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41356" w14:textId="77777777" w:rsidR="00AF1C32" w:rsidRPr="00B07769" w:rsidRDefault="00AF1C32" w:rsidP="00AF1C32">
      <w:pPr>
        <w:pStyle w:val="Header"/>
        <w:tabs>
          <w:tab w:val="clear" w:pos="4536"/>
          <w:tab w:val="clear" w:pos="9072"/>
        </w:tabs>
        <w:jc w:val="right"/>
        <w:rPr>
          <w:rFonts w:ascii="Times New Roman" w:hAnsi="Times New Roman"/>
          <w:sz w:val="20"/>
          <w:szCs w:val="20"/>
        </w:rPr>
      </w:pPr>
      <w:bookmarkStart w:id="0" w:name="_GoBack"/>
      <w:bookmarkEnd w:id="0"/>
      <w:r>
        <w:rPr>
          <w:rFonts w:ascii="Times New Roman" w:hAnsi="Times New Roman"/>
          <w:sz w:val="20"/>
        </w:rPr>
        <w:t>Annex No. 1</w:t>
      </w:r>
    </w:p>
    <w:p w14:paraId="74B69398" w14:textId="77777777" w:rsidR="00AF1C32" w:rsidRPr="00B07769" w:rsidRDefault="00AF1C32" w:rsidP="00AF1C32">
      <w:pPr>
        <w:tabs>
          <w:tab w:val="left" w:pos="4320"/>
          <w:tab w:val="left" w:pos="7965"/>
        </w:tabs>
        <w:jc w:val="right"/>
        <w:rPr>
          <w:sz w:val="20"/>
          <w:szCs w:val="20"/>
        </w:rPr>
      </w:pPr>
      <w:r>
        <w:rPr>
          <w:sz w:val="20"/>
        </w:rPr>
        <w:t xml:space="preserve"> Invitation for price </w:t>
      </w:r>
      <w:proofErr w:type="spellStart"/>
      <w:r>
        <w:rPr>
          <w:sz w:val="20"/>
        </w:rPr>
        <w:t>quatation</w:t>
      </w:r>
      <w:proofErr w:type="spellEnd"/>
    </w:p>
    <w:p w14:paraId="1B4927C1" w14:textId="77777777" w:rsidR="00AF1C32" w:rsidRPr="0003562C" w:rsidRDefault="00AF1C32" w:rsidP="00AF1C32">
      <w:pPr>
        <w:tabs>
          <w:tab w:val="left" w:pos="4320"/>
          <w:tab w:val="left" w:pos="7965"/>
        </w:tabs>
        <w:jc w:val="right"/>
        <w:rPr>
          <w:sz w:val="20"/>
          <w:szCs w:val="20"/>
        </w:rPr>
      </w:pPr>
      <w:r w:rsidRPr="0003562C">
        <w:rPr>
          <w:sz w:val="20"/>
          <w:szCs w:val="20"/>
        </w:rPr>
        <w:t>“</w:t>
      </w:r>
      <w:r>
        <w:rPr>
          <w:sz w:val="20"/>
          <w:szCs w:val="20"/>
        </w:rPr>
        <w:t>Auditing Service</w:t>
      </w:r>
      <w:r w:rsidRPr="0003562C">
        <w:rPr>
          <w:sz w:val="20"/>
          <w:szCs w:val="20"/>
        </w:rPr>
        <w:t>”</w:t>
      </w:r>
    </w:p>
    <w:p w14:paraId="6086E290" w14:textId="77777777" w:rsidR="00AF1C32" w:rsidRPr="00ED1DD1" w:rsidRDefault="00AF1C32" w:rsidP="00AF1C32">
      <w:pPr>
        <w:spacing w:line="0" w:lineRule="atLeast"/>
        <w:jc w:val="center"/>
      </w:pPr>
      <w:r>
        <w:t>[form of the candidate's company]</w:t>
      </w:r>
    </w:p>
    <w:p w14:paraId="31AEAB25" w14:textId="77777777" w:rsidR="00AF1C32" w:rsidRPr="00ED1DD1" w:rsidRDefault="00AF1C32" w:rsidP="00AF1C32">
      <w:pPr>
        <w:spacing w:line="0" w:lineRule="atLeast"/>
      </w:pPr>
      <w:r>
        <w:t>___ ___________ 2016</w:t>
      </w:r>
    </w:p>
    <w:p w14:paraId="14E87573" w14:textId="77777777" w:rsidR="00AF1C32" w:rsidRDefault="00AF1C32" w:rsidP="00AF1C32">
      <w:pPr>
        <w:spacing w:line="0" w:lineRule="atLeast"/>
      </w:pPr>
      <w:r>
        <w:t>No._________________________</w:t>
      </w:r>
    </w:p>
    <w:p w14:paraId="34EE6970" w14:textId="77777777" w:rsidR="00AF1C32" w:rsidRDefault="00AF1C32" w:rsidP="00AF1C32">
      <w:pPr>
        <w:pStyle w:val="Header"/>
        <w:tabs>
          <w:tab w:val="clear" w:pos="4536"/>
          <w:tab w:val="clear" w:pos="9072"/>
        </w:tabs>
        <w:spacing w:line="0" w:lineRule="atLeast"/>
        <w:jc w:val="center"/>
        <w:rPr>
          <w:rFonts w:ascii="Times New Roman" w:hAnsi="Times New Roman"/>
          <w:b/>
        </w:rPr>
      </w:pPr>
    </w:p>
    <w:p w14:paraId="394FAB0E" w14:textId="77777777" w:rsidR="00AF1C32" w:rsidRPr="00D43B78" w:rsidRDefault="00AF1C32" w:rsidP="00AF1C32">
      <w:pPr>
        <w:pStyle w:val="Header"/>
        <w:tabs>
          <w:tab w:val="clear" w:pos="4536"/>
          <w:tab w:val="clear" w:pos="9072"/>
        </w:tabs>
        <w:spacing w:line="0" w:lineRule="atLeast"/>
        <w:jc w:val="center"/>
        <w:rPr>
          <w:rFonts w:ascii="Times New Roman" w:hAnsi="Times New Roman"/>
          <w:b/>
        </w:rPr>
      </w:pPr>
      <w:r>
        <w:rPr>
          <w:rFonts w:ascii="Times New Roman" w:hAnsi="Times New Roman"/>
          <w:b/>
        </w:rPr>
        <w:t>APPLICATION FOR PARTICIPATION IN THE PRICE QUOTATION</w:t>
      </w:r>
    </w:p>
    <w:p w14:paraId="406208DC" w14:textId="77777777" w:rsidR="00AF1C32" w:rsidRPr="00D43B78" w:rsidRDefault="00AF1C32" w:rsidP="00AF1C32">
      <w:pPr>
        <w:pStyle w:val="Header"/>
        <w:tabs>
          <w:tab w:val="clear" w:pos="4536"/>
          <w:tab w:val="clear" w:pos="9072"/>
        </w:tabs>
        <w:spacing w:line="0" w:lineRule="atLeast"/>
        <w:jc w:val="center"/>
        <w:rPr>
          <w:rFonts w:ascii="Times New Roman" w:hAnsi="Times New Roman"/>
          <w:b/>
          <w:sz w:val="22"/>
          <w:szCs w:val="22"/>
        </w:rPr>
      </w:pPr>
    </w:p>
    <w:p w14:paraId="0BFAB26C" w14:textId="77777777" w:rsidR="00AF1C32" w:rsidRPr="0003562C" w:rsidRDefault="00AF1C32" w:rsidP="00AF1C32">
      <w:pPr>
        <w:pStyle w:val="Header"/>
        <w:rPr>
          <w:rFonts w:ascii="Times New Roman" w:hAnsi="Times New Roman"/>
          <w:sz w:val="22"/>
          <w:szCs w:val="22"/>
        </w:rPr>
      </w:pPr>
      <w:r w:rsidRPr="0003562C">
        <w:rPr>
          <w:rFonts w:ascii="Times New Roman" w:hAnsi="Times New Roman"/>
          <w:sz w:val="22"/>
          <w:szCs w:val="22"/>
        </w:rPr>
        <w:t>Candidate __________________</w:t>
      </w:r>
      <w:r>
        <w:rPr>
          <w:rFonts w:ascii="Times New Roman" w:hAnsi="Times New Roman"/>
          <w:sz w:val="22"/>
          <w:szCs w:val="22"/>
        </w:rPr>
        <w:t>____________________</w:t>
      </w:r>
      <w:r w:rsidRPr="0003562C">
        <w:rPr>
          <w:rFonts w:ascii="Times New Roman" w:hAnsi="Times New Roman"/>
          <w:sz w:val="22"/>
          <w:szCs w:val="22"/>
        </w:rPr>
        <w:t>____, reg. No.________________________,</w:t>
      </w:r>
    </w:p>
    <w:p w14:paraId="2B9B8C30" w14:textId="77777777" w:rsidR="00AF1C32" w:rsidRPr="0003562C" w:rsidRDefault="00AF1C32" w:rsidP="00AF1C32">
      <w:pPr>
        <w:pStyle w:val="Header"/>
        <w:tabs>
          <w:tab w:val="clear" w:pos="4536"/>
          <w:tab w:val="clear" w:pos="9072"/>
        </w:tabs>
        <w:rPr>
          <w:rFonts w:ascii="Times New Roman" w:hAnsi="Times New Roman"/>
          <w:sz w:val="20"/>
          <w:szCs w:val="20"/>
        </w:rPr>
      </w:pPr>
      <w:r w:rsidRPr="0003562C">
        <w:rPr>
          <w:rFonts w:ascii="Times New Roman" w:hAnsi="Times New Roman"/>
          <w:sz w:val="22"/>
          <w:szCs w:val="22"/>
        </w:rPr>
        <w:tab/>
      </w:r>
      <w:r w:rsidRPr="0003562C">
        <w:rPr>
          <w:rFonts w:ascii="Times New Roman" w:hAnsi="Times New Roman"/>
          <w:sz w:val="22"/>
          <w:szCs w:val="22"/>
        </w:rPr>
        <w:tab/>
      </w:r>
      <w:r w:rsidRPr="0003562C">
        <w:rPr>
          <w:rFonts w:ascii="Times New Roman" w:hAnsi="Times New Roman"/>
          <w:sz w:val="22"/>
          <w:szCs w:val="22"/>
        </w:rPr>
        <w:tab/>
      </w:r>
      <w:r w:rsidRPr="0003562C">
        <w:rPr>
          <w:rFonts w:ascii="Times New Roman" w:hAnsi="Times New Roman"/>
          <w:sz w:val="20"/>
          <w:szCs w:val="20"/>
        </w:rPr>
        <w:t>(Name of the Candidate)</w:t>
      </w:r>
    </w:p>
    <w:p w14:paraId="095DD4B3" w14:textId="77777777" w:rsidR="00AF1C32" w:rsidRPr="0003562C" w:rsidRDefault="00AF1C32" w:rsidP="00AF1C32">
      <w:pPr>
        <w:rPr>
          <w:sz w:val="22"/>
          <w:szCs w:val="22"/>
        </w:rPr>
      </w:pPr>
      <w:r w:rsidRPr="0003562C">
        <w:rPr>
          <w:sz w:val="22"/>
          <w:szCs w:val="22"/>
        </w:rPr>
        <w:t>represented by _______________________</w:t>
      </w:r>
      <w:r>
        <w:rPr>
          <w:sz w:val="22"/>
          <w:szCs w:val="22"/>
        </w:rPr>
        <w:t>_______________________________________________</w:t>
      </w:r>
      <w:r w:rsidRPr="0003562C">
        <w:rPr>
          <w:sz w:val="22"/>
          <w:szCs w:val="22"/>
        </w:rPr>
        <w:t xml:space="preserve">, </w:t>
      </w:r>
    </w:p>
    <w:p w14:paraId="6FB58089" w14:textId="77777777" w:rsidR="00AF1C32" w:rsidRPr="0003562C" w:rsidRDefault="00AF1C32" w:rsidP="00AF1C32">
      <w:pPr>
        <w:jc w:val="center"/>
        <w:rPr>
          <w:sz w:val="20"/>
          <w:szCs w:val="20"/>
        </w:rPr>
      </w:pPr>
      <w:r w:rsidRPr="0003562C">
        <w:rPr>
          <w:sz w:val="20"/>
          <w:szCs w:val="20"/>
        </w:rPr>
        <w:t>(Name, surname and position of the manager or an authorised person)</w:t>
      </w:r>
    </w:p>
    <w:p w14:paraId="2110F9BD" w14:textId="77777777" w:rsidR="00AF1C32" w:rsidRPr="0003562C" w:rsidRDefault="00AF1C32" w:rsidP="00AF1C32">
      <w:pPr>
        <w:jc w:val="both"/>
        <w:rPr>
          <w:sz w:val="22"/>
          <w:szCs w:val="22"/>
        </w:rPr>
      </w:pPr>
      <w:r w:rsidRPr="0003562C">
        <w:rPr>
          <w:sz w:val="22"/>
          <w:szCs w:val="22"/>
        </w:rPr>
        <w:t>by submitting this application:</w:t>
      </w:r>
    </w:p>
    <w:p w14:paraId="234985C7" w14:textId="77777777" w:rsidR="00AF1C32" w:rsidRPr="0003562C" w:rsidRDefault="00AF1C32" w:rsidP="00AF1C32">
      <w:pPr>
        <w:numPr>
          <w:ilvl w:val="0"/>
          <w:numId w:val="1"/>
        </w:numPr>
        <w:tabs>
          <w:tab w:val="clear" w:pos="720"/>
          <w:tab w:val="num" w:pos="360"/>
        </w:tabs>
        <w:ind w:left="0" w:firstLine="0"/>
        <w:jc w:val="both"/>
        <w:rPr>
          <w:sz w:val="22"/>
          <w:szCs w:val="22"/>
        </w:rPr>
      </w:pPr>
      <w:r w:rsidRPr="0003562C">
        <w:rPr>
          <w:sz w:val="22"/>
          <w:szCs w:val="22"/>
        </w:rPr>
        <w:t xml:space="preserve">confirms his participation in the </w:t>
      </w:r>
      <w:r>
        <w:rPr>
          <w:sz w:val="22"/>
          <w:szCs w:val="22"/>
        </w:rPr>
        <w:t xml:space="preserve">price quotation </w:t>
      </w:r>
      <w:r w:rsidRPr="0003562C">
        <w:rPr>
          <w:sz w:val="22"/>
          <w:szCs w:val="22"/>
        </w:rPr>
        <w:t>organised by the RB Rail AS “</w:t>
      </w:r>
      <w:r>
        <w:rPr>
          <w:sz w:val="22"/>
          <w:szCs w:val="22"/>
        </w:rPr>
        <w:t>Auditing Service</w:t>
      </w:r>
      <w:r w:rsidRPr="0003562C">
        <w:rPr>
          <w:sz w:val="22"/>
          <w:szCs w:val="22"/>
        </w:rPr>
        <w:t>”;</w:t>
      </w:r>
    </w:p>
    <w:p w14:paraId="569DED05" w14:textId="77777777" w:rsidR="00AF1C32" w:rsidRPr="0003562C" w:rsidRDefault="00AF1C32" w:rsidP="00AF1C32">
      <w:pPr>
        <w:numPr>
          <w:ilvl w:val="0"/>
          <w:numId w:val="1"/>
        </w:numPr>
        <w:tabs>
          <w:tab w:val="clear" w:pos="720"/>
          <w:tab w:val="num" w:pos="360"/>
        </w:tabs>
        <w:ind w:left="0" w:firstLine="0"/>
        <w:jc w:val="both"/>
        <w:rPr>
          <w:sz w:val="22"/>
          <w:szCs w:val="22"/>
        </w:rPr>
      </w:pPr>
      <w:r w:rsidRPr="0003562C">
        <w:rPr>
          <w:sz w:val="22"/>
          <w:szCs w:val="22"/>
        </w:rPr>
        <w:t xml:space="preserve">offers to </w:t>
      </w:r>
      <w:r>
        <w:rPr>
          <w:sz w:val="22"/>
          <w:szCs w:val="22"/>
        </w:rPr>
        <w:t>provide service</w:t>
      </w:r>
      <w:r w:rsidRPr="0003562C">
        <w:rPr>
          <w:sz w:val="22"/>
          <w:szCs w:val="22"/>
        </w:rPr>
        <w:t xml:space="preserve"> in accordance with the Specification for the following price</w:t>
      </w:r>
      <w:r w:rsidRPr="0003562C">
        <w:rPr>
          <w:rStyle w:val="FootnoteReference"/>
          <w:sz w:val="22"/>
          <w:szCs w:val="22"/>
        </w:rPr>
        <w:footnoteReference w:id="1"/>
      </w:r>
      <w:r w:rsidRPr="0003562C">
        <w:rPr>
          <w:sz w:val="22"/>
          <w:szCs w:val="22"/>
        </w:rPr>
        <w:t>:</w:t>
      </w:r>
    </w:p>
    <w:p w14:paraId="039ACED5" w14:textId="77777777" w:rsidR="00AF1C32" w:rsidRDefault="00AF1C32" w:rsidP="00AF1C32">
      <w:pPr>
        <w:jc w:val="both"/>
        <w:rPr>
          <w:sz w:val="22"/>
          <w:szCs w:val="22"/>
        </w:rPr>
      </w:pPr>
    </w:p>
    <w:tbl>
      <w:tblPr>
        <w:tblW w:w="9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798"/>
        <w:gridCol w:w="284"/>
        <w:gridCol w:w="2170"/>
        <w:gridCol w:w="1090"/>
        <w:gridCol w:w="1701"/>
        <w:gridCol w:w="1701"/>
      </w:tblGrid>
      <w:tr w:rsidR="00AF1C32" w:rsidRPr="00D43B78" w14:paraId="5DCE6804" w14:textId="77777777" w:rsidTr="00AF1C32">
        <w:tc>
          <w:tcPr>
            <w:tcW w:w="426" w:type="dxa"/>
          </w:tcPr>
          <w:p w14:paraId="64FD7813" w14:textId="77777777" w:rsidR="00AF1C32" w:rsidRPr="00A2746B" w:rsidRDefault="00AF1C32" w:rsidP="002C6E98">
            <w:pPr>
              <w:ind w:left="-108" w:right="-141"/>
              <w:jc w:val="center"/>
              <w:rPr>
                <w:b/>
                <w:sz w:val="22"/>
                <w:szCs w:val="22"/>
              </w:rPr>
            </w:pPr>
            <w:r>
              <w:rPr>
                <w:b/>
                <w:sz w:val="22"/>
              </w:rPr>
              <w:t>No.</w:t>
            </w:r>
          </w:p>
        </w:tc>
        <w:tc>
          <w:tcPr>
            <w:tcW w:w="4252" w:type="dxa"/>
            <w:gridSpan w:val="3"/>
          </w:tcPr>
          <w:p w14:paraId="6AF461AB" w14:textId="77777777" w:rsidR="00AF1C32" w:rsidRPr="00A2746B" w:rsidRDefault="00AF1C32" w:rsidP="002C6E98">
            <w:pPr>
              <w:jc w:val="center"/>
              <w:rPr>
                <w:b/>
                <w:sz w:val="22"/>
                <w:szCs w:val="22"/>
              </w:rPr>
            </w:pPr>
            <w:r>
              <w:rPr>
                <w:b/>
                <w:sz w:val="22"/>
              </w:rPr>
              <w:t>Service</w:t>
            </w:r>
          </w:p>
        </w:tc>
        <w:tc>
          <w:tcPr>
            <w:tcW w:w="1090" w:type="dxa"/>
          </w:tcPr>
          <w:p w14:paraId="3C53C51F" w14:textId="77777777" w:rsidR="00AF1C32" w:rsidRPr="00A2746B" w:rsidRDefault="00AF1C32" w:rsidP="002C6E98">
            <w:pPr>
              <w:jc w:val="center"/>
              <w:rPr>
                <w:b/>
                <w:sz w:val="22"/>
                <w:szCs w:val="22"/>
              </w:rPr>
            </w:pPr>
            <w:r>
              <w:rPr>
                <w:b/>
                <w:sz w:val="22"/>
              </w:rPr>
              <w:t xml:space="preserve">Quantity </w:t>
            </w:r>
          </w:p>
        </w:tc>
        <w:tc>
          <w:tcPr>
            <w:tcW w:w="1701" w:type="dxa"/>
          </w:tcPr>
          <w:p w14:paraId="74BE1498" w14:textId="77777777" w:rsidR="00AF1C32" w:rsidRPr="00637F84" w:rsidRDefault="00AF1C32" w:rsidP="002C6E98">
            <w:pPr>
              <w:pStyle w:val="Header"/>
              <w:tabs>
                <w:tab w:val="clear" w:pos="4536"/>
                <w:tab w:val="clear" w:pos="9072"/>
              </w:tabs>
              <w:ind w:left="-108" w:right="-108"/>
              <w:jc w:val="center"/>
              <w:rPr>
                <w:rFonts w:ascii="Times New Roman" w:hAnsi="Times New Roman"/>
                <w:b/>
                <w:sz w:val="22"/>
                <w:szCs w:val="22"/>
                <w:lang w:val="fr-FR"/>
              </w:rPr>
            </w:pPr>
            <w:r w:rsidRPr="00637F84">
              <w:rPr>
                <w:rFonts w:ascii="Times New Roman" w:hAnsi="Times New Roman"/>
                <w:b/>
                <w:sz w:val="22"/>
                <w:lang w:val="fr-FR"/>
              </w:rPr>
              <w:t xml:space="preserve">Unit </w:t>
            </w:r>
            <w:proofErr w:type="spellStart"/>
            <w:r w:rsidRPr="00637F84">
              <w:rPr>
                <w:rFonts w:ascii="Times New Roman" w:hAnsi="Times New Roman"/>
                <w:b/>
                <w:sz w:val="22"/>
                <w:lang w:val="fr-FR"/>
              </w:rPr>
              <w:t>price</w:t>
            </w:r>
            <w:proofErr w:type="spellEnd"/>
            <w:r w:rsidRPr="00637F84">
              <w:rPr>
                <w:rFonts w:ascii="Times New Roman" w:hAnsi="Times New Roman"/>
                <w:b/>
                <w:sz w:val="22"/>
                <w:lang w:val="fr-FR"/>
              </w:rPr>
              <w:t xml:space="preserve"> EUR, </w:t>
            </w:r>
            <w:proofErr w:type="spellStart"/>
            <w:r w:rsidRPr="00637F84">
              <w:rPr>
                <w:rFonts w:ascii="Times New Roman" w:hAnsi="Times New Roman"/>
                <w:b/>
                <w:sz w:val="22"/>
                <w:lang w:val="fr-FR"/>
              </w:rPr>
              <w:t>excl</w:t>
            </w:r>
            <w:proofErr w:type="spellEnd"/>
            <w:r w:rsidRPr="00637F84">
              <w:rPr>
                <w:rFonts w:ascii="Times New Roman" w:hAnsi="Times New Roman"/>
                <w:b/>
                <w:sz w:val="22"/>
                <w:lang w:val="fr-FR"/>
              </w:rPr>
              <w:t>. VAT</w:t>
            </w:r>
          </w:p>
        </w:tc>
        <w:tc>
          <w:tcPr>
            <w:tcW w:w="1701" w:type="dxa"/>
          </w:tcPr>
          <w:p w14:paraId="3B28FF5C" w14:textId="77777777" w:rsidR="00AF1C32" w:rsidRPr="00A2746B" w:rsidRDefault="00AF1C32" w:rsidP="002C6E98">
            <w:pPr>
              <w:jc w:val="center"/>
              <w:rPr>
                <w:b/>
                <w:sz w:val="22"/>
                <w:szCs w:val="22"/>
              </w:rPr>
            </w:pPr>
            <w:r>
              <w:rPr>
                <w:b/>
                <w:sz w:val="22"/>
              </w:rPr>
              <w:t>Amount EUR,</w:t>
            </w:r>
          </w:p>
          <w:p w14:paraId="2ED934E1" w14:textId="77777777" w:rsidR="00AF1C32" w:rsidRPr="00A2746B" w:rsidRDefault="00AF1C32" w:rsidP="002C6E98">
            <w:pPr>
              <w:pStyle w:val="Header"/>
              <w:tabs>
                <w:tab w:val="clear" w:pos="4536"/>
                <w:tab w:val="clear" w:pos="9072"/>
              </w:tabs>
              <w:jc w:val="center"/>
              <w:rPr>
                <w:rFonts w:ascii="Times New Roman" w:hAnsi="Times New Roman"/>
                <w:b/>
                <w:sz w:val="22"/>
                <w:szCs w:val="22"/>
              </w:rPr>
            </w:pPr>
            <w:r>
              <w:rPr>
                <w:rFonts w:ascii="Times New Roman" w:hAnsi="Times New Roman"/>
                <w:b/>
                <w:sz w:val="22"/>
              </w:rPr>
              <w:t>excl. VAT</w:t>
            </w:r>
          </w:p>
        </w:tc>
      </w:tr>
      <w:tr w:rsidR="00AF1C32" w:rsidRPr="00D43B78" w14:paraId="14C2A790" w14:textId="77777777" w:rsidTr="00AF1C32">
        <w:tc>
          <w:tcPr>
            <w:tcW w:w="426" w:type="dxa"/>
          </w:tcPr>
          <w:p w14:paraId="527937D8" w14:textId="77777777" w:rsidR="00AF1C32" w:rsidRPr="00960E64" w:rsidRDefault="00AF1C32" w:rsidP="002C6E98">
            <w:pPr>
              <w:jc w:val="center"/>
              <w:rPr>
                <w:sz w:val="22"/>
                <w:szCs w:val="22"/>
              </w:rPr>
            </w:pPr>
            <w:r w:rsidRPr="00960E64">
              <w:rPr>
                <w:sz w:val="22"/>
                <w:szCs w:val="22"/>
              </w:rPr>
              <w:t>1.</w:t>
            </w:r>
          </w:p>
        </w:tc>
        <w:tc>
          <w:tcPr>
            <w:tcW w:w="4252" w:type="dxa"/>
            <w:gridSpan w:val="3"/>
          </w:tcPr>
          <w:p w14:paraId="0F6043DF" w14:textId="77777777" w:rsidR="00AF1C32" w:rsidRPr="00960E64" w:rsidRDefault="00AF1C32" w:rsidP="002C6E98">
            <w:pPr>
              <w:jc w:val="both"/>
              <w:rPr>
                <w:sz w:val="22"/>
                <w:szCs w:val="22"/>
              </w:rPr>
            </w:pPr>
            <w:r w:rsidRPr="00B04B91">
              <w:rPr>
                <w:sz w:val="22"/>
                <w:szCs w:val="22"/>
              </w:rPr>
              <w:t xml:space="preserve">Service part </w:t>
            </w:r>
            <w:r>
              <w:rPr>
                <w:sz w:val="22"/>
                <w:szCs w:val="22"/>
              </w:rPr>
              <w:t>I</w:t>
            </w:r>
            <w:r w:rsidRPr="00B04B91">
              <w:rPr>
                <w:sz w:val="22"/>
                <w:szCs w:val="22"/>
              </w:rPr>
              <w:t xml:space="preserve">: </w:t>
            </w:r>
            <w:r w:rsidRPr="00B15D82">
              <w:rPr>
                <w:sz w:val="22"/>
                <w:szCs w:val="22"/>
              </w:rPr>
              <w:t>audit of the Company’s financial statements for the period started on 28 October 2014 and ended on 31 December 2015</w:t>
            </w:r>
            <w:r w:rsidRPr="00960E64">
              <w:rPr>
                <w:sz w:val="22"/>
                <w:szCs w:val="22"/>
              </w:rPr>
              <w:t xml:space="preserve"> (paragraph 1.1 of invitation)</w:t>
            </w:r>
          </w:p>
        </w:tc>
        <w:tc>
          <w:tcPr>
            <w:tcW w:w="1090" w:type="dxa"/>
            <w:vAlign w:val="center"/>
          </w:tcPr>
          <w:p w14:paraId="7B1872C9" w14:textId="77777777" w:rsidR="00AF1C32" w:rsidRPr="00A2746B" w:rsidRDefault="00AF1C32" w:rsidP="002C6E98">
            <w:pPr>
              <w:jc w:val="center"/>
              <w:rPr>
                <w:sz w:val="22"/>
                <w:szCs w:val="22"/>
              </w:rPr>
            </w:pPr>
          </w:p>
        </w:tc>
        <w:tc>
          <w:tcPr>
            <w:tcW w:w="1701" w:type="dxa"/>
            <w:vAlign w:val="center"/>
          </w:tcPr>
          <w:p w14:paraId="73F892BC" w14:textId="77777777" w:rsidR="00AF1C32" w:rsidRPr="00A2746B" w:rsidRDefault="00AF1C32" w:rsidP="002C6E98">
            <w:pPr>
              <w:pStyle w:val="Header"/>
              <w:tabs>
                <w:tab w:val="clear" w:pos="4536"/>
                <w:tab w:val="clear" w:pos="9072"/>
              </w:tabs>
              <w:jc w:val="center"/>
              <w:rPr>
                <w:rFonts w:ascii="Times New Roman" w:hAnsi="Times New Roman"/>
                <w:sz w:val="22"/>
                <w:szCs w:val="22"/>
              </w:rPr>
            </w:pPr>
          </w:p>
        </w:tc>
        <w:tc>
          <w:tcPr>
            <w:tcW w:w="1701" w:type="dxa"/>
            <w:vAlign w:val="center"/>
          </w:tcPr>
          <w:p w14:paraId="2222311B" w14:textId="77777777" w:rsidR="00AF1C32" w:rsidRPr="00A2746B" w:rsidRDefault="00AF1C32" w:rsidP="002C6E98">
            <w:pPr>
              <w:pStyle w:val="Header"/>
              <w:tabs>
                <w:tab w:val="clear" w:pos="4536"/>
                <w:tab w:val="clear" w:pos="9072"/>
              </w:tabs>
              <w:jc w:val="center"/>
              <w:rPr>
                <w:rFonts w:ascii="Times New Roman" w:hAnsi="Times New Roman"/>
                <w:sz w:val="22"/>
                <w:szCs w:val="22"/>
              </w:rPr>
            </w:pPr>
          </w:p>
        </w:tc>
      </w:tr>
      <w:tr w:rsidR="00AF1C32" w:rsidRPr="00D43B78" w14:paraId="543F2377" w14:textId="77777777" w:rsidTr="00AF1C32">
        <w:tc>
          <w:tcPr>
            <w:tcW w:w="426" w:type="dxa"/>
          </w:tcPr>
          <w:p w14:paraId="0AA2EF1F" w14:textId="77777777" w:rsidR="00AF1C32" w:rsidRPr="00960E64" w:rsidRDefault="00AF1C32" w:rsidP="002C6E98">
            <w:pPr>
              <w:jc w:val="center"/>
              <w:rPr>
                <w:sz w:val="22"/>
                <w:szCs w:val="22"/>
              </w:rPr>
            </w:pPr>
            <w:r w:rsidRPr="00960E64">
              <w:rPr>
                <w:sz w:val="22"/>
                <w:szCs w:val="22"/>
              </w:rPr>
              <w:t>2.</w:t>
            </w:r>
          </w:p>
        </w:tc>
        <w:tc>
          <w:tcPr>
            <w:tcW w:w="4252" w:type="dxa"/>
            <w:gridSpan w:val="3"/>
          </w:tcPr>
          <w:p w14:paraId="27BC2765" w14:textId="77777777" w:rsidR="00AF1C32" w:rsidRPr="00B04B91" w:rsidRDefault="00AF1C32" w:rsidP="002C6E98">
            <w:pPr>
              <w:jc w:val="both"/>
              <w:rPr>
                <w:sz w:val="22"/>
                <w:szCs w:val="22"/>
              </w:rPr>
            </w:pPr>
            <w:r w:rsidRPr="00960E64">
              <w:rPr>
                <w:sz w:val="22"/>
                <w:szCs w:val="22"/>
              </w:rPr>
              <w:t xml:space="preserve">Service part </w:t>
            </w:r>
            <w:r>
              <w:rPr>
                <w:sz w:val="22"/>
                <w:szCs w:val="22"/>
              </w:rPr>
              <w:t>II</w:t>
            </w:r>
            <w:r w:rsidRPr="00B04B91">
              <w:rPr>
                <w:sz w:val="22"/>
                <w:szCs w:val="22"/>
              </w:rPr>
              <w:t xml:space="preserve">: </w:t>
            </w:r>
            <w:r w:rsidRPr="00B15D82">
              <w:rPr>
                <w:sz w:val="22"/>
                <w:szCs w:val="22"/>
              </w:rPr>
              <w:t>audit of the project costs of the EU Connecting Europe Facility (CEF) funded project</w:t>
            </w:r>
            <w:r w:rsidRPr="00960E64">
              <w:rPr>
                <w:sz w:val="22"/>
                <w:szCs w:val="22"/>
              </w:rPr>
              <w:t xml:space="preserve">  (</w:t>
            </w:r>
            <w:r w:rsidRPr="00B04B91">
              <w:rPr>
                <w:sz w:val="22"/>
                <w:szCs w:val="22"/>
              </w:rPr>
              <w:t>paragraph 1.2 of invitation)</w:t>
            </w:r>
          </w:p>
        </w:tc>
        <w:tc>
          <w:tcPr>
            <w:tcW w:w="1090" w:type="dxa"/>
            <w:vAlign w:val="center"/>
          </w:tcPr>
          <w:p w14:paraId="78400AD4" w14:textId="77777777" w:rsidR="00AF1C32" w:rsidRPr="00A2746B" w:rsidRDefault="00AF1C32" w:rsidP="002C6E98">
            <w:pPr>
              <w:jc w:val="center"/>
              <w:rPr>
                <w:sz w:val="22"/>
                <w:szCs w:val="22"/>
              </w:rPr>
            </w:pPr>
          </w:p>
        </w:tc>
        <w:tc>
          <w:tcPr>
            <w:tcW w:w="1701" w:type="dxa"/>
            <w:vAlign w:val="center"/>
          </w:tcPr>
          <w:p w14:paraId="4BEC6F9C" w14:textId="77777777" w:rsidR="00AF1C32" w:rsidRPr="00A2746B" w:rsidRDefault="00AF1C32" w:rsidP="002C6E98">
            <w:pPr>
              <w:pStyle w:val="Header"/>
              <w:tabs>
                <w:tab w:val="clear" w:pos="4536"/>
                <w:tab w:val="clear" w:pos="9072"/>
              </w:tabs>
              <w:jc w:val="center"/>
              <w:rPr>
                <w:rFonts w:ascii="Times New Roman" w:hAnsi="Times New Roman"/>
                <w:sz w:val="22"/>
                <w:szCs w:val="22"/>
              </w:rPr>
            </w:pPr>
          </w:p>
        </w:tc>
        <w:tc>
          <w:tcPr>
            <w:tcW w:w="1701" w:type="dxa"/>
            <w:vAlign w:val="center"/>
          </w:tcPr>
          <w:p w14:paraId="4882929B" w14:textId="77777777" w:rsidR="00AF1C32" w:rsidRPr="00A2746B" w:rsidRDefault="00AF1C32" w:rsidP="002C6E98">
            <w:pPr>
              <w:pStyle w:val="Header"/>
              <w:tabs>
                <w:tab w:val="clear" w:pos="4536"/>
                <w:tab w:val="clear" w:pos="9072"/>
              </w:tabs>
              <w:jc w:val="center"/>
              <w:rPr>
                <w:rFonts w:ascii="Times New Roman" w:hAnsi="Times New Roman"/>
                <w:sz w:val="22"/>
                <w:szCs w:val="22"/>
              </w:rPr>
            </w:pPr>
          </w:p>
        </w:tc>
      </w:tr>
      <w:tr w:rsidR="00AF1C32" w:rsidRPr="00D43B78" w14:paraId="42FB24EC" w14:textId="77777777" w:rsidTr="00AF1C32">
        <w:tc>
          <w:tcPr>
            <w:tcW w:w="426" w:type="dxa"/>
          </w:tcPr>
          <w:p w14:paraId="1540804C" w14:textId="77777777" w:rsidR="00AF1C32" w:rsidRDefault="00AF1C32" w:rsidP="002C6E98">
            <w:pPr>
              <w:jc w:val="center"/>
              <w:rPr>
                <w:sz w:val="22"/>
                <w:szCs w:val="22"/>
              </w:rPr>
            </w:pPr>
            <w:r>
              <w:rPr>
                <w:sz w:val="22"/>
                <w:szCs w:val="22"/>
              </w:rPr>
              <w:t>3.</w:t>
            </w:r>
          </w:p>
        </w:tc>
        <w:tc>
          <w:tcPr>
            <w:tcW w:w="4252" w:type="dxa"/>
            <w:gridSpan w:val="3"/>
          </w:tcPr>
          <w:p w14:paraId="6686A4F2" w14:textId="77777777" w:rsidR="00AF1C32" w:rsidRPr="0035436F" w:rsidRDefault="00AF1C32" w:rsidP="002C6E98">
            <w:pPr>
              <w:jc w:val="both"/>
              <w:rPr>
                <w:sz w:val="22"/>
                <w:szCs w:val="22"/>
              </w:rPr>
            </w:pPr>
            <w:r w:rsidRPr="0035436F">
              <w:rPr>
                <w:sz w:val="22"/>
                <w:szCs w:val="22"/>
              </w:rPr>
              <w:t>additional costs either through delays or additional work, such costs shall be chargeable to the Company as additional fees charged at the Auditors’ rates (man-hours)</w:t>
            </w:r>
            <w:r>
              <w:rPr>
                <w:sz w:val="22"/>
                <w:szCs w:val="22"/>
              </w:rPr>
              <w:t>.</w:t>
            </w:r>
          </w:p>
        </w:tc>
        <w:tc>
          <w:tcPr>
            <w:tcW w:w="1090" w:type="dxa"/>
            <w:vAlign w:val="center"/>
          </w:tcPr>
          <w:p w14:paraId="5672C0BD" w14:textId="77777777" w:rsidR="00AF1C32" w:rsidRPr="00A2746B" w:rsidRDefault="00AF1C32" w:rsidP="002C6E98">
            <w:pPr>
              <w:jc w:val="center"/>
              <w:rPr>
                <w:sz w:val="22"/>
                <w:szCs w:val="22"/>
              </w:rPr>
            </w:pPr>
            <w:r>
              <w:rPr>
                <w:sz w:val="22"/>
                <w:szCs w:val="22"/>
              </w:rPr>
              <w:t>1 man-hour</w:t>
            </w:r>
          </w:p>
        </w:tc>
        <w:tc>
          <w:tcPr>
            <w:tcW w:w="1701" w:type="dxa"/>
            <w:vAlign w:val="center"/>
          </w:tcPr>
          <w:p w14:paraId="0B58F0EC" w14:textId="77777777" w:rsidR="00AF1C32" w:rsidRPr="00A2746B" w:rsidRDefault="00AF1C32" w:rsidP="002C6E98">
            <w:pPr>
              <w:pStyle w:val="Header"/>
              <w:tabs>
                <w:tab w:val="clear" w:pos="4536"/>
                <w:tab w:val="clear" w:pos="9072"/>
              </w:tabs>
              <w:jc w:val="center"/>
              <w:rPr>
                <w:rFonts w:ascii="Times New Roman" w:hAnsi="Times New Roman"/>
                <w:sz w:val="22"/>
                <w:szCs w:val="22"/>
              </w:rPr>
            </w:pPr>
          </w:p>
        </w:tc>
        <w:tc>
          <w:tcPr>
            <w:tcW w:w="1701" w:type="dxa"/>
            <w:vAlign w:val="center"/>
          </w:tcPr>
          <w:p w14:paraId="6E1F548A" w14:textId="77777777" w:rsidR="00AF1C32" w:rsidRPr="00A2746B" w:rsidRDefault="00AF1C32" w:rsidP="002C6E98">
            <w:pPr>
              <w:pStyle w:val="Header"/>
              <w:tabs>
                <w:tab w:val="clear" w:pos="4536"/>
                <w:tab w:val="clear" w:pos="9072"/>
              </w:tabs>
              <w:jc w:val="center"/>
              <w:rPr>
                <w:rFonts w:ascii="Times New Roman" w:hAnsi="Times New Roman"/>
                <w:sz w:val="22"/>
                <w:szCs w:val="22"/>
              </w:rPr>
            </w:pPr>
          </w:p>
        </w:tc>
      </w:tr>
      <w:tr w:rsidR="00AF1C32" w:rsidRPr="00D43B78" w14:paraId="71DEEF4A" w14:textId="77777777" w:rsidTr="00AF1C32">
        <w:tc>
          <w:tcPr>
            <w:tcW w:w="426" w:type="dxa"/>
          </w:tcPr>
          <w:p w14:paraId="37C45610" w14:textId="77777777" w:rsidR="00AF1C32" w:rsidRDefault="00AF1C32" w:rsidP="002C6E98">
            <w:pPr>
              <w:jc w:val="center"/>
              <w:rPr>
                <w:sz w:val="22"/>
                <w:szCs w:val="22"/>
              </w:rPr>
            </w:pPr>
            <w:r>
              <w:rPr>
                <w:sz w:val="22"/>
                <w:szCs w:val="22"/>
              </w:rPr>
              <w:t>4.</w:t>
            </w:r>
          </w:p>
        </w:tc>
        <w:tc>
          <w:tcPr>
            <w:tcW w:w="4252" w:type="dxa"/>
            <w:gridSpan w:val="3"/>
          </w:tcPr>
          <w:p w14:paraId="022685F9" w14:textId="77777777" w:rsidR="00AF1C32" w:rsidRPr="0035436F" w:rsidRDefault="00AF1C32" w:rsidP="002C6E98">
            <w:pPr>
              <w:jc w:val="both"/>
              <w:rPr>
                <w:sz w:val="22"/>
                <w:szCs w:val="22"/>
              </w:rPr>
            </w:pPr>
            <w:r>
              <w:rPr>
                <w:sz w:val="22"/>
                <w:szCs w:val="22"/>
              </w:rPr>
              <w:t>…</w:t>
            </w:r>
          </w:p>
        </w:tc>
        <w:tc>
          <w:tcPr>
            <w:tcW w:w="1090" w:type="dxa"/>
            <w:vAlign w:val="center"/>
          </w:tcPr>
          <w:p w14:paraId="1AEE52FD" w14:textId="77777777" w:rsidR="00AF1C32" w:rsidRDefault="00AF1C32" w:rsidP="002C6E98">
            <w:pPr>
              <w:jc w:val="center"/>
              <w:rPr>
                <w:sz w:val="22"/>
                <w:szCs w:val="22"/>
              </w:rPr>
            </w:pPr>
          </w:p>
        </w:tc>
        <w:tc>
          <w:tcPr>
            <w:tcW w:w="1701" w:type="dxa"/>
          </w:tcPr>
          <w:p w14:paraId="43F269DC" w14:textId="77777777" w:rsidR="00AF1C32" w:rsidRPr="00A2746B" w:rsidRDefault="00AF1C32" w:rsidP="002C6E98">
            <w:pPr>
              <w:pStyle w:val="Header"/>
              <w:tabs>
                <w:tab w:val="clear" w:pos="4536"/>
                <w:tab w:val="clear" w:pos="9072"/>
              </w:tabs>
              <w:rPr>
                <w:rFonts w:ascii="Times New Roman" w:hAnsi="Times New Roman"/>
                <w:sz w:val="22"/>
                <w:szCs w:val="22"/>
              </w:rPr>
            </w:pPr>
          </w:p>
        </w:tc>
        <w:tc>
          <w:tcPr>
            <w:tcW w:w="1701" w:type="dxa"/>
          </w:tcPr>
          <w:p w14:paraId="45D4055F" w14:textId="77777777" w:rsidR="00AF1C32" w:rsidRPr="00A2746B" w:rsidRDefault="00AF1C32" w:rsidP="002C6E98">
            <w:pPr>
              <w:pStyle w:val="Header"/>
              <w:tabs>
                <w:tab w:val="clear" w:pos="4536"/>
                <w:tab w:val="clear" w:pos="9072"/>
              </w:tabs>
              <w:rPr>
                <w:rFonts w:ascii="Times New Roman" w:hAnsi="Times New Roman"/>
                <w:sz w:val="22"/>
                <w:szCs w:val="22"/>
              </w:rPr>
            </w:pPr>
          </w:p>
        </w:tc>
      </w:tr>
      <w:tr w:rsidR="00AF1C32" w:rsidRPr="00D43B78" w14:paraId="46ED3047" w14:textId="77777777" w:rsidTr="00AF1C32">
        <w:tc>
          <w:tcPr>
            <w:tcW w:w="426" w:type="dxa"/>
            <w:tcBorders>
              <w:right w:val="nil"/>
            </w:tcBorders>
          </w:tcPr>
          <w:p w14:paraId="108EEBA9" w14:textId="77777777" w:rsidR="00AF1C32" w:rsidRPr="00A2746B" w:rsidRDefault="00AF1C32" w:rsidP="002C6E98">
            <w:pPr>
              <w:pStyle w:val="Header"/>
              <w:tabs>
                <w:tab w:val="clear" w:pos="4536"/>
                <w:tab w:val="clear" w:pos="9072"/>
              </w:tabs>
              <w:rPr>
                <w:rFonts w:ascii="Times New Roman" w:hAnsi="Times New Roman"/>
                <w:sz w:val="22"/>
                <w:szCs w:val="22"/>
              </w:rPr>
            </w:pPr>
          </w:p>
        </w:tc>
        <w:tc>
          <w:tcPr>
            <w:tcW w:w="1798" w:type="dxa"/>
            <w:tcBorders>
              <w:left w:val="nil"/>
              <w:right w:val="nil"/>
            </w:tcBorders>
          </w:tcPr>
          <w:p w14:paraId="55F37CF2" w14:textId="77777777" w:rsidR="00AF1C32" w:rsidRPr="00A2746B" w:rsidRDefault="00AF1C32" w:rsidP="002C6E98">
            <w:pPr>
              <w:pStyle w:val="Header"/>
              <w:tabs>
                <w:tab w:val="clear" w:pos="4536"/>
                <w:tab w:val="clear" w:pos="9072"/>
              </w:tabs>
              <w:rPr>
                <w:rFonts w:ascii="Times New Roman" w:hAnsi="Times New Roman"/>
                <w:sz w:val="22"/>
                <w:szCs w:val="22"/>
              </w:rPr>
            </w:pPr>
          </w:p>
        </w:tc>
        <w:tc>
          <w:tcPr>
            <w:tcW w:w="284" w:type="dxa"/>
            <w:tcBorders>
              <w:left w:val="nil"/>
              <w:right w:val="nil"/>
            </w:tcBorders>
          </w:tcPr>
          <w:p w14:paraId="790D45D9" w14:textId="77777777" w:rsidR="00AF1C32" w:rsidRPr="00A2746B" w:rsidRDefault="00AF1C32" w:rsidP="002C6E98">
            <w:pPr>
              <w:pStyle w:val="Header"/>
              <w:tabs>
                <w:tab w:val="clear" w:pos="4536"/>
                <w:tab w:val="clear" w:pos="9072"/>
              </w:tabs>
              <w:rPr>
                <w:rFonts w:ascii="Times New Roman" w:hAnsi="Times New Roman"/>
                <w:sz w:val="22"/>
                <w:szCs w:val="22"/>
              </w:rPr>
            </w:pPr>
          </w:p>
        </w:tc>
        <w:tc>
          <w:tcPr>
            <w:tcW w:w="4961" w:type="dxa"/>
            <w:gridSpan w:val="3"/>
            <w:tcBorders>
              <w:left w:val="nil"/>
              <w:right w:val="nil"/>
            </w:tcBorders>
          </w:tcPr>
          <w:p w14:paraId="0D3D924B" w14:textId="77777777" w:rsidR="00AF1C32" w:rsidRPr="00A2746B" w:rsidRDefault="00AF1C32" w:rsidP="002C6E98">
            <w:pPr>
              <w:pStyle w:val="Header"/>
              <w:tabs>
                <w:tab w:val="clear" w:pos="4536"/>
                <w:tab w:val="clear" w:pos="9072"/>
              </w:tabs>
              <w:jc w:val="right"/>
              <w:rPr>
                <w:rFonts w:ascii="Times New Roman" w:hAnsi="Times New Roman"/>
                <w:sz w:val="22"/>
                <w:szCs w:val="22"/>
              </w:rPr>
            </w:pPr>
            <w:r>
              <w:rPr>
                <w:rFonts w:ascii="Times New Roman" w:hAnsi="Times New Roman"/>
                <w:b/>
                <w:sz w:val="22"/>
              </w:rPr>
              <w:t xml:space="preserve">Total amount of the tender EUR </w:t>
            </w:r>
            <w:r>
              <w:rPr>
                <w:rFonts w:ascii="Times New Roman" w:hAnsi="Times New Roman"/>
                <w:sz w:val="22"/>
              </w:rPr>
              <w:t>(excl. VAT):</w:t>
            </w:r>
          </w:p>
        </w:tc>
        <w:tc>
          <w:tcPr>
            <w:tcW w:w="1701" w:type="dxa"/>
            <w:tcBorders>
              <w:left w:val="nil"/>
            </w:tcBorders>
          </w:tcPr>
          <w:p w14:paraId="0E21EF7C" w14:textId="77777777" w:rsidR="00AF1C32" w:rsidRPr="00A2746B" w:rsidRDefault="00AF1C32" w:rsidP="002C6E98">
            <w:pPr>
              <w:pStyle w:val="Header"/>
              <w:tabs>
                <w:tab w:val="clear" w:pos="4536"/>
                <w:tab w:val="clear" w:pos="9072"/>
              </w:tabs>
              <w:rPr>
                <w:rFonts w:ascii="Times New Roman" w:hAnsi="Times New Roman"/>
                <w:sz w:val="22"/>
                <w:szCs w:val="22"/>
              </w:rPr>
            </w:pPr>
          </w:p>
        </w:tc>
      </w:tr>
    </w:tbl>
    <w:p w14:paraId="1461F188" w14:textId="77777777" w:rsidR="00AF1C32" w:rsidRDefault="00AF1C32" w:rsidP="00AF1C32">
      <w:pPr>
        <w:jc w:val="both"/>
        <w:rPr>
          <w:sz w:val="22"/>
          <w:szCs w:val="22"/>
        </w:rPr>
      </w:pPr>
      <w:r>
        <w:rPr>
          <w:sz w:val="22"/>
        </w:rPr>
        <w:t>Total amount of the tender EUR (excl. VAT) in words: ______________________________________.</w:t>
      </w:r>
    </w:p>
    <w:p w14:paraId="0C7BAACD" w14:textId="77777777" w:rsidR="00AF1C32" w:rsidRDefault="00AF1C32" w:rsidP="00AF1C32">
      <w:pPr>
        <w:jc w:val="both"/>
        <w:rPr>
          <w:sz w:val="22"/>
          <w:szCs w:val="22"/>
        </w:rPr>
      </w:pPr>
    </w:p>
    <w:p w14:paraId="7F543D61" w14:textId="77777777" w:rsidR="00AF1C32" w:rsidRPr="0003562C" w:rsidRDefault="00AF1C32" w:rsidP="00AF1C32">
      <w:pPr>
        <w:numPr>
          <w:ilvl w:val="0"/>
          <w:numId w:val="1"/>
        </w:numPr>
        <w:tabs>
          <w:tab w:val="clear" w:pos="720"/>
          <w:tab w:val="num" w:pos="180"/>
        </w:tabs>
        <w:ind w:left="180" w:hanging="180"/>
        <w:jc w:val="both"/>
        <w:rPr>
          <w:sz w:val="22"/>
          <w:szCs w:val="22"/>
        </w:rPr>
      </w:pPr>
      <w:r w:rsidRPr="0003562C">
        <w:rPr>
          <w:sz w:val="22"/>
          <w:szCs w:val="22"/>
        </w:rPr>
        <w:t xml:space="preserve">confirms that he does not comply with any of the cases for the exclusion of candidates referred to in Paragraph 3 of the invitation for the </w:t>
      </w:r>
      <w:r>
        <w:rPr>
          <w:sz w:val="22"/>
          <w:szCs w:val="22"/>
        </w:rPr>
        <w:t>price quotation</w:t>
      </w:r>
      <w:r w:rsidRPr="0003562C">
        <w:rPr>
          <w:sz w:val="22"/>
          <w:szCs w:val="22"/>
        </w:rPr>
        <w:t>;</w:t>
      </w:r>
    </w:p>
    <w:p w14:paraId="5DC3BA4E" w14:textId="77777777" w:rsidR="00AF1C32" w:rsidRPr="0003562C" w:rsidRDefault="00AF1C32" w:rsidP="00AF1C32">
      <w:pPr>
        <w:numPr>
          <w:ilvl w:val="0"/>
          <w:numId w:val="1"/>
        </w:numPr>
        <w:tabs>
          <w:tab w:val="clear" w:pos="720"/>
          <w:tab w:val="num" w:pos="180"/>
        </w:tabs>
        <w:ind w:left="180" w:hanging="180"/>
        <w:jc w:val="both"/>
        <w:rPr>
          <w:sz w:val="22"/>
          <w:szCs w:val="22"/>
        </w:rPr>
      </w:pPr>
      <w:r w:rsidRPr="0003562C">
        <w:rPr>
          <w:sz w:val="22"/>
          <w:szCs w:val="22"/>
        </w:rPr>
        <w:t xml:space="preserve">confirms that he is informed of the fact that, upon the fulfilment of any cases regarding the exclusion of candidates referred to in Paragraph 3 of the invitation for the negotiated procedure during the period of validity of the tender, the tender of the candidate may be refused or, in the case of granting the right to enter into </w:t>
      </w:r>
      <w:proofErr w:type="spellStart"/>
      <w:r w:rsidRPr="0003562C">
        <w:rPr>
          <w:sz w:val="22"/>
          <w:szCs w:val="22"/>
        </w:rPr>
        <w:t>a</w:t>
      </w:r>
      <w:proofErr w:type="spellEnd"/>
      <w:r w:rsidRPr="0003562C">
        <w:rPr>
          <w:sz w:val="22"/>
          <w:szCs w:val="22"/>
        </w:rPr>
        <w:t xml:space="preserve"> </w:t>
      </w:r>
      <w:r>
        <w:rPr>
          <w:sz w:val="22"/>
          <w:szCs w:val="22"/>
        </w:rPr>
        <w:t>agreement</w:t>
      </w:r>
      <w:r w:rsidRPr="0003562C">
        <w:rPr>
          <w:sz w:val="22"/>
          <w:szCs w:val="22"/>
        </w:rPr>
        <w:t xml:space="preserve">, the Customer may refuse to enter into a procurement </w:t>
      </w:r>
      <w:r>
        <w:rPr>
          <w:sz w:val="22"/>
          <w:szCs w:val="22"/>
        </w:rPr>
        <w:t>agreement</w:t>
      </w:r>
      <w:r w:rsidRPr="0003562C">
        <w:rPr>
          <w:sz w:val="22"/>
          <w:szCs w:val="22"/>
        </w:rPr>
        <w:t>;</w:t>
      </w:r>
    </w:p>
    <w:p w14:paraId="38CF3D25" w14:textId="77777777" w:rsidR="00AF1C32" w:rsidRPr="0003562C" w:rsidRDefault="00AF1C32" w:rsidP="00AF1C32">
      <w:pPr>
        <w:numPr>
          <w:ilvl w:val="0"/>
          <w:numId w:val="1"/>
        </w:numPr>
        <w:tabs>
          <w:tab w:val="clear" w:pos="720"/>
          <w:tab w:val="num" w:pos="180"/>
        </w:tabs>
        <w:ind w:left="180" w:hanging="180"/>
        <w:jc w:val="both"/>
        <w:rPr>
          <w:sz w:val="22"/>
          <w:szCs w:val="22"/>
        </w:rPr>
      </w:pPr>
      <w:r w:rsidRPr="0003562C">
        <w:rPr>
          <w:sz w:val="22"/>
          <w:szCs w:val="22"/>
        </w:rPr>
        <w:t xml:space="preserve">confirms that the invitation for the </w:t>
      </w:r>
      <w:r>
        <w:rPr>
          <w:sz w:val="22"/>
          <w:szCs w:val="22"/>
        </w:rPr>
        <w:t>price quotation</w:t>
      </w:r>
      <w:r w:rsidRPr="0003562C">
        <w:rPr>
          <w:sz w:val="22"/>
          <w:szCs w:val="22"/>
        </w:rPr>
        <w:t xml:space="preserve"> is clear and understandable, that he does not have any objections and complaints and that in the case of granting the right to enter into </w:t>
      </w:r>
      <w:proofErr w:type="spellStart"/>
      <w:r w:rsidRPr="0003562C">
        <w:rPr>
          <w:sz w:val="22"/>
          <w:szCs w:val="22"/>
        </w:rPr>
        <w:t>a</w:t>
      </w:r>
      <w:proofErr w:type="spellEnd"/>
      <w:r w:rsidRPr="0003562C">
        <w:rPr>
          <w:sz w:val="22"/>
          <w:szCs w:val="22"/>
        </w:rPr>
        <w:t xml:space="preserve"> </w:t>
      </w:r>
      <w:r>
        <w:rPr>
          <w:sz w:val="22"/>
          <w:szCs w:val="22"/>
        </w:rPr>
        <w:t>agreement</w:t>
      </w:r>
      <w:r w:rsidRPr="0003562C">
        <w:rPr>
          <w:sz w:val="22"/>
          <w:szCs w:val="22"/>
        </w:rPr>
        <w:t xml:space="preserve"> he </w:t>
      </w:r>
      <w:r w:rsidRPr="0035436F">
        <w:rPr>
          <w:sz w:val="22"/>
          <w:szCs w:val="22"/>
        </w:rPr>
        <w:t>shall undertake to fulfil all conditions of the invitation for the price quotation as well as enter into a procurement agreement in accordance with the draft agreement enclosed with</w:t>
      </w:r>
      <w:r w:rsidRPr="0003562C">
        <w:rPr>
          <w:sz w:val="22"/>
          <w:szCs w:val="22"/>
        </w:rPr>
        <w:t xml:space="preserve"> the invitation for the </w:t>
      </w:r>
      <w:r>
        <w:rPr>
          <w:sz w:val="22"/>
          <w:szCs w:val="22"/>
        </w:rPr>
        <w:t>price quotation</w:t>
      </w:r>
      <w:r w:rsidRPr="0003562C">
        <w:rPr>
          <w:sz w:val="22"/>
          <w:szCs w:val="22"/>
        </w:rPr>
        <w:t>;</w:t>
      </w:r>
    </w:p>
    <w:p w14:paraId="0169831F" w14:textId="77777777" w:rsidR="00AF1C32" w:rsidRPr="004B7CC2" w:rsidRDefault="00AF1C32" w:rsidP="00AF1C32">
      <w:pPr>
        <w:numPr>
          <w:ilvl w:val="0"/>
          <w:numId w:val="1"/>
        </w:numPr>
        <w:tabs>
          <w:tab w:val="clear" w:pos="720"/>
          <w:tab w:val="num" w:pos="180"/>
        </w:tabs>
        <w:ind w:left="180" w:hanging="180"/>
        <w:jc w:val="both"/>
        <w:rPr>
          <w:sz w:val="22"/>
          <w:szCs w:val="22"/>
        </w:rPr>
      </w:pPr>
      <w:r w:rsidRPr="0003562C">
        <w:rPr>
          <w:sz w:val="22"/>
          <w:szCs w:val="22"/>
        </w:rPr>
        <w:t xml:space="preserve"> </w:t>
      </w:r>
      <w:r w:rsidRPr="00B04B91">
        <w:rPr>
          <w:sz w:val="22"/>
          <w:szCs w:val="22"/>
        </w:rPr>
        <w:t xml:space="preserve">admits the period of validity of its tender for at least </w:t>
      </w:r>
      <w:r w:rsidRPr="008761A5">
        <w:rPr>
          <w:sz w:val="22"/>
          <w:szCs w:val="22"/>
        </w:rPr>
        <w:t>30 days from the day of opening of the tender;</w:t>
      </w:r>
    </w:p>
    <w:p w14:paraId="47D7E519" w14:textId="77777777" w:rsidR="00AF1C32" w:rsidRPr="00B04B91" w:rsidRDefault="00AF1C32" w:rsidP="00AF1C32">
      <w:pPr>
        <w:numPr>
          <w:ilvl w:val="0"/>
          <w:numId w:val="1"/>
        </w:numPr>
        <w:tabs>
          <w:tab w:val="clear" w:pos="720"/>
          <w:tab w:val="num" w:pos="180"/>
        </w:tabs>
        <w:ind w:left="180" w:hanging="180"/>
        <w:jc w:val="both"/>
        <w:rPr>
          <w:sz w:val="22"/>
          <w:szCs w:val="22"/>
        </w:rPr>
      </w:pPr>
      <w:r w:rsidRPr="00B15D82">
        <w:rPr>
          <w:sz w:val="22"/>
          <w:szCs w:val="22"/>
        </w:rPr>
        <w:t xml:space="preserve"> guarantees that the all resources, experience and personnel represented in a tender will be involved in provision of service;</w:t>
      </w:r>
    </w:p>
    <w:p w14:paraId="407CC9B3" w14:textId="77777777" w:rsidR="00AF1C32" w:rsidRPr="00B15D82" w:rsidRDefault="00AF1C32" w:rsidP="00AF1C32">
      <w:pPr>
        <w:numPr>
          <w:ilvl w:val="0"/>
          <w:numId w:val="1"/>
        </w:numPr>
        <w:tabs>
          <w:tab w:val="clear" w:pos="720"/>
          <w:tab w:val="num" w:pos="180"/>
          <w:tab w:val="left" w:pos="426"/>
        </w:tabs>
        <w:ind w:left="180" w:hanging="180"/>
        <w:jc w:val="both"/>
        <w:rPr>
          <w:sz w:val="22"/>
          <w:szCs w:val="22"/>
        </w:rPr>
      </w:pPr>
      <w:r w:rsidRPr="004B7CC2">
        <w:rPr>
          <w:sz w:val="22"/>
          <w:szCs w:val="22"/>
        </w:rPr>
        <w:t>guarantees that all the information provided is true.</w:t>
      </w:r>
    </w:p>
    <w:p w14:paraId="0E52A043" w14:textId="77777777" w:rsidR="00AF1C32" w:rsidRPr="00C80C90" w:rsidRDefault="00AF1C32" w:rsidP="00AF1C32">
      <w:pPr>
        <w:pStyle w:val="BodyTextIndent"/>
        <w:ind w:firstLine="0"/>
        <w:jc w:val="right"/>
        <w:rPr>
          <w:sz w:val="22"/>
          <w:szCs w:val="22"/>
        </w:rPr>
      </w:pPr>
      <w:r>
        <w:rPr>
          <w:sz w:val="22"/>
        </w:rPr>
        <w:t>__________________</w:t>
      </w:r>
    </w:p>
    <w:p w14:paraId="12DAE1B7" w14:textId="77777777" w:rsidR="00AF1C32" w:rsidRPr="000A759C" w:rsidRDefault="00AF1C32" w:rsidP="00AF1C32">
      <w:pPr>
        <w:pStyle w:val="BodyTextIndent"/>
        <w:ind w:left="6480"/>
        <w:jc w:val="center"/>
        <w:rPr>
          <w:sz w:val="20"/>
          <w:szCs w:val="20"/>
        </w:rPr>
      </w:pPr>
      <w:r w:rsidRPr="000A759C">
        <w:rPr>
          <w:sz w:val="20"/>
          <w:szCs w:val="20"/>
        </w:rPr>
        <w:t xml:space="preserve">      (Signature)</w:t>
      </w:r>
    </w:p>
    <w:p w14:paraId="7211E5DF" w14:textId="77777777" w:rsidR="00AF1C32" w:rsidRDefault="00AF1C32" w:rsidP="00AF1C32">
      <w:pPr>
        <w:pStyle w:val="BodyTextIndent"/>
        <w:ind w:firstLine="0"/>
        <w:jc w:val="right"/>
        <w:rPr>
          <w:sz w:val="16"/>
          <w:szCs w:val="16"/>
        </w:rPr>
      </w:pPr>
      <w:r>
        <w:rPr>
          <w:sz w:val="22"/>
        </w:rPr>
        <w:t>LS</w:t>
      </w:r>
    </w:p>
    <w:p w14:paraId="33AC8549" w14:textId="77777777" w:rsidR="00AF1C32" w:rsidRPr="00E86192" w:rsidRDefault="00AF1C32" w:rsidP="00AF1C32">
      <w:pPr>
        <w:pStyle w:val="Default"/>
        <w:rPr>
          <w:sz w:val="16"/>
          <w:szCs w:val="16"/>
        </w:rPr>
      </w:pPr>
      <w:r>
        <w:rPr>
          <w:sz w:val="16"/>
        </w:rPr>
        <w:t>Address of the candidate _____________________________________________________________,</w:t>
      </w:r>
    </w:p>
    <w:p w14:paraId="7C82234C" w14:textId="77777777" w:rsidR="00AF1C32" w:rsidRPr="00E86192" w:rsidRDefault="00AF1C32" w:rsidP="00AF1C32">
      <w:pPr>
        <w:pStyle w:val="Default"/>
        <w:rPr>
          <w:sz w:val="16"/>
          <w:szCs w:val="16"/>
        </w:rPr>
      </w:pPr>
      <w:r>
        <w:rPr>
          <w:sz w:val="16"/>
        </w:rPr>
        <w:t>telephone (fax) number, e-mail address ______________________________________________.</w:t>
      </w:r>
    </w:p>
    <w:p w14:paraId="27911C63" w14:textId="77777777" w:rsidR="00AF1C32" w:rsidRPr="00E86192" w:rsidRDefault="00AF1C32" w:rsidP="00AF1C32">
      <w:pPr>
        <w:pStyle w:val="Default"/>
        <w:rPr>
          <w:sz w:val="16"/>
          <w:szCs w:val="16"/>
        </w:rPr>
      </w:pPr>
      <w:r>
        <w:rPr>
          <w:sz w:val="16"/>
        </w:rPr>
        <w:t xml:space="preserve">Position, name and surname of the manager or the authorised person of the candidate </w:t>
      </w:r>
    </w:p>
    <w:p w14:paraId="04FACC86" w14:textId="77777777" w:rsidR="00AF1C32" w:rsidRDefault="00AF1C32" w:rsidP="00AF1C32">
      <w:pPr>
        <w:pStyle w:val="Default"/>
        <w:rPr>
          <w:sz w:val="16"/>
          <w:szCs w:val="16"/>
        </w:rPr>
      </w:pPr>
      <w:r>
        <w:rPr>
          <w:sz w:val="16"/>
        </w:rPr>
        <w:t xml:space="preserve">________________________________ </w:t>
      </w:r>
    </w:p>
    <w:p w14:paraId="2484D9E4" w14:textId="77777777" w:rsidR="00677448" w:rsidRDefault="00677448" w:rsidP="00AF1C32"/>
    <w:sectPr w:rsidR="00677448" w:rsidSect="00AF1C32">
      <w:pgSz w:w="11906" w:h="16838"/>
      <w:pgMar w:top="851" w:right="849"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AFAFE" w14:textId="77777777" w:rsidR="004122E6" w:rsidRDefault="004122E6" w:rsidP="00AF1C32">
      <w:r>
        <w:separator/>
      </w:r>
    </w:p>
  </w:endnote>
  <w:endnote w:type="continuationSeparator" w:id="0">
    <w:p w14:paraId="26510748" w14:textId="77777777" w:rsidR="004122E6" w:rsidRDefault="004122E6" w:rsidP="00AF1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ltHelvetica">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68D43" w14:textId="77777777" w:rsidR="004122E6" w:rsidRDefault="004122E6" w:rsidP="00AF1C32">
      <w:r>
        <w:separator/>
      </w:r>
    </w:p>
  </w:footnote>
  <w:footnote w:type="continuationSeparator" w:id="0">
    <w:p w14:paraId="358B69CD" w14:textId="77777777" w:rsidR="004122E6" w:rsidRDefault="004122E6" w:rsidP="00AF1C32">
      <w:r>
        <w:continuationSeparator/>
      </w:r>
    </w:p>
  </w:footnote>
  <w:footnote w:id="1">
    <w:p w14:paraId="369980AB" w14:textId="77777777" w:rsidR="00AF1C32" w:rsidRPr="00EB4583" w:rsidRDefault="00AF1C32" w:rsidP="00AF1C32">
      <w:pPr>
        <w:pStyle w:val="FootnoteText"/>
      </w:pPr>
      <w:r>
        <w:rPr>
          <w:rStyle w:val="FootnoteReference"/>
        </w:rPr>
        <w:footnoteRef/>
      </w:r>
      <w:r>
        <w:t xml:space="preserve">  When preparing the financial tender, the rules of sub-pa</w:t>
      </w:r>
      <w:r w:rsidRPr="00202313">
        <w:t>ragraph</w:t>
      </w:r>
      <w:r>
        <w:t xml:space="preserve"> 9.1, 9.2 and 9.3 of the invitation for the price quotation shall be taken into account.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34D1A"/>
    <w:multiLevelType w:val="hybridMultilevel"/>
    <w:tmpl w:val="6BE242C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C32"/>
    <w:rsid w:val="002F3E7B"/>
    <w:rsid w:val="004122E6"/>
    <w:rsid w:val="00677448"/>
    <w:rsid w:val="00AF1C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E64EF"/>
  <w15:chartTrackingRefBased/>
  <w15:docId w15:val="{49B71D41-981D-4F1C-BC3F-F4D0CFF2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C32"/>
    <w:pPr>
      <w:jc w:val="left"/>
    </w:pPr>
    <w:rPr>
      <w:rFonts w:eastAsia="Times New Roman"/>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F1C32"/>
    <w:pPr>
      <w:ind w:firstLine="720"/>
      <w:jc w:val="both"/>
    </w:pPr>
  </w:style>
  <w:style w:type="character" w:customStyle="1" w:styleId="BodyTextIndentChar">
    <w:name w:val="Body Text Indent Char"/>
    <w:basedOn w:val="DefaultParagraphFont"/>
    <w:link w:val="BodyTextIndent"/>
    <w:rsid w:val="00AF1C32"/>
    <w:rPr>
      <w:rFonts w:eastAsia="Times New Roman"/>
      <w:szCs w:val="24"/>
      <w:lang w:val="en-GB" w:eastAsia="en-GB"/>
    </w:rPr>
  </w:style>
  <w:style w:type="paragraph" w:styleId="Header">
    <w:name w:val="header"/>
    <w:basedOn w:val="Normal"/>
    <w:link w:val="HeaderChar1"/>
    <w:rsid w:val="00AF1C32"/>
    <w:pPr>
      <w:tabs>
        <w:tab w:val="center" w:pos="4536"/>
        <w:tab w:val="right" w:pos="9072"/>
      </w:tabs>
    </w:pPr>
    <w:rPr>
      <w:rFonts w:ascii="BaltHelvetica" w:hAnsi="BaltHelvetica"/>
    </w:rPr>
  </w:style>
  <w:style w:type="character" w:customStyle="1" w:styleId="HeaderChar">
    <w:name w:val="Header Char"/>
    <w:basedOn w:val="DefaultParagraphFont"/>
    <w:uiPriority w:val="99"/>
    <w:semiHidden/>
    <w:rsid w:val="00AF1C32"/>
    <w:rPr>
      <w:rFonts w:eastAsia="Times New Roman"/>
      <w:szCs w:val="24"/>
      <w:lang w:val="en-GB" w:eastAsia="en-GB"/>
    </w:rPr>
  </w:style>
  <w:style w:type="character" w:customStyle="1" w:styleId="HeaderChar1">
    <w:name w:val="Header Char1"/>
    <w:link w:val="Header"/>
    <w:locked/>
    <w:rsid w:val="00AF1C32"/>
    <w:rPr>
      <w:rFonts w:ascii="BaltHelvetica" w:eastAsia="Times New Roman" w:hAnsi="BaltHelvetica"/>
      <w:szCs w:val="24"/>
      <w:lang w:val="en-GB" w:eastAsia="en-GB"/>
    </w:rPr>
  </w:style>
  <w:style w:type="paragraph" w:customStyle="1" w:styleId="Default">
    <w:name w:val="Default"/>
    <w:rsid w:val="00AF1C32"/>
    <w:pPr>
      <w:autoSpaceDE w:val="0"/>
      <w:autoSpaceDN w:val="0"/>
      <w:adjustRightInd w:val="0"/>
      <w:jc w:val="left"/>
    </w:pPr>
    <w:rPr>
      <w:rFonts w:eastAsia="Times New Roman"/>
      <w:color w:val="000000"/>
      <w:szCs w:val="24"/>
      <w:lang w:val="en-GB" w:eastAsia="en-GB"/>
    </w:rPr>
  </w:style>
  <w:style w:type="paragraph" w:styleId="FootnoteText">
    <w:name w:val="footnote text"/>
    <w:basedOn w:val="Normal"/>
    <w:link w:val="FootnoteTextChar"/>
    <w:rsid w:val="00AF1C32"/>
    <w:rPr>
      <w:sz w:val="20"/>
      <w:szCs w:val="20"/>
    </w:rPr>
  </w:style>
  <w:style w:type="character" w:customStyle="1" w:styleId="FootnoteTextChar">
    <w:name w:val="Footnote Text Char"/>
    <w:basedOn w:val="DefaultParagraphFont"/>
    <w:link w:val="FootnoteText"/>
    <w:rsid w:val="00AF1C32"/>
    <w:rPr>
      <w:rFonts w:eastAsia="Times New Roman"/>
      <w:sz w:val="20"/>
      <w:szCs w:val="20"/>
      <w:lang w:val="en-GB" w:eastAsia="en-GB"/>
    </w:rPr>
  </w:style>
  <w:style w:type="character" w:styleId="FootnoteReference">
    <w:name w:val="footnote reference"/>
    <w:rsid w:val="00AF1C32"/>
    <w:rPr>
      <w:vertAlign w:val="superscript"/>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2" ma:contentTypeDescription="Create a new document." ma:contentTypeScope="" ma:versionID="4042ca5e87e42597fa09479b57636a09">
  <xsd:schema xmlns:xsd="http://www.w3.org/2001/XMLSchema" xmlns:xs="http://www.w3.org/2001/XMLSchema" xmlns:p="http://schemas.microsoft.com/office/2006/metadata/properties" xmlns:ns2="016a8d99-7c2d-46f1-b2a0-cd04a8711ea3" targetNamespace="http://schemas.microsoft.com/office/2006/metadata/properties" ma:root="true" ma:fieldsID="75377101fab10f6c08eda856e14d8c4d" ns2:_="">
    <xsd:import namespace="016a8d99-7c2d-46f1-b2a0-cd04a8711ea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C4FEB8-BF01-4EFD-B5CD-501AB08AD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24FBE1-5FC0-4A54-BAAF-771AC1B33841}">
  <ds:schemaRefs>
    <ds:schemaRef ds:uri="http://schemas.microsoft.com/sharepoint/v3/contenttype/forms"/>
  </ds:schemaRefs>
</ds:datastoreItem>
</file>

<file path=customXml/itemProps3.xml><?xml version="1.0" encoding="utf-8"?>
<ds:datastoreItem xmlns:ds="http://schemas.openxmlformats.org/officeDocument/2006/customXml" ds:itemID="{796D72C8-D5AF-4B0A-A02A-4134E58ECCAF}">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016a8d99-7c2d-46f1-b2a0-cd04a8711ea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2573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Mārtiņš Blaus</dc:creator>
  <cp:keywords/>
  <dc:description/>
  <cp:lastModifiedBy>Vija Vītola</cp:lastModifiedBy>
  <cp:revision>2</cp:revision>
  <dcterms:created xsi:type="dcterms:W3CDTF">2016-02-03T11:29:00Z</dcterms:created>
  <dcterms:modified xsi:type="dcterms:W3CDTF">2016-02-03T11:29:00Z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ies>
</file>