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FC82F" w14:textId="77777777" w:rsidR="00537B4C" w:rsidRPr="00CE1C5E" w:rsidRDefault="00537B4C" w:rsidP="00537B4C">
      <w:pPr>
        <w:rPr>
          <w:b/>
          <w:caps/>
          <w:lang w:val="en-US"/>
        </w:rPr>
      </w:pPr>
    </w:p>
    <w:p w14:paraId="53AF9228" w14:textId="77777777" w:rsidR="007E3AB3" w:rsidRPr="00CE1C5E" w:rsidRDefault="007E3AB3" w:rsidP="002B6ECC">
      <w:pPr>
        <w:jc w:val="center"/>
        <w:rPr>
          <w:b/>
          <w:lang w:val="en-US"/>
        </w:rPr>
      </w:pPr>
    </w:p>
    <w:p w14:paraId="1186F5A1" w14:textId="77777777" w:rsidR="00525F34" w:rsidRPr="00CE1C5E" w:rsidRDefault="00525F34" w:rsidP="00906416">
      <w:pPr>
        <w:jc w:val="center"/>
        <w:outlineLvl w:val="0"/>
        <w:rPr>
          <w:b/>
          <w:lang w:val="en-US"/>
        </w:rPr>
      </w:pPr>
      <w:bookmarkStart w:id="0" w:name="_Toc12981718"/>
      <w:r w:rsidRPr="00CE1C5E">
        <w:rPr>
          <w:b/>
          <w:lang w:val="en-US"/>
        </w:rPr>
        <w:t>PARTICULAR CONDITIONS</w:t>
      </w:r>
      <w:bookmarkEnd w:id="0"/>
    </w:p>
    <w:p w14:paraId="0189E6F3" w14:textId="77777777" w:rsidR="00525F34" w:rsidRPr="00CE1C5E" w:rsidRDefault="00525F34" w:rsidP="00A173C5">
      <w:pPr>
        <w:jc w:val="center"/>
        <w:rPr>
          <w:lang w:val="en-US"/>
        </w:rPr>
      </w:pPr>
      <w:r w:rsidRPr="00CE1C5E">
        <w:rPr>
          <w:lang w:val="en-US"/>
        </w:rPr>
        <w:t>TO</w:t>
      </w:r>
    </w:p>
    <w:p w14:paraId="226DBA5E" w14:textId="268932F3" w:rsidR="00525F34" w:rsidRPr="00CE1C5E" w:rsidRDefault="00525F34" w:rsidP="00A173C5">
      <w:pPr>
        <w:jc w:val="center"/>
        <w:rPr>
          <w:lang w:val="en-US"/>
        </w:rPr>
      </w:pPr>
      <w:r w:rsidRPr="00CE1C5E">
        <w:rPr>
          <w:lang w:val="en-US"/>
        </w:rPr>
        <w:t xml:space="preserve">GENERAL CONDITIONS </w:t>
      </w:r>
    </w:p>
    <w:p w14:paraId="3F5F9897" w14:textId="77777777" w:rsidR="00525F34" w:rsidRPr="00CE1C5E" w:rsidRDefault="00525F34" w:rsidP="00A173C5">
      <w:pPr>
        <w:jc w:val="center"/>
        <w:rPr>
          <w:lang w:val="en-US"/>
        </w:rPr>
      </w:pPr>
    </w:p>
    <w:p w14:paraId="516DB205" w14:textId="77777777" w:rsidR="00525F34" w:rsidRPr="00CE1C5E" w:rsidRDefault="00525F34" w:rsidP="00A173C5">
      <w:pPr>
        <w:jc w:val="center"/>
        <w:rPr>
          <w:lang w:val="en-US"/>
        </w:rPr>
      </w:pPr>
      <w:r w:rsidRPr="00CE1C5E">
        <w:rPr>
          <w:lang w:val="en-US"/>
        </w:rPr>
        <w:t>FOR</w:t>
      </w:r>
    </w:p>
    <w:p w14:paraId="0E3DA514" w14:textId="678124FD" w:rsidR="00744BFF" w:rsidRPr="00CE1C5E" w:rsidRDefault="00744BFF" w:rsidP="00A173C5">
      <w:pPr>
        <w:jc w:val="center"/>
        <w:rPr>
          <w:lang w:val="en-US"/>
        </w:rPr>
      </w:pPr>
      <w:r w:rsidRPr="00CE1C5E">
        <w:rPr>
          <w:rStyle w:val="normaltextrun"/>
          <w:color w:val="000000"/>
          <w:shd w:val="clear" w:color="auto" w:fill="FFFFFF"/>
          <w:lang w:val="en-US"/>
        </w:rPr>
        <w:t>DETAILED TECHNICAL DESIGN AND DESIGN SUPERVISION SERVICES FOR MAIN LINE SECTION FROM RIGA INTERNATIONAL AIRPORT TO MISA AND FROM UPESLEJAS TO RAILWAY STATION “RĪGA – PREČU”</w:t>
      </w:r>
    </w:p>
    <w:p w14:paraId="23F3F741" w14:textId="66A9D03F" w:rsidR="00525F34" w:rsidRPr="00CE1C5E" w:rsidRDefault="00525F34" w:rsidP="00A173C5">
      <w:pPr>
        <w:jc w:val="center"/>
        <w:rPr>
          <w:lang w:val="en-US"/>
        </w:rPr>
      </w:pPr>
    </w:p>
    <w:p w14:paraId="61613DB2" w14:textId="77777777" w:rsidR="00525F34" w:rsidRPr="00CE1C5E" w:rsidRDefault="00525F34" w:rsidP="00A173C5">
      <w:pPr>
        <w:jc w:val="center"/>
        <w:rPr>
          <w:lang w:val="en-US"/>
        </w:rPr>
      </w:pPr>
    </w:p>
    <w:p w14:paraId="026477D8" w14:textId="77777777" w:rsidR="00744B4F" w:rsidRPr="00CE1C5E" w:rsidRDefault="00744B4F" w:rsidP="00744B4F">
      <w:pPr>
        <w:jc w:val="center"/>
        <w:rPr>
          <w:lang w:val="en-US"/>
        </w:rPr>
      </w:pPr>
      <w:r w:rsidRPr="00CE1C5E">
        <w:rPr>
          <w:lang w:val="en-US"/>
        </w:rPr>
        <w:t>To obtain a copy of the General Conditions of the Agreement please apply to:</w:t>
      </w:r>
    </w:p>
    <w:p w14:paraId="6356442D" w14:textId="77777777" w:rsidR="00744B4F" w:rsidRPr="00CE1C5E" w:rsidRDefault="00744B4F" w:rsidP="00744B4F">
      <w:pPr>
        <w:tabs>
          <w:tab w:val="left" w:pos="5529"/>
        </w:tabs>
        <w:autoSpaceDE w:val="0"/>
        <w:autoSpaceDN w:val="0"/>
        <w:adjustRightInd w:val="0"/>
        <w:contextualSpacing/>
        <w:jc w:val="center"/>
        <w:rPr>
          <w:lang w:val="en-US"/>
        </w:rPr>
      </w:pPr>
      <w:r w:rsidRPr="00CE1C5E">
        <w:rPr>
          <w:i/>
          <w:lang w:val="en-US"/>
        </w:rPr>
        <w:t>Federation Internationale des Ingenieurs-Conseils</w:t>
      </w:r>
      <w:r w:rsidRPr="00CE1C5E">
        <w:rPr>
          <w:lang w:val="en-US"/>
        </w:rPr>
        <w:t xml:space="preserve"> (FIDIC)</w:t>
      </w:r>
    </w:p>
    <w:p w14:paraId="7F8260B7" w14:textId="77777777" w:rsidR="00744B4F" w:rsidRPr="00CE1C5E" w:rsidRDefault="00744B4F" w:rsidP="00744B4F">
      <w:pPr>
        <w:tabs>
          <w:tab w:val="left" w:pos="5529"/>
        </w:tabs>
        <w:autoSpaceDE w:val="0"/>
        <w:autoSpaceDN w:val="0"/>
        <w:adjustRightInd w:val="0"/>
        <w:contextualSpacing/>
        <w:jc w:val="center"/>
        <w:rPr>
          <w:lang w:val="en-US"/>
        </w:rPr>
      </w:pPr>
      <w:r w:rsidRPr="00CE1C5E">
        <w:rPr>
          <w:lang w:val="en-US"/>
        </w:rPr>
        <w:t>FIDIC Bookshop – P.O. Box 311, CH-1215 Geneva 15, Switzerland</w:t>
      </w:r>
    </w:p>
    <w:p w14:paraId="47C552AD" w14:textId="77777777" w:rsidR="00744B4F" w:rsidRPr="00CE1C5E" w:rsidRDefault="00744B4F" w:rsidP="00744B4F">
      <w:pPr>
        <w:tabs>
          <w:tab w:val="left" w:pos="5529"/>
        </w:tabs>
        <w:autoSpaceDE w:val="0"/>
        <w:autoSpaceDN w:val="0"/>
        <w:adjustRightInd w:val="0"/>
        <w:contextualSpacing/>
        <w:jc w:val="center"/>
        <w:rPr>
          <w:lang w:val="en-US"/>
        </w:rPr>
      </w:pPr>
      <w:r w:rsidRPr="00CE1C5E">
        <w:rPr>
          <w:lang w:val="en-US"/>
        </w:rPr>
        <w:t>Tel.: (+41 22) 799 4905, Fax.: (+41 22) 799 4901</w:t>
      </w:r>
    </w:p>
    <w:p w14:paraId="78019CF9" w14:textId="77777777" w:rsidR="00744B4F" w:rsidRPr="00CE1C5E" w:rsidRDefault="00744B4F" w:rsidP="00744B4F">
      <w:pPr>
        <w:tabs>
          <w:tab w:val="left" w:pos="5529"/>
        </w:tabs>
        <w:autoSpaceDE w:val="0"/>
        <w:autoSpaceDN w:val="0"/>
        <w:adjustRightInd w:val="0"/>
        <w:contextualSpacing/>
        <w:jc w:val="center"/>
        <w:rPr>
          <w:lang w:val="en-US"/>
        </w:rPr>
      </w:pPr>
      <w:r w:rsidRPr="00CE1C5E">
        <w:rPr>
          <w:lang w:val="en-US"/>
        </w:rPr>
        <w:t>E-mail: fidic.pub@fidic.org</w:t>
      </w:r>
    </w:p>
    <w:p w14:paraId="6A88C1A2" w14:textId="70EFEC66" w:rsidR="00525F34" w:rsidRPr="00CE1C5E" w:rsidRDefault="00744B4F" w:rsidP="00744B4F">
      <w:pPr>
        <w:jc w:val="center"/>
        <w:rPr>
          <w:lang w:val="en-US"/>
        </w:rPr>
      </w:pPr>
      <w:r w:rsidRPr="00CE1C5E">
        <w:rPr>
          <w:lang w:val="en-US"/>
        </w:rPr>
        <w:t xml:space="preserve">Internet website: </w:t>
      </w:r>
      <w:hyperlink r:id="rId11">
        <w:r w:rsidRPr="00CE1C5E">
          <w:rPr>
            <w:rStyle w:val="Hyperlink"/>
            <w:lang w:val="en-US"/>
          </w:rPr>
          <w:t>http://www.fidic.org/bookshop</w:t>
        </w:r>
      </w:hyperlink>
    </w:p>
    <w:p w14:paraId="1B795A3E" w14:textId="77777777" w:rsidR="43E8AAC6" w:rsidRPr="00CE1C5E" w:rsidRDefault="43E8AAC6" w:rsidP="00A173C5">
      <w:pPr>
        <w:jc w:val="center"/>
        <w:rPr>
          <w:lang w:val="en-US"/>
        </w:rPr>
      </w:pPr>
    </w:p>
    <w:p w14:paraId="1987AFB4" w14:textId="77777777" w:rsidR="00525F34" w:rsidRPr="00CE1C5E" w:rsidRDefault="00525F34" w:rsidP="00A173C5">
      <w:pPr>
        <w:jc w:val="center"/>
        <w:rPr>
          <w:lang w:val="en-US"/>
        </w:rPr>
      </w:pPr>
    </w:p>
    <w:p w14:paraId="056C4231" w14:textId="520DEA57" w:rsidR="00525F34" w:rsidRPr="00CE1C5E" w:rsidRDefault="00930523" w:rsidP="00A173C5">
      <w:pPr>
        <w:jc w:val="center"/>
        <w:rPr>
          <w:lang w:val="en-US"/>
        </w:rPr>
      </w:pPr>
      <w:r w:rsidRPr="00CE1C5E">
        <w:rPr>
          <w:noProof/>
          <w:lang w:val="en-US"/>
        </w:rPr>
        <w:drawing>
          <wp:inline distT="0" distB="0" distL="0" distR="0" wp14:anchorId="78AC42FB" wp14:editId="27B77462">
            <wp:extent cx="5245099" cy="918941"/>
            <wp:effectExtent l="0" t="0" r="0" b="0"/>
            <wp:docPr id="2" name="Picture 2" descr="https://ec.europa.eu/inea/sites/inea/files/ceflogos/en_horizontal_cef_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5245099" cy="918941"/>
                    </a:xfrm>
                    <a:prstGeom prst="rect">
                      <a:avLst/>
                    </a:prstGeom>
                  </pic:spPr>
                </pic:pic>
              </a:graphicData>
            </a:graphic>
          </wp:inline>
        </w:drawing>
      </w:r>
    </w:p>
    <w:p w14:paraId="25341550" w14:textId="54FDB390" w:rsidR="00525F34" w:rsidRPr="00CE1C5E" w:rsidRDefault="00525F34" w:rsidP="00A173C5">
      <w:pPr>
        <w:jc w:val="center"/>
        <w:rPr>
          <w:lang w:val="en-US"/>
        </w:rPr>
      </w:pPr>
    </w:p>
    <w:p w14:paraId="5A226ACA" w14:textId="77777777" w:rsidR="00525F34" w:rsidRPr="00CE1C5E" w:rsidRDefault="00525F34" w:rsidP="00A173C5">
      <w:pPr>
        <w:jc w:val="center"/>
        <w:rPr>
          <w:lang w:val="en-US"/>
        </w:rPr>
      </w:pPr>
    </w:p>
    <w:p w14:paraId="7567A138" w14:textId="3FDF21CE" w:rsidR="00525F34" w:rsidRPr="00CE1C5E" w:rsidRDefault="00525F34" w:rsidP="00A173C5">
      <w:pPr>
        <w:jc w:val="center"/>
        <w:rPr>
          <w:lang w:val="en-US"/>
        </w:rPr>
      </w:pPr>
      <w:r w:rsidRPr="00CE1C5E">
        <w:rPr>
          <w:lang w:val="en-US"/>
        </w:rPr>
        <w:t>Riga, 20</w:t>
      </w:r>
      <w:r w:rsidR="009A6FEB" w:rsidRPr="00CE1C5E">
        <w:rPr>
          <w:lang w:val="en-US"/>
        </w:rPr>
        <w:t>2</w:t>
      </w:r>
      <w:r w:rsidR="00A428F6">
        <w:rPr>
          <w:lang w:val="en-US"/>
        </w:rPr>
        <w:t>4</w:t>
      </w:r>
    </w:p>
    <w:p w14:paraId="23A0D962" w14:textId="23DE76E0" w:rsidR="00525F34" w:rsidRPr="00CE1C5E" w:rsidRDefault="00525F34" w:rsidP="00A173C5">
      <w:pPr>
        <w:jc w:val="center"/>
        <w:rPr>
          <w:lang w:val="en-US"/>
        </w:rPr>
      </w:pPr>
    </w:p>
    <w:p w14:paraId="6CC037C6" w14:textId="77777777" w:rsidR="00C83730" w:rsidRPr="00CE1C5E" w:rsidRDefault="00C83730" w:rsidP="00A173C5">
      <w:pPr>
        <w:jc w:val="center"/>
        <w:rPr>
          <w:lang w:val="en-US"/>
        </w:rPr>
      </w:pPr>
      <w:r w:rsidRPr="00CE1C5E">
        <w:rPr>
          <w:lang w:val="en-US"/>
        </w:rPr>
        <w:br w:type="page"/>
      </w:r>
    </w:p>
    <w:p w14:paraId="2528A975" w14:textId="7A0B3274" w:rsidR="003B46DF" w:rsidRPr="00CE1C5E" w:rsidRDefault="00D738FC" w:rsidP="003B46DF">
      <w:pPr>
        <w:tabs>
          <w:tab w:val="left" w:pos="5529"/>
        </w:tabs>
        <w:autoSpaceDE w:val="0"/>
        <w:autoSpaceDN w:val="0"/>
        <w:adjustRightInd w:val="0"/>
        <w:spacing w:line="300" w:lineRule="exact"/>
        <w:jc w:val="both"/>
        <w:rPr>
          <w:lang w:val="en-US"/>
        </w:rPr>
      </w:pPr>
      <w:r w:rsidRPr="00CE1C5E">
        <w:rPr>
          <w:lang w:val="en-US"/>
        </w:rPr>
        <w:lastRenderedPageBreak/>
        <w:t xml:space="preserve">The following </w:t>
      </w:r>
      <w:r w:rsidR="00FB355F" w:rsidRPr="00CE1C5E">
        <w:rPr>
          <w:lang w:val="en-US"/>
        </w:rPr>
        <w:t>P</w:t>
      </w:r>
      <w:r w:rsidRPr="00CE1C5E">
        <w:rPr>
          <w:lang w:val="en-US"/>
        </w:rPr>
        <w:t>articular</w:t>
      </w:r>
      <w:r w:rsidR="00473318" w:rsidRPr="00CE1C5E">
        <w:rPr>
          <w:lang w:val="en-US"/>
        </w:rPr>
        <w:t xml:space="preserve"> </w:t>
      </w:r>
      <w:r w:rsidR="00FB355F" w:rsidRPr="00CE1C5E">
        <w:rPr>
          <w:lang w:val="en-US"/>
        </w:rPr>
        <w:t>C</w:t>
      </w:r>
      <w:r w:rsidRPr="00CE1C5E">
        <w:rPr>
          <w:lang w:val="en-US"/>
        </w:rPr>
        <w:t>onditions</w:t>
      </w:r>
      <w:r w:rsidR="00473318" w:rsidRPr="00CE1C5E">
        <w:rPr>
          <w:lang w:val="en-US"/>
        </w:rPr>
        <w:t xml:space="preserve"> </w:t>
      </w:r>
      <w:r w:rsidR="00B45B08" w:rsidRPr="00CE1C5E">
        <w:rPr>
          <w:lang w:val="en-US"/>
        </w:rPr>
        <w:t xml:space="preserve">of the Agreement </w:t>
      </w:r>
      <w:r w:rsidR="00473318" w:rsidRPr="00CE1C5E">
        <w:rPr>
          <w:lang w:val="en-US"/>
        </w:rPr>
        <w:t>(Particular Conditions)</w:t>
      </w:r>
      <w:r w:rsidRPr="00CE1C5E">
        <w:rPr>
          <w:lang w:val="en-US"/>
        </w:rPr>
        <w:t xml:space="preserve"> shall supplement and/or amend the </w:t>
      </w:r>
      <w:r w:rsidR="00FB355F" w:rsidRPr="00CE1C5E">
        <w:rPr>
          <w:lang w:val="en-US"/>
        </w:rPr>
        <w:t>G</w:t>
      </w:r>
      <w:r w:rsidRPr="00CE1C5E">
        <w:rPr>
          <w:lang w:val="en-US"/>
        </w:rPr>
        <w:t xml:space="preserve">eneral </w:t>
      </w:r>
      <w:r w:rsidR="00C5759C" w:rsidRPr="00CE1C5E">
        <w:rPr>
          <w:lang w:val="en-US"/>
        </w:rPr>
        <w:t>C</w:t>
      </w:r>
      <w:r w:rsidRPr="00CE1C5E">
        <w:rPr>
          <w:lang w:val="en-US"/>
        </w:rPr>
        <w:t xml:space="preserve">onditions of </w:t>
      </w:r>
      <w:r w:rsidR="00C5759C" w:rsidRPr="00CE1C5E">
        <w:rPr>
          <w:lang w:val="en-US"/>
        </w:rPr>
        <w:t>C</w:t>
      </w:r>
      <w:r w:rsidRPr="00CE1C5E">
        <w:rPr>
          <w:lang w:val="en-US"/>
        </w:rPr>
        <w:t>lient/</w:t>
      </w:r>
      <w:r w:rsidR="00C5759C" w:rsidRPr="00CE1C5E">
        <w:rPr>
          <w:lang w:val="en-US"/>
        </w:rPr>
        <w:t>C</w:t>
      </w:r>
      <w:r w:rsidRPr="00CE1C5E">
        <w:rPr>
          <w:lang w:val="en-US"/>
        </w:rPr>
        <w:t xml:space="preserve">onsultant </w:t>
      </w:r>
      <w:r w:rsidR="00C5759C" w:rsidRPr="00CE1C5E">
        <w:rPr>
          <w:lang w:val="en-US"/>
        </w:rPr>
        <w:t>M</w:t>
      </w:r>
      <w:r w:rsidRPr="00CE1C5E">
        <w:rPr>
          <w:lang w:val="en-US"/>
        </w:rPr>
        <w:t xml:space="preserve">odel </w:t>
      </w:r>
      <w:r w:rsidR="00C5759C" w:rsidRPr="00CE1C5E">
        <w:rPr>
          <w:lang w:val="en-US"/>
        </w:rPr>
        <w:t>S</w:t>
      </w:r>
      <w:r w:rsidRPr="00CE1C5E">
        <w:rPr>
          <w:lang w:val="en-US"/>
        </w:rPr>
        <w:t xml:space="preserve">ervices </w:t>
      </w:r>
      <w:r w:rsidR="00C5759C" w:rsidRPr="00CE1C5E">
        <w:rPr>
          <w:lang w:val="en-US"/>
        </w:rPr>
        <w:t>A</w:t>
      </w:r>
      <w:r w:rsidRPr="00CE1C5E">
        <w:rPr>
          <w:lang w:val="en-US"/>
        </w:rPr>
        <w:t xml:space="preserve">greement </w:t>
      </w:r>
      <w:r w:rsidR="00473318" w:rsidRPr="00CE1C5E">
        <w:rPr>
          <w:lang w:val="en-US"/>
        </w:rPr>
        <w:t xml:space="preserve">(General Conditions) of </w:t>
      </w:r>
      <w:r w:rsidR="006472A8" w:rsidRPr="00CE1C5E">
        <w:rPr>
          <w:lang w:val="en-US"/>
        </w:rPr>
        <w:t>FIDIC White Book – 5th edition, 2017</w:t>
      </w:r>
      <w:r w:rsidRPr="00CE1C5E">
        <w:rPr>
          <w:lang w:val="en-US"/>
        </w:rPr>
        <w:t xml:space="preserve">. </w:t>
      </w:r>
      <w:r w:rsidR="003B46DF" w:rsidRPr="00CE1C5E">
        <w:rPr>
          <w:lang w:val="en-US"/>
        </w:rPr>
        <w:t xml:space="preserve">The numbering of the Clauses and Sub-Clauses of the Particular Conditions follows the numbering of the Clauses and Sub-Clause of the General Conditions of the </w:t>
      </w:r>
      <w:r w:rsidR="00FB355F" w:rsidRPr="00CE1C5E">
        <w:rPr>
          <w:lang w:val="en-US"/>
        </w:rPr>
        <w:t>Agreement</w:t>
      </w:r>
      <w:r w:rsidR="003B46DF" w:rsidRPr="00CE1C5E">
        <w:rPr>
          <w:lang w:val="en-US"/>
        </w:rPr>
        <w:t>.</w:t>
      </w:r>
    </w:p>
    <w:p w14:paraId="23F9B12B" w14:textId="77777777" w:rsidR="00C254EF" w:rsidRPr="00CE1C5E" w:rsidRDefault="00C254EF" w:rsidP="003B46DF">
      <w:pPr>
        <w:tabs>
          <w:tab w:val="left" w:pos="5529"/>
        </w:tabs>
        <w:autoSpaceDE w:val="0"/>
        <w:autoSpaceDN w:val="0"/>
        <w:adjustRightInd w:val="0"/>
        <w:spacing w:line="300" w:lineRule="exact"/>
        <w:jc w:val="both"/>
        <w:rPr>
          <w:lang w:val="en-US"/>
        </w:rPr>
      </w:pPr>
    </w:p>
    <w:p w14:paraId="34EB1C90" w14:textId="5065A6C5" w:rsidR="00AC5000" w:rsidRPr="00CE1C5E" w:rsidRDefault="00AC5000">
      <w:pPr>
        <w:spacing w:after="160" w:line="259" w:lineRule="auto"/>
        <w:rPr>
          <w:lang w:val="en-US"/>
        </w:rPr>
      </w:pPr>
      <w:r w:rsidRPr="00CE1C5E">
        <w:rPr>
          <w:lang w:val="en-US"/>
        </w:rPr>
        <w:br w:type="page"/>
      </w:r>
    </w:p>
    <w:p w14:paraId="22B297BE" w14:textId="259D323B" w:rsidR="00AC5000" w:rsidRPr="00CE1C5E" w:rsidRDefault="00AC5000" w:rsidP="00AC5000">
      <w:pPr>
        <w:jc w:val="center"/>
        <w:outlineLvl w:val="0"/>
        <w:rPr>
          <w:b/>
          <w:bCs/>
          <w:lang w:val="en-US"/>
        </w:rPr>
      </w:pPr>
      <w:bookmarkStart w:id="1" w:name="_Toc12981719"/>
      <w:r w:rsidRPr="00CE1C5E">
        <w:rPr>
          <w:b/>
          <w:bCs/>
          <w:lang w:val="en-US"/>
        </w:rPr>
        <w:lastRenderedPageBreak/>
        <w:t>Part A – Special Provisions</w:t>
      </w:r>
      <w:bookmarkEnd w:id="1"/>
      <w:r w:rsidRPr="00CE1C5E">
        <w:rPr>
          <w:b/>
          <w:bCs/>
          <w:lang w:val="en-US"/>
        </w:rPr>
        <w:t xml:space="preserve"> – Contract Data</w:t>
      </w:r>
    </w:p>
    <w:p w14:paraId="387409D3" w14:textId="77777777" w:rsidR="00AC5000" w:rsidRPr="00CE1C5E" w:rsidRDefault="00AC5000" w:rsidP="00AC5000">
      <w:pPr>
        <w:outlineLvl w:val="0"/>
        <w:rPr>
          <w:lang w:val="en-US"/>
        </w:rPr>
      </w:pPr>
    </w:p>
    <w:tbl>
      <w:tblPr>
        <w:tblStyle w:val="TableGrid"/>
        <w:tblW w:w="0" w:type="auto"/>
        <w:tblLook w:val="04A0" w:firstRow="1" w:lastRow="0" w:firstColumn="1" w:lastColumn="0" w:noHBand="0" w:noVBand="1"/>
      </w:tblPr>
      <w:tblGrid>
        <w:gridCol w:w="2622"/>
        <w:gridCol w:w="2164"/>
        <w:gridCol w:w="3396"/>
      </w:tblGrid>
      <w:tr w:rsidR="00AC5000" w:rsidRPr="00CE1C5E" w14:paraId="33AB009B" w14:textId="77777777" w:rsidTr="5851EF41">
        <w:trPr>
          <w:trHeight w:val="982"/>
        </w:trPr>
        <w:tc>
          <w:tcPr>
            <w:tcW w:w="2622" w:type="dxa"/>
          </w:tcPr>
          <w:p w14:paraId="56A9A729" w14:textId="77777777" w:rsidR="00AC5000" w:rsidRPr="00CE1C5E" w:rsidRDefault="00AC5000">
            <w:pPr>
              <w:jc w:val="center"/>
              <w:rPr>
                <w:rFonts w:eastAsia="Calibri"/>
                <w:b/>
                <w:kern w:val="24"/>
                <w:lang w:val="en-US"/>
              </w:rPr>
            </w:pPr>
            <w:bookmarkStart w:id="2" w:name="_Hlk514228867"/>
            <w:r w:rsidRPr="00CE1C5E">
              <w:rPr>
                <w:rFonts w:eastAsia="Calibri"/>
                <w:b/>
                <w:kern w:val="24"/>
                <w:lang w:val="en-US"/>
              </w:rPr>
              <w:t>Definitions</w:t>
            </w:r>
          </w:p>
        </w:tc>
        <w:tc>
          <w:tcPr>
            <w:tcW w:w="2164" w:type="dxa"/>
          </w:tcPr>
          <w:p w14:paraId="457EC2FC" w14:textId="77777777" w:rsidR="00AC5000" w:rsidRPr="00CE1C5E" w:rsidRDefault="00AC5000">
            <w:pPr>
              <w:jc w:val="center"/>
              <w:rPr>
                <w:rFonts w:eastAsia="Calibri"/>
                <w:b/>
                <w:kern w:val="24"/>
                <w:lang w:val="en-US"/>
              </w:rPr>
            </w:pPr>
            <w:r w:rsidRPr="00CE1C5E">
              <w:rPr>
                <w:rFonts w:eastAsia="Calibri"/>
                <w:b/>
                <w:kern w:val="24"/>
                <w:lang w:val="en-US"/>
              </w:rPr>
              <w:t xml:space="preserve">Reference to </w:t>
            </w:r>
          </w:p>
          <w:p w14:paraId="2B0B1763" w14:textId="77777777" w:rsidR="00AC5000" w:rsidRPr="00CE1C5E" w:rsidRDefault="00AC5000">
            <w:pPr>
              <w:jc w:val="center"/>
              <w:rPr>
                <w:rFonts w:eastAsia="Calibri"/>
                <w:b/>
                <w:kern w:val="24"/>
                <w:lang w:val="en-US"/>
              </w:rPr>
            </w:pPr>
            <w:r w:rsidRPr="00CE1C5E">
              <w:rPr>
                <w:rFonts w:eastAsia="Calibri"/>
                <w:b/>
                <w:kern w:val="24"/>
                <w:lang w:val="en-US"/>
              </w:rPr>
              <w:t>Sub-Clause</w:t>
            </w:r>
          </w:p>
        </w:tc>
        <w:tc>
          <w:tcPr>
            <w:tcW w:w="3396" w:type="dxa"/>
          </w:tcPr>
          <w:p w14:paraId="638D02A3" w14:textId="77777777" w:rsidR="00AC5000" w:rsidRPr="00CE1C5E" w:rsidRDefault="00AC5000">
            <w:pPr>
              <w:jc w:val="center"/>
              <w:rPr>
                <w:rFonts w:eastAsia="Calibri"/>
                <w:b/>
                <w:kern w:val="24"/>
                <w:lang w:val="en-US"/>
              </w:rPr>
            </w:pPr>
            <w:r w:rsidRPr="00CE1C5E">
              <w:rPr>
                <w:rFonts w:eastAsia="Calibri"/>
                <w:b/>
                <w:kern w:val="24"/>
                <w:lang w:val="en-US"/>
              </w:rPr>
              <w:t>Data</w:t>
            </w:r>
          </w:p>
        </w:tc>
      </w:tr>
      <w:tr w:rsidR="00AC5000" w:rsidRPr="00CE1C5E" w14:paraId="332ADB98" w14:textId="77777777" w:rsidTr="5851EF41">
        <w:trPr>
          <w:trHeight w:val="461"/>
        </w:trPr>
        <w:tc>
          <w:tcPr>
            <w:tcW w:w="2622" w:type="dxa"/>
          </w:tcPr>
          <w:p w14:paraId="5A90A587" w14:textId="77777777" w:rsidR="00AC5000" w:rsidRPr="00CE1C5E" w:rsidRDefault="00AC5000">
            <w:pPr>
              <w:rPr>
                <w:rFonts w:eastAsia="Calibri"/>
                <w:kern w:val="24"/>
                <w:lang w:val="en-US"/>
              </w:rPr>
            </w:pPr>
            <w:r w:rsidRPr="00CE1C5E">
              <w:rPr>
                <w:rFonts w:eastAsia="Calibri"/>
                <w:kern w:val="24"/>
                <w:lang w:val="en-US"/>
              </w:rPr>
              <w:t>Commencement Date</w:t>
            </w:r>
          </w:p>
        </w:tc>
        <w:tc>
          <w:tcPr>
            <w:tcW w:w="2164" w:type="dxa"/>
          </w:tcPr>
          <w:p w14:paraId="7A2B01AF" w14:textId="77777777" w:rsidR="00AC5000" w:rsidRPr="00CE1C5E" w:rsidRDefault="00AC5000">
            <w:pPr>
              <w:tabs>
                <w:tab w:val="left" w:pos="1152"/>
              </w:tabs>
              <w:rPr>
                <w:rFonts w:eastAsia="Calibri"/>
                <w:kern w:val="24"/>
                <w:lang w:val="en-US"/>
              </w:rPr>
            </w:pPr>
            <w:r w:rsidRPr="00CE1C5E">
              <w:rPr>
                <w:rFonts w:eastAsia="Calibri"/>
                <w:kern w:val="24"/>
                <w:lang w:val="en-US"/>
              </w:rPr>
              <w:t>1.1.5</w:t>
            </w:r>
            <w:r w:rsidRPr="00CE1C5E">
              <w:rPr>
                <w:rFonts w:eastAsia="Calibri"/>
                <w:kern w:val="24"/>
                <w:lang w:val="en-US"/>
              </w:rPr>
              <w:tab/>
            </w:r>
          </w:p>
        </w:tc>
        <w:tc>
          <w:tcPr>
            <w:tcW w:w="3396" w:type="dxa"/>
          </w:tcPr>
          <w:p w14:paraId="5EEC8804" w14:textId="77777777" w:rsidR="00AC5000" w:rsidRPr="00CE1C5E" w:rsidRDefault="00AC5000">
            <w:pPr>
              <w:jc w:val="both"/>
              <w:rPr>
                <w:rFonts w:eastAsia="Calibri"/>
                <w:kern w:val="24"/>
                <w:lang w:val="en-US"/>
              </w:rPr>
            </w:pPr>
            <w:r w:rsidRPr="00CE1C5E">
              <w:rPr>
                <w:rFonts w:eastAsia="Calibri"/>
                <w:kern w:val="24"/>
                <w:lang w:val="en-US"/>
              </w:rPr>
              <w:t>Effective Date</w:t>
            </w:r>
          </w:p>
        </w:tc>
      </w:tr>
      <w:bookmarkEnd w:id="2"/>
      <w:tr w:rsidR="00AC5000" w:rsidRPr="00CE1C5E" w14:paraId="788F6DA7" w14:textId="77777777" w:rsidTr="5851EF41">
        <w:trPr>
          <w:trHeight w:val="461"/>
        </w:trPr>
        <w:tc>
          <w:tcPr>
            <w:tcW w:w="2622" w:type="dxa"/>
          </w:tcPr>
          <w:p w14:paraId="6EA71910" w14:textId="77777777" w:rsidR="00AC5000" w:rsidRPr="00CE1C5E" w:rsidRDefault="00AC5000">
            <w:pPr>
              <w:rPr>
                <w:rFonts w:eastAsia="Calibri"/>
                <w:kern w:val="24"/>
                <w:lang w:val="en-US"/>
              </w:rPr>
            </w:pPr>
            <w:r w:rsidRPr="00CE1C5E">
              <w:rPr>
                <w:rFonts w:eastAsia="Calibri"/>
                <w:kern w:val="24"/>
                <w:lang w:val="en-US"/>
              </w:rPr>
              <w:t>Country</w:t>
            </w:r>
          </w:p>
        </w:tc>
        <w:tc>
          <w:tcPr>
            <w:tcW w:w="2164" w:type="dxa"/>
          </w:tcPr>
          <w:p w14:paraId="1B796331" w14:textId="77777777" w:rsidR="00AC5000" w:rsidRPr="00CE1C5E" w:rsidRDefault="00AC5000">
            <w:pPr>
              <w:rPr>
                <w:rFonts w:eastAsia="Calibri"/>
                <w:kern w:val="24"/>
                <w:lang w:val="en-US"/>
              </w:rPr>
            </w:pPr>
            <w:r w:rsidRPr="00CE1C5E">
              <w:rPr>
                <w:rFonts w:eastAsia="Calibri"/>
                <w:kern w:val="24"/>
                <w:lang w:val="en-US"/>
              </w:rPr>
              <w:t>1.1.9</w:t>
            </w:r>
          </w:p>
        </w:tc>
        <w:tc>
          <w:tcPr>
            <w:tcW w:w="3396" w:type="dxa"/>
          </w:tcPr>
          <w:p w14:paraId="1ADF0354" w14:textId="0F1B0C3B" w:rsidR="00AC5000" w:rsidRPr="00CE1C5E" w:rsidRDefault="005011C7">
            <w:pPr>
              <w:rPr>
                <w:rFonts w:eastAsia="Calibri"/>
                <w:kern w:val="24"/>
                <w:lang w:val="en-US"/>
              </w:rPr>
            </w:pPr>
            <w:r w:rsidRPr="00CE1C5E">
              <w:rPr>
                <w:rFonts w:eastAsia="Calibri"/>
                <w:kern w:val="24"/>
                <w:lang w:val="en-US"/>
              </w:rPr>
              <w:t xml:space="preserve">The </w:t>
            </w:r>
            <w:r w:rsidR="00AC5000" w:rsidRPr="00CE1C5E">
              <w:rPr>
                <w:rFonts w:eastAsia="Calibri"/>
                <w:kern w:val="24"/>
                <w:lang w:val="en-US"/>
              </w:rPr>
              <w:t>Republic of Latvia</w:t>
            </w:r>
          </w:p>
        </w:tc>
      </w:tr>
      <w:tr w:rsidR="00AC5000" w:rsidRPr="00CE1C5E" w14:paraId="7A9D4776" w14:textId="77777777" w:rsidTr="5851EF41">
        <w:trPr>
          <w:trHeight w:val="491"/>
        </w:trPr>
        <w:tc>
          <w:tcPr>
            <w:tcW w:w="2622" w:type="dxa"/>
          </w:tcPr>
          <w:p w14:paraId="316E8C17" w14:textId="77777777" w:rsidR="00AC5000" w:rsidRPr="00CE1C5E" w:rsidRDefault="00AC5000">
            <w:pPr>
              <w:rPr>
                <w:rFonts w:eastAsia="Calibri"/>
                <w:kern w:val="24"/>
                <w:lang w:val="en-US"/>
              </w:rPr>
            </w:pPr>
            <w:r w:rsidRPr="00CE1C5E">
              <w:rPr>
                <w:rFonts w:eastAsia="Calibri"/>
                <w:kern w:val="24"/>
                <w:lang w:val="en-US"/>
              </w:rPr>
              <w:t>Effective Date</w:t>
            </w:r>
          </w:p>
        </w:tc>
        <w:tc>
          <w:tcPr>
            <w:tcW w:w="2164" w:type="dxa"/>
          </w:tcPr>
          <w:p w14:paraId="790121E6" w14:textId="77777777" w:rsidR="00AC5000" w:rsidRPr="00CE1C5E" w:rsidRDefault="00AC5000">
            <w:pPr>
              <w:rPr>
                <w:rFonts w:eastAsia="Calibri"/>
                <w:kern w:val="24"/>
                <w:lang w:val="en-US"/>
              </w:rPr>
            </w:pPr>
            <w:r w:rsidRPr="00CE1C5E">
              <w:rPr>
                <w:rFonts w:eastAsia="Calibri"/>
                <w:kern w:val="24"/>
                <w:lang w:val="en-US"/>
              </w:rPr>
              <w:t>1.1.11</w:t>
            </w:r>
          </w:p>
        </w:tc>
        <w:tc>
          <w:tcPr>
            <w:tcW w:w="3396" w:type="dxa"/>
          </w:tcPr>
          <w:p w14:paraId="3B7E62B3" w14:textId="77777777" w:rsidR="00AC5000" w:rsidRPr="00CE1C5E" w:rsidRDefault="00AC5000">
            <w:pPr>
              <w:jc w:val="both"/>
              <w:rPr>
                <w:rFonts w:eastAsia="Calibri"/>
                <w:kern w:val="24"/>
                <w:lang w:val="en-US"/>
              </w:rPr>
            </w:pPr>
            <w:r w:rsidRPr="00CE1C5E">
              <w:rPr>
                <w:rFonts w:eastAsia="Calibri"/>
                <w:kern w:val="24"/>
                <w:lang w:val="en-US"/>
              </w:rPr>
              <w:t>Date when the conditions stipulated in Sub-Clause 4.1.1 are met</w:t>
            </w:r>
          </w:p>
        </w:tc>
      </w:tr>
      <w:tr w:rsidR="00AC5000" w:rsidRPr="00CE1C5E" w14:paraId="2E94EA8C" w14:textId="77777777" w:rsidTr="5851EF41">
        <w:trPr>
          <w:trHeight w:val="491"/>
        </w:trPr>
        <w:tc>
          <w:tcPr>
            <w:tcW w:w="2622" w:type="dxa"/>
          </w:tcPr>
          <w:p w14:paraId="7ECB8348" w14:textId="77777777" w:rsidR="00AC5000" w:rsidRPr="00CE1C5E" w:rsidRDefault="00AC5000">
            <w:pPr>
              <w:rPr>
                <w:rFonts w:eastAsia="Calibri"/>
                <w:kern w:val="24"/>
                <w:lang w:val="en-US"/>
              </w:rPr>
            </w:pPr>
            <w:r w:rsidRPr="00CE1C5E">
              <w:rPr>
                <w:rFonts w:eastAsia="Calibri"/>
                <w:kern w:val="24"/>
                <w:lang w:val="en-US"/>
              </w:rPr>
              <w:t>Project</w:t>
            </w:r>
          </w:p>
        </w:tc>
        <w:tc>
          <w:tcPr>
            <w:tcW w:w="2164" w:type="dxa"/>
          </w:tcPr>
          <w:p w14:paraId="60786674" w14:textId="77777777" w:rsidR="00AC5000" w:rsidRPr="00CE1C5E" w:rsidRDefault="00AC5000">
            <w:pPr>
              <w:rPr>
                <w:rFonts w:eastAsia="Calibri"/>
                <w:kern w:val="24"/>
                <w:lang w:val="en-US"/>
              </w:rPr>
            </w:pPr>
            <w:r w:rsidRPr="00CE1C5E">
              <w:rPr>
                <w:rFonts w:eastAsia="Calibri"/>
                <w:kern w:val="24"/>
                <w:lang w:val="en-US"/>
              </w:rPr>
              <w:t>1.1.22</w:t>
            </w:r>
          </w:p>
        </w:tc>
        <w:tc>
          <w:tcPr>
            <w:tcW w:w="3396" w:type="dxa"/>
          </w:tcPr>
          <w:p w14:paraId="05FF4F61" w14:textId="5209A245" w:rsidR="00AC5000" w:rsidRPr="00CE1C5E" w:rsidRDefault="00866350">
            <w:pPr>
              <w:jc w:val="both"/>
              <w:rPr>
                <w:rFonts w:eastAsia="Calibri"/>
                <w:bCs/>
                <w:kern w:val="24"/>
                <w:lang w:val="en-US"/>
              </w:rPr>
            </w:pPr>
            <w:r w:rsidRPr="00CE1C5E">
              <w:rPr>
                <w:rFonts w:eastAsia="Myriad Pro" w:cs="Myriad Pro"/>
                <w:bCs/>
                <w:kern w:val="24"/>
                <w:lang w:val="en-US"/>
              </w:rPr>
              <w:t>Mainline section from ''Detailed Technical Design and Design Supervision Services for Mainline section from Riga International Airport to Misa and from Upeslejas to railway station “Rīga – Preču””as a part of Rail Baltica Global Project</w:t>
            </w:r>
          </w:p>
        </w:tc>
      </w:tr>
      <w:tr w:rsidR="00AC5000" w:rsidRPr="00CE1C5E" w14:paraId="456497A4" w14:textId="77777777" w:rsidTr="5851EF41">
        <w:trPr>
          <w:trHeight w:val="491"/>
        </w:trPr>
        <w:tc>
          <w:tcPr>
            <w:tcW w:w="2622" w:type="dxa"/>
          </w:tcPr>
          <w:p w14:paraId="21F6BA14" w14:textId="77777777" w:rsidR="00AC5000" w:rsidRPr="00CE1C5E" w:rsidRDefault="00AC5000">
            <w:pPr>
              <w:rPr>
                <w:rFonts w:eastAsia="Calibri"/>
                <w:kern w:val="24"/>
                <w:lang w:val="en-US"/>
              </w:rPr>
            </w:pPr>
            <w:r w:rsidRPr="00CE1C5E">
              <w:rPr>
                <w:rFonts w:eastAsia="Calibri"/>
                <w:kern w:val="24"/>
                <w:lang w:val="en-US"/>
              </w:rPr>
              <w:t>Time for Completion</w:t>
            </w:r>
          </w:p>
        </w:tc>
        <w:tc>
          <w:tcPr>
            <w:tcW w:w="2164" w:type="dxa"/>
          </w:tcPr>
          <w:p w14:paraId="114D541B" w14:textId="77777777" w:rsidR="00AC5000" w:rsidRPr="00CE1C5E" w:rsidRDefault="00AC5000">
            <w:pPr>
              <w:rPr>
                <w:rFonts w:eastAsia="Calibri"/>
                <w:kern w:val="24"/>
                <w:lang w:val="en-US"/>
              </w:rPr>
            </w:pPr>
            <w:r w:rsidRPr="00CE1C5E">
              <w:rPr>
                <w:rFonts w:eastAsia="Calibri"/>
                <w:kern w:val="24"/>
                <w:lang w:val="en-US"/>
              </w:rPr>
              <w:t>1.1.24</w:t>
            </w:r>
          </w:p>
        </w:tc>
        <w:tc>
          <w:tcPr>
            <w:tcW w:w="3396" w:type="dxa"/>
          </w:tcPr>
          <w:p w14:paraId="0BDD79E9" w14:textId="6CC5E5D8" w:rsidR="00680FAC" w:rsidRPr="00CE1C5E" w:rsidRDefault="00680FAC">
            <w:pPr>
              <w:jc w:val="both"/>
              <w:rPr>
                <w:rFonts w:eastAsia="Calibri"/>
                <w:kern w:val="24"/>
                <w:lang w:val="en-US"/>
              </w:rPr>
            </w:pPr>
            <w:r w:rsidRPr="00CE1C5E">
              <w:rPr>
                <w:rFonts w:eastAsia="Calibri"/>
                <w:kern w:val="24"/>
                <w:lang w:val="en-US"/>
              </w:rPr>
              <w:t xml:space="preserve">For Design Services – </w:t>
            </w:r>
            <w:r w:rsidR="004D2FDA" w:rsidRPr="00CE1C5E">
              <w:rPr>
                <w:rFonts w:eastAsia="Calibri"/>
                <w:kern w:val="24"/>
                <w:lang w:val="en-US"/>
              </w:rPr>
              <w:t>20 (twenty) months</w:t>
            </w:r>
            <w:r w:rsidR="000E504A" w:rsidRPr="00CE1C5E">
              <w:rPr>
                <w:rFonts w:eastAsia="Calibri"/>
                <w:kern w:val="24"/>
                <w:lang w:val="en-US"/>
              </w:rPr>
              <w:t xml:space="preserve"> starting from the Commencement Date</w:t>
            </w:r>
          </w:p>
          <w:p w14:paraId="5EA0442F" w14:textId="3179EDB3" w:rsidR="00AC5000" w:rsidRPr="00CE1C5E" w:rsidRDefault="07743836">
            <w:pPr>
              <w:jc w:val="both"/>
              <w:rPr>
                <w:rFonts w:eastAsia="Calibri"/>
                <w:kern w:val="24"/>
                <w:lang w:val="en-US"/>
              </w:rPr>
            </w:pPr>
            <w:r w:rsidRPr="00CE1C5E">
              <w:rPr>
                <w:rFonts w:eastAsia="Calibri"/>
                <w:kern w:val="24"/>
                <w:lang w:val="en-US"/>
              </w:rPr>
              <w:t xml:space="preserve">For Design Supervision Services – </w:t>
            </w:r>
            <w:r w:rsidR="00BB053F" w:rsidRPr="00CE1C5E">
              <w:rPr>
                <w:lang w:val="en-US"/>
              </w:rPr>
              <w:t>60 months from the Commencement Day, as stated in Sub-Clause 4.2.2</w:t>
            </w:r>
            <w:r w:rsidR="00457920" w:rsidRPr="00CE1C5E">
              <w:rPr>
                <w:lang w:val="en-US"/>
              </w:rPr>
              <w:t xml:space="preserve">, </w:t>
            </w:r>
            <w:r w:rsidR="00D514AA" w:rsidRPr="00CE1C5E">
              <w:rPr>
                <w:lang w:val="en-US"/>
              </w:rPr>
              <w:t xml:space="preserve">or until the date when the final Taking - Over certificate for the Works is issued </w:t>
            </w:r>
            <w:r w:rsidR="00D514AA" w:rsidRPr="00CE1C5E">
              <w:rPr>
                <w:kern w:val="24"/>
                <w:lang w:val="en-US"/>
              </w:rPr>
              <w:t>(as defined in the Works Contract), whichever is longer</w:t>
            </w:r>
          </w:p>
        </w:tc>
      </w:tr>
      <w:tr w:rsidR="00AC5000" w:rsidRPr="00CE1C5E" w14:paraId="64625268" w14:textId="77777777" w:rsidTr="5851EF41">
        <w:trPr>
          <w:trHeight w:val="491"/>
        </w:trPr>
        <w:tc>
          <w:tcPr>
            <w:tcW w:w="2622" w:type="dxa"/>
          </w:tcPr>
          <w:p w14:paraId="4401F514" w14:textId="77777777" w:rsidR="00AC5000" w:rsidRPr="00CE1C5E" w:rsidRDefault="00AC5000">
            <w:pPr>
              <w:rPr>
                <w:rFonts w:eastAsia="Calibri"/>
                <w:kern w:val="24"/>
                <w:lang w:val="en-US"/>
              </w:rPr>
            </w:pPr>
            <w:r w:rsidRPr="00CE1C5E">
              <w:rPr>
                <w:rFonts w:eastAsia="Calibri"/>
                <w:kern w:val="24"/>
                <w:lang w:val="en-US"/>
              </w:rPr>
              <w:t>Law governing Agreement</w:t>
            </w:r>
          </w:p>
        </w:tc>
        <w:tc>
          <w:tcPr>
            <w:tcW w:w="2164" w:type="dxa"/>
          </w:tcPr>
          <w:p w14:paraId="1A23C760" w14:textId="77777777" w:rsidR="00AC5000" w:rsidRPr="00CE1C5E" w:rsidRDefault="00AC5000">
            <w:pPr>
              <w:rPr>
                <w:rFonts w:eastAsia="Calibri"/>
                <w:kern w:val="24"/>
                <w:lang w:val="en-US"/>
              </w:rPr>
            </w:pPr>
            <w:r w:rsidRPr="00CE1C5E">
              <w:rPr>
                <w:rFonts w:eastAsia="Calibri"/>
                <w:kern w:val="24"/>
                <w:lang w:val="en-US"/>
              </w:rPr>
              <w:t>1.4.1</w:t>
            </w:r>
          </w:p>
        </w:tc>
        <w:tc>
          <w:tcPr>
            <w:tcW w:w="3396" w:type="dxa"/>
          </w:tcPr>
          <w:p w14:paraId="69A46FCF" w14:textId="77777777" w:rsidR="00AC5000" w:rsidRPr="00CE1C5E" w:rsidRDefault="00AC5000">
            <w:pPr>
              <w:rPr>
                <w:rFonts w:eastAsia="Calibri"/>
                <w:kern w:val="24"/>
                <w:lang w:val="en-US"/>
              </w:rPr>
            </w:pPr>
            <w:r w:rsidRPr="00CE1C5E">
              <w:rPr>
                <w:rFonts w:eastAsia="Calibri"/>
                <w:kern w:val="24"/>
                <w:lang w:val="en-US"/>
              </w:rPr>
              <w:t>Laws of the Republic of Latvia</w:t>
            </w:r>
          </w:p>
        </w:tc>
      </w:tr>
      <w:tr w:rsidR="00AC5000" w:rsidRPr="00CE1C5E" w14:paraId="7C4C9E44" w14:textId="77777777" w:rsidTr="5851EF41">
        <w:trPr>
          <w:trHeight w:val="491"/>
        </w:trPr>
        <w:tc>
          <w:tcPr>
            <w:tcW w:w="2622" w:type="dxa"/>
          </w:tcPr>
          <w:p w14:paraId="2B004370" w14:textId="77777777" w:rsidR="00AC5000" w:rsidRPr="00CE1C5E" w:rsidRDefault="00AC5000">
            <w:pPr>
              <w:rPr>
                <w:rFonts w:eastAsia="Calibri"/>
                <w:kern w:val="24"/>
                <w:lang w:val="en-US"/>
              </w:rPr>
            </w:pPr>
            <w:r w:rsidRPr="00CE1C5E">
              <w:rPr>
                <w:rFonts w:eastAsia="Calibri"/>
                <w:kern w:val="24"/>
                <w:lang w:val="en-US"/>
              </w:rPr>
              <w:t>Ruling language of Agreement</w:t>
            </w:r>
          </w:p>
        </w:tc>
        <w:tc>
          <w:tcPr>
            <w:tcW w:w="2164" w:type="dxa"/>
          </w:tcPr>
          <w:p w14:paraId="4427E97E" w14:textId="77777777" w:rsidR="00AC5000" w:rsidRPr="00CE1C5E" w:rsidRDefault="00AC5000">
            <w:pPr>
              <w:rPr>
                <w:rFonts w:eastAsia="Calibri"/>
                <w:kern w:val="24"/>
                <w:lang w:val="en-US"/>
              </w:rPr>
            </w:pPr>
            <w:r w:rsidRPr="00CE1C5E">
              <w:rPr>
                <w:rFonts w:eastAsia="Calibri"/>
                <w:kern w:val="24"/>
                <w:lang w:val="en-US"/>
              </w:rPr>
              <w:t>1.4.2</w:t>
            </w:r>
          </w:p>
        </w:tc>
        <w:tc>
          <w:tcPr>
            <w:tcW w:w="3396" w:type="dxa"/>
          </w:tcPr>
          <w:p w14:paraId="4A355D64" w14:textId="77777777" w:rsidR="00AC5000" w:rsidRPr="00CE1C5E" w:rsidRDefault="00AC5000">
            <w:pPr>
              <w:rPr>
                <w:rFonts w:eastAsia="Calibri"/>
                <w:kern w:val="24"/>
                <w:lang w:val="en-US"/>
              </w:rPr>
            </w:pPr>
            <w:r w:rsidRPr="00CE1C5E">
              <w:rPr>
                <w:rFonts w:eastAsia="Calibri"/>
                <w:kern w:val="24"/>
                <w:lang w:val="en-US"/>
              </w:rPr>
              <w:t>English</w:t>
            </w:r>
          </w:p>
        </w:tc>
      </w:tr>
      <w:tr w:rsidR="00AC5000" w:rsidRPr="00CE1C5E" w14:paraId="7ECF494E" w14:textId="77777777" w:rsidTr="5851EF41">
        <w:trPr>
          <w:trHeight w:val="491"/>
        </w:trPr>
        <w:tc>
          <w:tcPr>
            <w:tcW w:w="2622" w:type="dxa"/>
          </w:tcPr>
          <w:p w14:paraId="226087D9" w14:textId="77777777" w:rsidR="00AC5000" w:rsidRPr="00CE1C5E" w:rsidRDefault="00AC5000">
            <w:pPr>
              <w:rPr>
                <w:rFonts w:eastAsia="Calibri"/>
                <w:kern w:val="24"/>
                <w:lang w:val="en-US"/>
              </w:rPr>
            </w:pPr>
            <w:r w:rsidRPr="00CE1C5E">
              <w:rPr>
                <w:rFonts w:eastAsia="Calibri"/>
                <w:kern w:val="24"/>
                <w:lang w:val="en-US"/>
              </w:rPr>
              <w:t>Language for communications</w:t>
            </w:r>
          </w:p>
        </w:tc>
        <w:tc>
          <w:tcPr>
            <w:tcW w:w="2164" w:type="dxa"/>
          </w:tcPr>
          <w:p w14:paraId="6C484E18" w14:textId="77777777" w:rsidR="00AC5000" w:rsidRPr="00CE1C5E" w:rsidRDefault="00AC5000">
            <w:pPr>
              <w:rPr>
                <w:rFonts w:eastAsia="Calibri"/>
                <w:kern w:val="24"/>
                <w:lang w:val="en-US"/>
              </w:rPr>
            </w:pPr>
            <w:r w:rsidRPr="00CE1C5E">
              <w:rPr>
                <w:rFonts w:eastAsia="Calibri"/>
                <w:kern w:val="24"/>
                <w:lang w:val="en-US"/>
              </w:rPr>
              <w:t>1.4.3</w:t>
            </w:r>
          </w:p>
        </w:tc>
        <w:tc>
          <w:tcPr>
            <w:tcW w:w="3396" w:type="dxa"/>
          </w:tcPr>
          <w:p w14:paraId="2CE8ECC0" w14:textId="77777777" w:rsidR="00AC5000" w:rsidRPr="00CE1C5E" w:rsidRDefault="00AC5000">
            <w:pPr>
              <w:jc w:val="both"/>
              <w:rPr>
                <w:rFonts w:eastAsia="Calibri"/>
                <w:kern w:val="24"/>
                <w:lang w:val="en-US"/>
              </w:rPr>
            </w:pPr>
            <w:r w:rsidRPr="00CE1C5E">
              <w:rPr>
                <w:rFonts w:eastAsia="Calibri"/>
                <w:kern w:val="24"/>
                <w:lang w:val="en-US"/>
              </w:rPr>
              <w:t>English</w:t>
            </w:r>
          </w:p>
        </w:tc>
      </w:tr>
      <w:tr w:rsidR="00AC5000" w:rsidRPr="00CE1C5E" w14:paraId="071A4399" w14:textId="77777777" w:rsidTr="5851EF41">
        <w:trPr>
          <w:trHeight w:val="491"/>
        </w:trPr>
        <w:tc>
          <w:tcPr>
            <w:tcW w:w="2622" w:type="dxa"/>
          </w:tcPr>
          <w:p w14:paraId="713C2115" w14:textId="77777777" w:rsidR="00AC5000" w:rsidRPr="00CE1C5E" w:rsidRDefault="00AC5000">
            <w:pPr>
              <w:rPr>
                <w:rFonts w:eastAsia="Calibri"/>
                <w:kern w:val="24"/>
                <w:lang w:val="en-US"/>
              </w:rPr>
            </w:pPr>
            <w:r w:rsidRPr="00CE1C5E">
              <w:rPr>
                <w:rFonts w:eastAsia="Calibri"/>
                <w:kern w:val="24"/>
                <w:lang w:val="en-US"/>
              </w:rPr>
              <w:t>Confidentiality</w:t>
            </w:r>
          </w:p>
        </w:tc>
        <w:tc>
          <w:tcPr>
            <w:tcW w:w="2164" w:type="dxa"/>
          </w:tcPr>
          <w:p w14:paraId="2ACE0443" w14:textId="77777777" w:rsidR="00AC5000" w:rsidRPr="00CE1C5E" w:rsidRDefault="00AC5000">
            <w:pPr>
              <w:rPr>
                <w:rFonts w:eastAsia="Calibri"/>
                <w:kern w:val="24"/>
                <w:lang w:val="en-US"/>
              </w:rPr>
            </w:pPr>
            <w:r w:rsidRPr="00CE1C5E">
              <w:rPr>
                <w:rFonts w:eastAsia="Calibri"/>
                <w:kern w:val="24"/>
                <w:lang w:val="en-US"/>
              </w:rPr>
              <w:t>1.8.3</w:t>
            </w:r>
          </w:p>
        </w:tc>
        <w:tc>
          <w:tcPr>
            <w:tcW w:w="3396" w:type="dxa"/>
          </w:tcPr>
          <w:p w14:paraId="3C864BE4" w14:textId="62691AB4" w:rsidR="00AC5000" w:rsidRPr="00CE1C5E" w:rsidRDefault="00AC5000">
            <w:pPr>
              <w:jc w:val="both"/>
              <w:rPr>
                <w:rFonts w:eastAsia="Calibri"/>
                <w:kern w:val="24"/>
                <w:lang w:val="en-US"/>
              </w:rPr>
            </w:pPr>
            <w:r w:rsidRPr="00CE1C5E">
              <w:rPr>
                <w:rFonts w:eastAsia="Calibri"/>
                <w:kern w:val="24"/>
                <w:lang w:val="en-US"/>
              </w:rPr>
              <w:t xml:space="preserve">10 (ten) years after completion of the Services or </w:t>
            </w:r>
            <w:r w:rsidR="00AF6F76" w:rsidRPr="00CE1C5E">
              <w:rPr>
                <w:rFonts w:eastAsia="Calibri"/>
                <w:kern w:val="24"/>
                <w:lang w:val="en-US"/>
              </w:rPr>
              <w:t xml:space="preserve">after </w:t>
            </w:r>
            <w:r w:rsidRPr="00CE1C5E">
              <w:rPr>
                <w:rFonts w:eastAsia="Calibri"/>
                <w:kern w:val="24"/>
                <w:lang w:val="en-US"/>
              </w:rPr>
              <w:t xml:space="preserve">the </w:t>
            </w:r>
            <w:r w:rsidR="00A935F5" w:rsidRPr="00CE1C5E">
              <w:rPr>
                <w:rFonts w:eastAsia="Calibri"/>
                <w:kern w:val="24"/>
                <w:lang w:val="en-US"/>
              </w:rPr>
              <w:t xml:space="preserve">date of </w:t>
            </w:r>
            <w:r w:rsidRPr="00CE1C5E">
              <w:rPr>
                <w:rFonts w:eastAsia="Calibri"/>
                <w:kern w:val="24"/>
                <w:lang w:val="en-US"/>
              </w:rPr>
              <w:t>termination of the Agreement</w:t>
            </w:r>
          </w:p>
        </w:tc>
      </w:tr>
      <w:tr w:rsidR="00AC5000" w:rsidRPr="00CE1C5E" w14:paraId="4A3E82EF" w14:textId="77777777" w:rsidTr="5851EF41">
        <w:trPr>
          <w:trHeight w:val="491"/>
        </w:trPr>
        <w:tc>
          <w:tcPr>
            <w:tcW w:w="2622" w:type="dxa"/>
          </w:tcPr>
          <w:p w14:paraId="159FE8ED" w14:textId="77777777" w:rsidR="00AC5000" w:rsidRPr="00CE1C5E" w:rsidRDefault="00AC5000">
            <w:pPr>
              <w:rPr>
                <w:rFonts w:eastAsia="Calibri"/>
                <w:kern w:val="24"/>
                <w:lang w:val="en-US"/>
              </w:rPr>
            </w:pPr>
            <w:r w:rsidRPr="00CE1C5E">
              <w:rPr>
                <w:rFonts w:eastAsia="Calibri"/>
                <w:kern w:val="24"/>
                <w:lang w:val="en-US"/>
              </w:rPr>
              <w:t>Defects Notification Period</w:t>
            </w:r>
          </w:p>
        </w:tc>
        <w:tc>
          <w:tcPr>
            <w:tcW w:w="2164" w:type="dxa"/>
          </w:tcPr>
          <w:p w14:paraId="32B7833F" w14:textId="50BD3F80" w:rsidR="00AC5000" w:rsidRPr="00CE1C5E" w:rsidRDefault="00AC5000">
            <w:pPr>
              <w:rPr>
                <w:rFonts w:eastAsia="Calibri"/>
                <w:kern w:val="24"/>
                <w:lang w:val="en-US"/>
              </w:rPr>
            </w:pPr>
            <w:r w:rsidRPr="00CE1C5E">
              <w:rPr>
                <w:rFonts w:eastAsia="Calibri"/>
                <w:kern w:val="24"/>
                <w:lang w:val="en-US"/>
              </w:rPr>
              <w:t>3.1</w:t>
            </w:r>
            <w:r w:rsidR="00A023EF" w:rsidRPr="00CE1C5E">
              <w:rPr>
                <w:rFonts w:eastAsia="Calibri"/>
                <w:kern w:val="24"/>
                <w:lang w:val="en-US"/>
              </w:rPr>
              <w:t>1</w:t>
            </w:r>
            <w:r w:rsidRPr="00CE1C5E">
              <w:rPr>
                <w:rFonts w:eastAsia="Calibri"/>
                <w:kern w:val="24"/>
                <w:lang w:val="en-US"/>
              </w:rPr>
              <w:t>.2</w:t>
            </w:r>
          </w:p>
        </w:tc>
        <w:tc>
          <w:tcPr>
            <w:tcW w:w="3396" w:type="dxa"/>
          </w:tcPr>
          <w:p w14:paraId="4532D5BD" w14:textId="031696FB" w:rsidR="00AC5000" w:rsidRPr="00CE1C5E" w:rsidRDefault="00AC5000">
            <w:pPr>
              <w:jc w:val="both"/>
              <w:rPr>
                <w:rFonts w:eastAsia="Calibri"/>
                <w:kern w:val="24"/>
                <w:lang w:val="en-US"/>
              </w:rPr>
            </w:pPr>
            <w:r w:rsidRPr="00CE1C5E">
              <w:rPr>
                <w:lang w:val="en-US"/>
              </w:rPr>
              <w:t>Starting from</w:t>
            </w:r>
            <w:r w:rsidR="07E5475C" w:rsidRPr="00CE1C5E">
              <w:rPr>
                <w:lang w:val="en-US"/>
              </w:rPr>
              <w:t xml:space="preserve"> the date when Provisional Delivery and Acceptance Certificate</w:t>
            </w:r>
            <w:r w:rsidRPr="00CE1C5E">
              <w:rPr>
                <w:lang w:val="en-US"/>
              </w:rPr>
              <w:t xml:space="preserve"> </w:t>
            </w:r>
            <w:r w:rsidR="53576BA6" w:rsidRPr="00CE1C5E">
              <w:rPr>
                <w:lang w:val="en-US"/>
              </w:rPr>
              <w:t xml:space="preserve">regarding Detailed Technical Design is issued </w:t>
            </w:r>
            <w:r w:rsidRPr="00CE1C5E">
              <w:rPr>
                <w:lang w:val="en-US"/>
              </w:rPr>
              <w:t xml:space="preserve">and </w:t>
            </w:r>
            <w:r w:rsidR="583732AA" w:rsidRPr="00CE1C5E">
              <w:rPr>
                <w:rFonts w:eastAsia="Calibri"/>
                <w:kern w:val="24"/>
                <w:lang w:val="en-US"/>
              </w:rPr>
              <w:t xml:space="preserve">until the date when the final Performance Certificate (as defined in the Works Contract) is </w:t>
            </w:r>
            <w:r w:rsidR="28694CDA" w:rsidRPr="00CE1C5E">
              <w:rPr>
                <w:rFonts w:eastAsia="Calibri"/>
                <w:kern w:val="24"/>
                <w:lang w:val="en-US"/>
              </w:rPr>
              <w:t>issued</w:t>
            </w:r>
            <w:r w:rsidRPr="00CE1C5E">
              <w:rPr>
                <w:lang w:val="en-US"/>
              </w:rPr>
              <w:t>.</w:t>
            </w:r>
          </w:p>
        </w:tc>
      </w:tr>
      <w:tr w:rsidR="00AC5000" w:rsidRPr="00CE1C5E" w14:paraId="31BDB52C" w14:textId="77777777" w:rsidTr="5851EF41">
        <w:trPr>
          <w:trHeight w:val="461"/>
        </w:trPr>
        <w:tc>
          <w:tcPr>
            <w:tcW w:w="2622" w:type="dxa"/>
          </w:tcPr>
          <w:p w14:paraId="5B31EB68" w14:textId="77777777" w:rsidR="00AC5000" w:rsidRPr="00CE1C5E" w:rsidRDefault="00AC5000">
            <w:pPr>
              <w:rPr>
                <w:rFonts w:eastAsia="Calibri"/>
                <w:kern w:val="24"/>
                <w:lang w:val="en-US"/>
              </w:rPr>
            </w:pPr>
            <w:r w:rsidRPr="00CE1C5E">
              <w:rPr>
                <w:rFonts w:eastAsia="Calibri"/>
                <w:kern w:val="24"/>
                <w:lang w:val="en-US"/>
              </w:rPr>
              <w:t>Performance Security</w:t>
            </w:r>
          </w:p>
        </w:tc>
        <w:tc>
          <w:tcPr>
            <w:tcW w:w="2164" w:type="dxa"/>
          </w:tcPr>
          <w:p w14:paraId="2520D3CB" w14:textId="77777777" w:rsidR="00AC5000" w:rsidRPr="00CE1C5E" w:rsidRDefault="00AC5000">
            <w:pPr>
              <w:rPr>
                <w:rFonts w:eastAsia="Calibri"/>
                <w:kern w:val="24"/>
                <w:lang w:val="en-US"/>
              </w:rPr>
            </w:pPr>
            <w:r w:rsidRPr="00CE1C5E">
              <w:rPr>
                <w:rFonts w:eastAsia="Calibri"/>
                <w:kern w:val="24"/>
                <w:lang w:val="en-US"/>
              </w:rPr>
              <w:t>3.12</w:t>
            </w:r>
          </w:p>
        </w:tc>
        <w:tc>
          <w:tcPr>
            <w:tcW w:w="3396" w:type="dxa"/>
          </w:tcPr>
          <w:p w14:paraId="7769D282" w14:textId="03452658" w:rsidR="00AC5000" w:rsidRPr="00CE1C5E" w:rsidRDefault="00794681">
            <w:pPr>
              <w:jc w:val="both"/>
              <w:rPr>
                <w:rFonts w:eastAsia="Calibri"/>
                <w:kern w:val="24"/>
                <w:lang w:val="en-US"/>
              </w:rPr>
            </w:pPr>
            <w:r w:rsidRPr="00C41C5B">
              <w:rPr>
                <w:rFonts w:eastAsia="Calibri"/>
                <w:kern w:val="24"/>
                <w:lang w:val="en-US"/>
              </w:rPr>
              <w:t>5%</w:t>
            </w:r>
            <w:r w:rsidR="00AC5000" w:rsidRPr="00C41C5B">
              <w:rPr>
                <w:rFonts w:eastAsia="Calibri"/>
                <w:kern w:val="24"/>
                <w:lang w:val="en-US"/>
              </w:rPr>
              <w:t xml:space="preserve"> </w:t>
            </w:r>
            <w:r w:rsidR="00B66365" w:rsidRPr="00C41C5B">
              <w:rPr>
                <w:rFonts w:eastAsia="Calibri"/>
                <w:kern w:val="24"/>
                <w:lang w:val="en-US"/>
              </w:rPr>
              <w:t>(five percent)</w:t>
            </w:r>
            <w:r w:rsidR="005B527C">
              <w:rPr>
                <w:rFonts w:eastAsia="Calibri"/>
                <w:kern w:val="24"/>
                <w:lang w:val="en-US"/>
              </w:rPr>
              <w:t xml:space="preserve"> </w:t>
            </w:r>
            <w:r w:rsidR="00AC5000" w:rsidRPr="00CE1C5E">
              <w:rPr>
                <w:rFonts w:eastAsia="Calibri"/>
                <w:kern w:val="24"/>
                <w:lang w:val="en-US"/>
              </w:rPr>
              <w:t xml:space="preserve">of the </w:t>
            </w:r>
            <w:r w:rsidR="00A5270A" w:rsidRPr="00CE1C5E">
              <w:rPr>
                <w:rFonts w:eastAsia="Calibri"/>
                <w:kern w:val="24"/>
                <w:lang w:val="en-US"/>
              </w:rPr>
              <w:t>Total Remuneration</w:t>
            </w:r>
          </w:p>
        </w:tc>
      </w:tr>
      <w:tr w:rsidR="00AC5000" w:rsidRPr="00CE1C5E" w14:paraId="14625BC1" w14:textId="77777777" w:rsidTr="5851EF41">
        <w:trPr>
          <w:trHeight w:val="461"/>
        </w:trPr>
        <w:tc>
          <w:tcPr>
            <w:tcW w:w="2622" w:type="dxa"/>
          </w:tcPr>
          <w:p w14:paraId="55DC1AD8" w14:textId="77777777" w:rsidR="00AC5000" w:rsidRPr="00CE1C5E" w:rsidRDefault="00AC5000">
            <w:pPr>
              <w:rPr>
                <w:rFonts w:eastAsia="Calibri"/>
                <w:kern w:val="24"/>
                <w:lang w:val="en-US"/>
              </w:rPr>
            </w:pPr>
            <w:r w:rsidRPr="00CE1C5E">
              <w:rPr>
                <w:rFonts w:eastAsia="Calibri"/>
                <w:kern w:val="24"/>
                <w:lang w:val="en-US"/>
              </w:rPr>
              <w:lastRenderedPageBreak/>
              <w:t xml:space="preserve">Currencies of Payment </w:t>
            </w:r>
          </w:p>
          <w:p w14:paraId="77FEC3B5" w14:textId="77777777" w:rsidR="00AC5000" w:rsidRPr="00CE1C5E" w:rsidRDefault="00AC5000">
            <w:pPr>
              <w:rPr>
                <w:rFonts w:eastAsia="Calibri"/>
                <w:kern w:val="24"/>
                <w:lang w:val="en-US"/>
              </w:rPr>
            </w:pPr>
          </w:p>
        </w:tc>
        <w:tc>
          <w:tcPr>
            <w:tcW w:w="2164" w:type="dxa"/>
          </w:tcPr>
          <w:p w14:paraId="03A6DE89" w14:textId="77777777" w:rsidR="00AC5000" w:rsidRPr="00CE1C5E" w:rsidRDefault="00AC5000">
            <w:pPr>
              <w:rPr>
                <w:rFonts w:eastAsia="Calibri"/>
                <w:kern w:val="24"/>
                <w:lang w:val="en-US"/>
              </w:rPr>
            </w:pPr>
            <w:r w:rsidRPr="00CE1C5E">
              <w:rPr>
                <w:rFonts w:eastAsia="Calibri"/>
                <w:kern w:val="24"/>
                <w:lang w:val="en-US"/>
              </w:rPr>
              <w:t>7.3.1</w:t>
            </w:r>
          </w:p>
        </w:tc>
        <w:tc>
          <w:tcPr>
            <w:tcW w:w="3396" w:type="dxa"/>
          </w:tcPr>
          <w:p w14:paraId="33B3D0E9" w14:textId="77777777" w:rsidR="00AC5000" w:rsidRPr="00CE1C5E" w:rsidRDefault="00AC5000">
            <w:pPr>
              <w:jc w:val="both"/>
              <w:rPr>
                <w:rFonts w:eastAsia="Calibri"/>
                <w:kern w:val="24"/>
                <w:lang w:val="en-US"/>
              </w:rPr>
            </w:pPr>
            <w:r w:rsidRPr="00CE1C5E">
              <w:rPr>
                <w:rFonts w:eastAsia="Calibri"/>
                <w:kern w:val="24"/>
                <w:lang w:val="en-US"/>
              </w:rPr>
              <w:t>EUR</w:t>
            </w:r>
          </w:p>
        </w:tc>
      </w:tr>
      <w:tr w:rsidR="00AC5000" w:rsidRPr="00CE1C5E" w14:paraId="450AC6BA" w14:textId="77777777" w:rsidTr="5851EF41">
        <w:trPr>
          <w:trHeight w:val="461"/>
        </w:trPr>
        <w:tc>
          <w:tcPr>
            <w:tcW w:w="2622" w:type="dxa"/>
          </w:tcPr>
          <w:p w14:paraId="1C66BE2D" w14:textId="77777777" w:rsidR="00AC5000" w:rsidRPr="00CE1C5E" w:rsidRDefault="00AC5000">
            <w:pPr>
              <w:rPr>
                <w:rFonts w:eastAsia="Calibri"/>
                <w:kern w:val="24"/>
                <w:lang w:val="en-US"/>
              </w:rPr>
            </w:pPr>
            <w:r w:rsidRPr="00CE1C5E">
              <w:rPr>
                <w:rFonts w:eastAsia="Calibri"/>
                <w:kern w:val="24"/>
                <w:lang w:val="en-US"/>
              </w:rPr>
              <w:t>Retention Money</w:t>
            </w:r>
          </w:p>
        </w:tc>
        <w:tc>
          <w:tcPr>
            <w:tcW w:w="2164" w:type="dxa"/>
          </w:tcPr>
          <w:p w14:paraId="2C9A8DA1" w14:textId="0F191AF4" w:rsidR="00AC5000" w:rsidRPr="00CE1C5E" w:rsidRDefault="00AC5000">
            <w:pPr>
              <w:rPr>
                <w:rFonts w:eastAsia="Calibri"/>
                <w:kern w:val="24"/>
                <w:lang w:val="en-US"/>
              </w:rPr>
            </w:pPr>
            <w:r w:rsidRPr="00CE1C5E">
              <w:rPr>
                <w:rFonts w:eastAsia="Calibri"/>
                <w:kern w:val="24"/>
                <w:lang w:val="en-US"/>
              </w:rPr>
              <w:t>7.</w:t>
            </w:r>
            <w:r w:rsidR="00B02C67" w:rsidRPr="00CE1C5E">
              <w:rPr>
                <w:rFonts w:eastAsia="Calibri"/>
                <w:kern w:val="24"/>
                <w:lang w:val="en-US"/>
              </w:rPr>
              <w:t>1.</w:t>
            </w:r>
            <w:r w:rsidR="00995FB3" w:rsidRPr="00CE1C5E">
              <w:rPr>
                <w:rFonts w:eastAsia="Calibri"/>
                <w:kern w:val="24"/>
                <w:lang w:val="en-US"/>
              </w:rPr>
              <w:t>4</w:t>
            </w:r>
          </w:p>
        </w:tc>
        <w:tc>
          <w:tcPr>
            <w:tcW w:w="3396" w:type="dxa"/>
          </w:tcPr>
          <w:p w14:paraId="403825B1" w14:textId="45030368" w:rsidR="00AC5000" w:rsidRPr="00CE1C5E" w:rsidRDefault="0036148B">
            <w:pPr>
              <w:jc w:val="both"/>
              <w:rPr>
                <w:rFonts w:eastAsia="Calibri"/>
                <w:kern w:val="24"/>
                <w:lang w:val="en-US"/>
              </w:rPr>
            </w:pPr>
            <w:r w:rsidRPr="00CE1C5E">
              <w:rPr>
                <w:rFonts w:eastAsia="Calibri"/>
                <w:kern w:val="24"/>
                <w:lang w:val="en-US"/>
              </w:rPr>
              <w:t>5</w:t>
            </w:r>
            <w:r w:rsidR="00AC5000" w:rsidRPr="00CE1C5E">
              <w:rPr>
                <w:rFonts w:eastAsia="Calibri"/>
                <w:kern w:val="24"/>
                <w:lang w:val="en-US"/>
              </w:rPr>
              <w:t>% (</w:t>
            </w:r>
            <w:r w:rsidRPr="00CE1C5E">
              <w:rPr>
                <w:rFonts w:eastAsia="Calibri"/>
                <w:kern w:val="24"/>
                <w:lang w:val="en-US"/>
              </w:rPr>
              <w:t>five</w:t>
            </w:r>
            <w:r w:rsidR="00AC5000" w:rsidRPr="00CE1C5E">
              <w:rPr>
                <w:rFonts w:eastAsia="Calibri"/>
                <w:kern w:val="24"/>
                <w:lang w:val="en-US"/>
              </w:rPr>
              <w:t xml:space="preserve"> percent)</w:t>
            </w:r>
            <w:r w:rsidR="005B527C">
              <w:rPr>
                <w:rFonts w:eastAsia="Calibri"/>
                <w:kern w:val="24"/>
                <w:lang w:val="en-US"/>
              </w:rPr>
              <w:t>]</w:t>
            </w:r>
            <w:r w:rsidR="00AC5000" w:rsidRPr="00CE1C5E">
              <w:rPr>
                <w:rFonts w:eastAsia="Calibri"/>
                <w:kern w:val="24"/>
                <w:lang w:val="en-US"/>
              </w:rPr>
              <w:t xml:space="preserve"> to be retained from each payment payable to Consultant</w:t>
            </w:r>
            <w:r w:rsidR="002D12E1" w:rsidRPr="00CE1C5E">
              <w:rPr>
                <w:rFonts w:eastAsia="Calibri"/>
                <w:kern w:val="24"/>
                <w:lang w:val="en-US"/>
              </w:rPr>
              <w:t xml:space="preserve"> regarding Design Services</w:t>
            </w:r>
          </w:p>
        </w:tc>
      </w:tr>
      <w:tr w:rsidR="00AC5000" w:rsidRPr="00CE1C5E" w14:paraId="557998CC" w14:textId="77777777" w:rsidTr="5851EF41">
        <w:trPr>
          <w:trHeight w:val="461"/>
        </w:trPr>
        <w:tc>
          <w:tcPr>
            <w:tcW w:w="2622" w:type="dxa"/>
          </w:tcPr>
          <w:p w14:paraId="497695BA" w14:textId="77777777" w:rsidR="00AC5000" w:rsidRPr="00CE1C5E" w:rsidRDefault="00AC5000">
            <w:pPr>
              <w:rPr>
                <w:rFonts w:eastAsia="Calibri"/>
                <w:kern w:val="24"/>
                <w:lang w:val="en-US"/>
              </w:rPr>
            </w:pPr>
            <w:r w:rsidRPr="00CE1C5E">
              <w:rPr>
                <w:rFonts w:eastAsia="Calibri"/>
                <w:kern w:val="24"/>
                <w:lang w:val="en-US"/>
              </w:rPr>
              <w:t>Period of Liability</w:t>
            </w:r>
          </w:p>
        </w:tc>
        <w:tc>
          <w:tcPr>
            <w:tcW w:w="2164" w:type="dxa"/>
          </w:tcPr>
          <w:p w14:paraId="655AD756" w14:textId="77777777" w:rsidR="00AC5000" w:rsidRPr="00CE1C5E" w:rsidRDefault="00AC5000">
            <w:pPr>
              <w:rPr>
                <w:rFonts w:eastAsia="Calibri"/>
                <w:kern w:val="24"/>
                <w:lang w:val="en-US"/>
              </w:rPr>
            </w:pPr>
            <w:r w:rsidRPr="00CE1C5E">
              <w:rPr>
                <w:rFonts w:eastAsia="Calibri"/>
                <w:kern w:val="24"/>
                <w:lang w:val="en-US"/>
              </w:rPr>
              <w:t>8.2.1</w:t>
            </w:r>
          </w:p>
        </w:tc>
        <w:tc>
          <w:tcPr>
            <w:tcW w:w="3396" w:type="dxa"/>
          </w:tcPr>
          <w:p w14:paraId="6903E51E" w14:textId="21258055" w:rsidR="00AC5000" w:rsidRPr="00CE1C5E" w:rsidRDefault="00AC5000">
            <w:pPr>
              <w:jc w:val="both"/>
              <w:rPr>
                <w:rFonts w:eastAsia="Calibri"/>
                <w:kern w:val="24"/>
                <w:lang w:val="en-US"/>
              </w:rPr>
            </w:pPr>
            <w:r w:rsidRPr="00CE1C5E">
              <w:rPr>
                <w:rFonts w:eastAsia="Calibri"/>
                <w:kern w:val="24"/>
                <w:lang w:val="en-US"/>
              </w:rPr>
              <w:t>10 years</w:t>
            </w:r>
          </w:p>
        </w:tc>
      </w:tr>
      <w:tr w:rsidR="00AC5000" w:rsidRPr="00CE1C5E" w14:paraId="33C7CD2C" w14:textId="77777777" w:rsidTr="5851EF41">
        <w:trPr>
          <w:trHeight w:val="461"/>
        </w:trPr>
        <w:tc>
          <w:tcPr>
            <w:tcW w:w="2622" w:type="dxa"/>
          </w:tcPr>
          <w:p w14:paraId="34E7AF57" w14:textId="77777777" w:rsidR="00AC5000" w:rsidRPr="00CE1C5E" w:rsidRDefault="00AC5000">
            <w:pPr>
              <w:rPr>
                <w:rFonts w:eastAsia="Calibri"/>
                <w:kern w:val="24"/>
                <w:lang w:val="en-US"/>
              </w:rPr>
            </w:pPr>
            <w:r w:rsidRPr="00CE1C5E">
              <w:rPr>
                <w:rFonts w:eastAsia="Calibri"/>
                <w:kern w:val="24"/>
                <w:lang w:val="en-US"/>
              </w:rPr>
              <w:t>Adjudication</w:t>
            </w:r>
          </w:p>
        </w:tc>
        <w:tc>
          <w:tcPr>
            <w:tcW w:w="2164" w:type="dxa"/>
          </w:tcPr>
          <w:p w14:paraId="373E5F4B" w14:textId="77777777" w:rsidR="00AC5000" w:rsidRPr="00CE1C5E" w:rsidRDefault="00AC5000">
            <w:pPr>
              <w:rPr>
                <w:rFonts w:eastAsia="Calibri"/>
                <w:kern w:val="24"/>
                <w:lang w:val="en-US"/>
              </w:rPr>
            </w:pPr>
            <w:r w:rsidRPr="00CE1C5E">
              <w:rPr>
                <w:rFonts w:eastAsia="Calibri"/>
                <w:kern w:val="24"/>
                <w:lang w:val="en-US"/>
              </w:rPr>
              <w:t>10.2.1</w:t>
            </w:r>
          </w:p>
        </w:tc>
        <w:tc>
          <w:tcPr>
            <w:tcW w:w="3396" w:type="dxa"/>
          </w:tcPr>
          <w:p w14:paraId="6EDA8D0C" w14:textId="77777777" w:rsidR="00AC5000" w:rsidRPr="00CE1C5E" w:rsidRDefault="00AC5000">
            <w:pPr>
              <w:jc w:val="both"/>
              <w:rPr>
                <w:rFonts w:eastAsia="Calibri"/>
                <w:kern w:val="24"/>
                <w:lang w:val="en-US"/>
              </w:rPr>
            </w:pPr>
            <w:r w:rsidRPr="00CE1C5E">
              <w:rPr>
                <w:rFonts w:eastAsia="Calibri"/>
                <w:kern w:val="24"/>
                <w:lang w:val="en-US"/>
              </w:rPr>
              <w:t>One Adjudicator</w:t>
            </w:r>
          </w:p>
          <w:p w14:paraId="5161E62A" w14:textId="77777777" w:rsidR="00AC5000" w:rsidRPr="00CE1C5E" w:rsidRDefault="00AC5000">
            <w:pPr>
              <w:jc w:val="both"/>
              <w:rPr>
                <w:rFonts w:eastAsia="Calibri"/>
                <w:kern w:val="24"/>
                <w:lang w:val="en-US"/>
              </w:rPr>
            </w:pPr>
            <w:r w:rsidRPr="00CE1C5E">
              <w:rPr>
                <w:rFonts w:eastAsia="Calibri"/>
                <w:kern w:val="24"/>
                <w:lang w:val="en-US"/>
              </w:rPr>
              <w:t>Appointing authority - President of FIDIC</w:t>
            </w:r>
          </w:p>
        </w:tc>
      </w:tr>
    </w:tbl>
    <w:p w14:paraId="71389273" w14:textId="284A85D1" w:rsidR="00AC5000" w:rsidRPr="00CE1C5E" w:rsidRDefault="00AC5000" w:rsidP="00AC5000">
      <w:pPr>
        <w:rPr>
          <w:lang w:val="en-US"/>
        </w:rPr>
      </w:pPr>
      <w:r w:rsidRPr="00CE1C5E">
        <w:rPr>
          <w:lang w:val="en-US"/>
        </w:rPr>
        <w:br w:type="page"/>
      </w:r>
    </w:p>
    <w:p w14:paraId="41790392" w14:textId="4601DBC6" w:rsidR="00525F34" w:rsidRPr="00CE1C5E" w:rsidRDefault="00AC5000" w:rsidP="00AC5000">
      <w:pPr>
        <w:jc w:val="center"/>
        <w:rPr>
          <w:b/>
          <w:bCs/>
          <w:lang w:val="en-US"/>
        </w:rPr>
      </w:pPr>
      <w:r w:rsidRPr="00CE1C5E">
        <w:rPr>
          <w:b/>
          <w:bCs/>
          <w:lang w:val="en-US"/>
        </w:rPr>
        <w:lastRenderedPageBreak/>
        <w:t>Part B – Additional and Amended Clauses</w:t>
      </w:r>
    </w:p>
    <w:p w14:paraId="14EEB5B5" w14:textId="77777777" w:rsidR="00AC5000" w:rsidRPr="00CE1C5E" w:rsidRDefault="00AC5000" w:rsidP="00525F34">
      <w:pPr>
        <w:rPr>
          <w:lang w:val="en-US"/>
        </w:rPr>
      </w:pPr>
    </w:p>
    <w:p w14:paraId="1AA40DD0" w14:textId="77777777" w:rsidR="00AC5000" w:rsidRPr="00CE1C5E" w:rsidRDefault="00AC5000" w:rsidP="00525F34">
      <w:pPr>
        <w:rPr>
          <w:lang w:val="en-US"/>
        </w:rPr>
      </w:pPr>
    </w:p>
    <w:tbl>
      <w:tblPr>
        <w:tblStyle w:val="TableGrid"/>
        <w:tblpPr w:leftFromText="141" w:rightFromText="141" w:vertAnchor="text" w:tblpXSpec="right" w:tblpY="1"/>
        <w:tblOverlap w:val="never"/>
        <w:tblW w:w="10060" w:type="dxa"/>
        <w:tblLook w:val="04A0" w:firstRow="1" w:lastRow="0" w:firstColumn="1" w:lastColumn="0" w:noHBand="0" w:noVBand="1"/>
      </w:tblPr>
      <w:tblGrid>
        <w:gridCol w:w="2821"/>
        <w:gridCol w:w="7239"/>
      </w:tblGrid>
      <w:tr w:rsidR="0011164C" w:rsidRPr="00CE1C5E" w14:paraId="0D0584FE" w14:textId="77777777" w:rsidTr="1917D7F4">
        <w:tc>
          <w:tcPr>
            <w:tcW w:w="2821" w:type="dxa"/>
          </w:tcPr>
          <w:p w14:paraId="5A8AD240" w14:textId="77777777" w:rsidR="0011164C" w:rsidRPr="00CE1C5E" w:rsidRDefault="000357B4" w:rsidP="00A33582">
            <w:pPr>
              <w:jc w:val="center"/>
              <w:rPr>
                <w:b/>
                <w:lang w:val="en-US"/>
              </w:rPr>
            </w:pPr>
            <w:r w:rsidRPr="00CE1C5E">
              <w:rPr>
                <w:b/>
                <w:lang w:val="en-US"/>
              </w:rPr>
              <w:t>Clause</w:t>
            </w:r>
          </w:p>
        </w:tc>
        <w:tc>
          <w:tcPr>
            <w:tcW w:w="7239" w:type="dxa"/>
          </w:tcPr>
          <w:p w14:paraId="1AB0D5C4" w14:textId="77777777" w:rsidR="0011164C" w:rsidRPr="00CE1C5E" w:rsidRDefault="000357B4" w:rsidP="00A33582">
            <w:pPr>
              <w:jc w:val="center"/>
              <w:rPr>
                <w:b/>
                <w:lang w:val="en-US"/>
              </w:rPr>
            </w:pPr>
            <w:r w:rsidRPr="00CE1C5E">
              <w:rPr>
                <w:b/>
                <w:lang w:val="en-US"/>
              </w:rPr>
              <w:t>Amendment</w:t>
            </w:r>
          </w:p>
        </w:tc>
      </w:tr>
      <w:tr w:rsidR="00DE6B69" w:rsidRPr="00CE1C5E" w14:paraId="1AF051A3" w14:textId="77777777" w:rsidTr="1917D7F4">
        <w:trPr>
          <w:trHeight w:val="782"/>
        </w:trPr>
        <w:tc>
          <w:tcPr>
            <w:tcW w:w="2821" w:type="dxa"/>
          </w:tcPr>
          <w:p w14:paraId="27FBE607" w14:textId="77777777" w:rsidR="00DE6B69" w:rsidRPr="00CE1C5E" w:rsidRDefault="00DE6B69" w:rsidP="00DE6B69">
            <w:pPr>
              <w:pStyle w:val="Heading2"/>
              <w:framePr w:hSpace="0" w:wrap="auto" w:vAnchor="margin" w:xAlign="left" w:yAlign="inline"/>
              <w:suppressOverlap w:val="0"/>
              <w:rPr>
                <w:b w:val="0"/>
                <w:bCs/>
                <w:lang w:val="en-US"/>
              </w:rPr>
            </w:pPr>
            <w:bookmarkStart w:id="3" w:name="_Toc12981722"/>
            <w:bookmarkStart w:id="4" w:name="_Toc517820713"/>
            <w:r w:rsidRPr="00CE1C5E">
              <w:rPr>
                <w:b w:val="0"/>
                <w:bCs/>
                <w:lang w:val="en-US"/>
              </w:rPr>
              <w:t>Clause 1.1</w:t>
            </w:r>
            <w:bookmarkEnd w:id="3"/>
            <w:r w:rsidRPr="00CE1C5E">
              <w:rPr>
                <w:b w:val="0"/>
                <w:bCs/>
                <w:lang w:val="en-US"/>
              </w:rPr>
              <w:t xml:space="preserve"> </w:t>
            </w:r>
          </w:p>
          <w:p w14:paraId="58E09091" w14:textId="72CB5458" w:rsidR="00DE6B69" w:rsidRPr="00CE1C5E" w:rsidRDefault="00DE6B69" w:rsidP="00DE6B69">
            <w:pPr>
              <w:rPr>
                <w:b/>
                <w:lang w:val="en-US"/>
              </w:rPr>
            </w:pPr>
            <w:r w:rsidRPr="00CE1C5E">
              <w:rPr>
                <w:b/>
                <w:lang w:val="en-US"/>
              </w:rPr>
              <w:t>Definitions</w:t>
            </w:r>
            <w:bookmarkEnd w:id="4"/>
          </w:p>
        </w:tc>
        <w:tc>
          <w:tcPr>
            <w:tcW w:w="7239" w:type="dxa"/>
          </w:tcPr>
          <w:p w14:paraId="3A16E231" w14:textId="77777777" w:rsidR="00DE6B69" w:rsidRPr="00CE1C5E" w:rsidRDefault="00DE6B69" w:rsidP="00CA677B">
            <w:pPr>
              <w:tabs>
                <w:tab w:val="left" w:pos="5529"/>
              </w:tabs>
              <w:autoSpaceDE w:val="0"/>
              <w:autoSpaceDN w:val="0"/>
              <w:adjustRightInd w:val="0"/>
              <w:spacing w:line="300" w:lineRule="exact"/>
              <w:jc w:val="both"/>
              <w:rPr>
                <w:i/>
                <w:lang w:val="en-US"/>
              </w:rPr>
            </w:pPr>
          </w:p>
        </w:tc>
      </w:tr>
      <w:tr w:rsidR="00CA677B" w:rsidRPr="00CE1C5E" w14:paraId="515337B2" w14:textId="77777777" w:rsidTr="1917D7F4">
        <w:trPr>
          <w:trHeight w:val="1675"/>
        </w:trPr>
        <w:tc>
          <w:tcPr>
            <w:tcW w:w="2821" w:type="dxa"/>
          </w:tcPr>
          <w:p w14:paraId="0A3A65EB" w14:textId="77777777" w:rsidR="00CA677B" w:rsidRPr="00CE1C5E" w:rsidRDefault="00CA677B" w:rsidP="004A559F">
            <w:pPr>
              <w:pStyle w:val="Heading2"/>
              <w:framePr w:hSpace="0" w:wrap="auto" w:vAnchor="margin" w:xAlign="left" w:yAlign="inline"/>
              <w:suppressOverlap w:val="0"/>
              <w:rPr>
                <w:b w:val="0"/>
                <w:lang w:val="en-US"/>
              </w:rPr>
            </w:pPr>
            <w:bookmarkStart w:id="5" w:name="_Toc12981723"/>
            <w:r w:rsidRPr="00CE1C5E">
              <w:rPr>
                <w:b w:val="0"/>
                <w:lang w:val="en-US"/>
              </w:rPr>
              <w:t>Sub-Clause 1.1.1</w:t>
            </w:r>
            <w:bookmarkEnd w:id="5"/>
          </w:p>
        </w:tc>
        <w:tc>
          <w:tcPr>
            <w:tcW w:w="7239" w:type="dxa"/>
          </w:tcPr>
          <w:p w14:paraId="7D64B026" w14:textId="77777777" w:rsidR="00CA677B" w:rsidRPr="00CE1C5E" w:rsidRDefault="00CA677B" w:rsidP="00CA677B">
            <w:pPr>
              <w:tabs>
                <w:tab w:val="left" w:pos="5529"/>
              </w:tabs>
              <w:autoSpaceDE w:val="0"/>
              <w:autoSpaceDN w:val="0"/>
              <w:adjustRightInd w:val="0"/>
              <w:spacing w:line="300" w:lineRule="exact"/>
              <w:jc w:val="both"/>
              <w:rPr>
                <w:lang w:val="en-US"/>
              </w:rPr>
            </w:pPr>
            <w:r w:rsidRPr="00CE1C5E">
              <w:rPr>
                <w:i/>
                <w:lang w:val="en-US"/>
              </w:rPr>
              <w:t>Delete Sub-Clause 1.1.1 and replace as follows</w:t>
            </w:r>
            <w:r w:rsidRPr="00CE1C5E">
              <w:rPr>
                <w:lang w:val="en-US"/>
              </w:rPr>
              <w:t>:</w:t>
            </w:r>
          </w:p>
          <w:p w14:paraId="5EC817B6" w14:textId="091D9967" w:rsidR="00CA677B" w:rsidRPr="00CE1C5E" w:rsidRDefault="00CA677B" w:rsidP="00F27B7E">
            <w:pPr>
              <w:tabs>
                <w:tab w:val="left" w:pos="5529"/>
              </w:tabs>
              <w:autoSpaceDE w:val="0"/>
              <w:autoSpaceDN w:val="0"/>
              <w:adjustRightInd w:val="0"/>
              <w:spacing w:line="300" w:lineRule="exact"/>
              <w:jc w:val="both"/>
              <w:rPr>
                <w:lang w:val="en-US"/>
              </w:rPr>
            </w:pPr>
            <w:r w:rsidRPr="00CE1C5E">
              <w:rPr>
                <w:lang w:val="en-US"/>
              </w:rPr>
              <w:t>“</w:t>
            </w:r>
            <w:r w:rsidRPr="00CE1C5E">
              <w:rPr>
                <w:b/>
                <w:lang w:val="en-US"/>
              </w:rPr>
              <w:t>Agreement</w:t>
            </w:r>
            <w:r w:rsidRPr="00CE1C5E">
              <w:rPr>
                <w:lang w:val="en-US"/>
              </w:rPr>
              <w:t>” means the</w:t>
            </w:r>
            <w:r w:rsidR="000956A8" w:rsidRPr="00CE1C5E">
              <w:rPr>
                <w:lang w:val="en-US"/>
              </w:rPr>
              <w:t xml:space="preserve"> Form of</w:t>
            </w:r>
            <w:r w:rsidRPr="00CE1C5E">
              <w:rPr>
                <w:lang w:val="en-US"/>
              </w:rPr>
              <w:t xml:space="preserve"> Agreement</w:t>
            </w:r>
            <w:r w:rsidR="000956A8" w:rsidRPr="00CE1C5E">
              <w:rPr>
                <w:lang w:val="en-US"/>
              </w:rPr>
              <w:t xml:space="preserve"> together with the</w:t>
            </w:r>
            <w:r w:rsidR="00514128" w:rsidRPr="00CE1C5E">
              <w:rPr>
                <w:lang w:val="en-US"/>
              </w:rPr>
              <w:t xml:space="preserve"> </w:t>
            </w:r>
            <w:r w:rsidR="000956A8" w:rsidRPr="00CE1C5E">
              <w:rPr>
                <w:lang w:val="en-US"/>
              </w:rPr>
              <w:t>Client/Consultant Model Services Agreement (General Conditions and Particular Conditions), Appendix 1 [</w:t>
            </w:r>
            <w:r w:rsidR="000956A8" w:rsidRPr="00CE1C5E">
              <w:rPr>
                <w:i/>
                <w:iCs/>
                <w:lang w:val="en-US"/>
              </w:rPr>
              <w:t>Technical Specific</w:t>
            </w:r>
            <w:r w:rsidR="00264340" w:rsidRPr="00CE1C5E">
              <w:rPr>
                <w:i/>
                <w:iCs/>
                <w:lang w:val="en-US"/>
              </w:rPr>
              <w:t>a</w:t>
            </w:r>
            <w:r w:rsidR="000956A8" w:rsidRPr="00CE1C5E">
              <w:rPr>
                <w:i/>
                <w:iCs/>
                <w:lang w:val="en-US"/>
              </w:rPr>
              <w:t>tion</w:t>
            </w:r>
            <w:r w:rsidR="000956A8" w:rsidRPr="00CE1C5E">
              <w:rPr>
                <w:lang w:val="en-US"/>
              </w:rPr>
              <w:t xml:space="preserve">], </w:t>
            </w:r>
            <w:r w:rsidR="001E67C9" w:rsidRPr="00CE1C5E">
              <w:rPr>
                <w:lang w:val="en-US"/>
              </w:rPr>
              <w:t>Appendix 2 [</w:t>
            </w:r>
            <w:r w:rsidR="0018290D" w:rsidRPr="00CE1C5E">
              <w:rPr>
                <w:i/>
                <w:iCs/>
                <w:lang w:val="en-US"/>
              </w:rPr>
              <w:t>Additional Rules</w:t>
            </w:r>
            <w:r w:rsidR="0018290D" w:rsidRPr="00CE1C5E">
              <w:rPr>
                <w:lang w:val="en-US"/>
              </w:rPr>
              <w:t xml:space="preserve">], </w:t>
            </w:r>
            <w:r w:rsidR="000956A8" w:rsidRPr="00CE1C5E">
              <w:rPr>
                <w:lang w:val="en-US"/>
              </w:rPr>
              <w:t xml:space="preserve">Appendix </w:t>
            </w:r>
            <w:r w:rsidR="00F27B7E" w:rsidRPr="00CE1C5E">
              <w:rPr>
                <w:lang w:val="en-US"/>
              </w:rPr>
              <w:t>3</w:t>
            </w:r>
            <w:r w:rsidR="000956A8" w:rsidRPr="00CE1C5E">
              <w:rPr>
                <w:lang w:val="en-US"/>
              </w:rPr>
              <w:t xml:space="preserve"> [</w:t>
            </w:r>
            <w:r w:rsidR="000956A8" w:rsidRPr="00CE1C5E">
              <w:rPr>
                <w:i/>
                <w:iCs/>
                <w:lang w:val="en-US"/>
              </w:rPr>
              <w:t>Programme</w:t>
            </w:r>
            <w:r w:rsidR="000956A8" w:rsidRPr="00CE1C5E">
              <w:rPr>
                <w:lang w:val="en-US"/>
              </w:rPr>
              <w:t>],</w:t>
            </w:r>
            <w:r w:rsidR="00F27B7E" w:rsidRPr="00CE1C5E">
              <w:rPr>
                <w:lang w:val="en-US"/>
              </w:rPr>
              <w:t xml:space="preserve"> Appendix </w:t>
            </w:r>
            <w:r w:rsidR="007701FE" w:rsidRPr="00CE1C5E">
              <w:rPr>
                <w:lang w:val="en-US"/>
              </w:rPr>
              <w:t xml:space="preserve">4 </w:t>
            </w:r>
            <w:r w:rsidR="00F27B7E" w:rsidRPr="00CE1C5E">
              <w:rPr>
                <w:lang w:val="en-US"/>
              </w:rPr>
              <w:t>[</w:t>
            </w:r>
            <w:r w:rsidR="00F27B7E" w:rsidRPr="00CE1C5E">
              <w:rPr>
                <w:i/>
                <w:iCs/>
                <w:lang w:val="en-US"/>
              </w:rPr>
              <w:t>Remuneration and Payment</w:t>
            </w:r>
            <w:r w:rsidR="00F27B7E" w:rsidRPr="00CE1C5E">
              <w:rPr>
                <w:lang w:val="en-US"/>
              </w:rPr>
              <w:t>],</w:t>
            </w:r>
            <w:r w:rsidR="000956A8" w:rsidRPr="00CE1C5E">
              <w:rPr>
                <w:lang w:val="en-US"/>
              </w:rPr>
              <w:t xml:space="preserve"> Appendix </w:t>
            </w:r>
            <w:r w:rsidR="007701FE" w:rsidRPr="00CE1C5E">
              <w:rPr>
                <w:lang w:val="en-US"/>
              </w:rPr>
              <w:t xml:space="preserve">5 </w:t>
            </w:r>
            <w:r w:rsidR="000956A8" w:rsidRPr="00CE1C5E">
              <w:rPr>
                <w:lang w:val="en-US"/>
              </w:rPr>
              <w:t>[</w:t>
            </w:r>
            <w:r w:rsidR="000956A8" w:rsidRPr="00CE1C5E">
              <w:rPr>
                <w:i/>
                <w:iCs/>
                <w:lang w:val="en-US"/>
              </w:rPr>
              <w:t>Rules for Adjudication</w:t>
            </w:r>
            <w:r w:rsidR="000956A8" w:rsidRPr="00CE1C5E">
              <w:rPr>
                <w:lang w:val="en-US"/>
              </w:rPr>
              <w:t xml:space="preserve">], Appendix </w:t>
            </w:r>
            <w:r w:rsidR="007701FE" w:rsidRPr="00CE1C5E">
              <w:rPr>
                <w:lang w:val="en-US"/>
              </w:rPr>
              <w:t xml:space="preserve">6 </w:t>
            </w:r>
            <w:r w:rsidR="002E03F4" w:rsidRPr="00CE1C5E">
              <w:rPr>
                <w:lang w:val="en-US"/>
              </w:rPr>
              <w:t>[</w:t>
            </w:r>
            <w:r w:rsidR="002E03F4" w:rsidRPr="00CE1C5E">
              <w:rPr>
                <w:i/>
                <w:iCs/>
                <w:lang w:val="en-US"/>
              </w:rPr>
              <w:t>Insurance</w:t>
            </w:r>
            <w:r w:rsidR="00A129B6" w:rsidRPr="00CE1C5E">
              <w:rPr>
                <w:i/>
                <w:iCs/>
                <w:lang w:val="en-US"/>
              </w:rPr>
              <w:t xml:space="preserve"> and </w:t>
            </w:r>
            <w:r w:rsidR="0015449E" w:rsidRPr="00CE1C5E">
              <w:rPr>
                <w:i/>
                <w:iCs/>
                <w:lang w:val="en-US"/>
              </w:rPr>
              <w:t>Guarantee Requirements</w:t>
            </w:r>
            <w:r w:rsidR="002E03F4" w:rsidRPr="00CE1C5E">
              <w:rPr>
                <w:lang w:val="en-US"/>
              </w:rPr>
              <w:t>]</w:t>
            </w:r>
            <w:r w:rsidR="00C2652D" w:rsidRPr="00CE1C5E">
              <w:rPr>
                <w:lang w:val="en-US"/>
              </w:rPr>
              <w:t>,</w:t>
            </w:r>
            <w:r w:rsidR="00F27B7E" w:rsidRPr="00CE1C5E">
              <w:rPr>
                <w:lang w:val="en-US"/>
              </w:rPr>
              <w:t xml:space="preserve"> </w:t>
            </w:r>
            <w:r w:rsidR="002E03F4" w:rsidRPr="00CE1C5E">
              <w:rPr>
                <w:lang w:val="en-US"/>
              </w:rPr>
              <w:t>including Client’s Requir</w:t>
            </w:r>
            <w:r w:rsidR="00264340" w:rsidRPr="00CE1C5E">
              <w:rPr>
                <w:lang w:val="en-US"/>
              </w:rPr>
              <w:t>e</w:t>
            </w:r>
            <w:r w:rsidR="002E03F4" w:rsidRPr="00CE1C5E">
              <w:rPr>
                <w:lang w:val="en-US"/>
              </w:rPr>
              <w:t>ments,</w:t>
            </w:r>
            <w:r w:rsidR="00AE3BEB" w:rsidRPr="00CE1C5E">
              <w:rPr>
                <w:lang w:val="en-US"/>
              </w:rPr>
              <w:t xml:space="preserve"> Design Guidelines</w:t>
            </w:r>
            <w:r w:rsidR="002E03F4" w:rsidRPr="00CE1C5E">
              <w:rPr>
                <w:lang w:val="en-US"/>
              </w:rPr>
              <w:t xml:space="preserve"> any other documents attached to or referred to in the Agreement, and any letters of offer and acceptance attached to any of </w:t>
            </w:r>
            <w:r w:rsidR="008A1D66" w:rsidRPr="00CE1C5E">
              <w:rPr>
                <w:lang w:val="en-US"/>
              </w:rPr>
              <w:t>the</w:t>
            </w:r>
            <w:r w:rsidR="002E03F4" w:rsidRPr="00CE1C5E">
              <w:rPr>
                <w:lang w:val="en-US"/>
              </w:rPr>
              <w:t xml:space="preserve"> above. </w:t>
            </w:r>
          </w:p>
          <w:p w14:paraId="1AC6A276" w14:textId="3F45407F" w:rsidR="00747C51" w:rsidRPr="00CE1C5E" w:rsidRDefault="00747C51" w:rsidP="00F27B7E">
            <w:pPr>
              <w:tabs>
                <w:tab w:val="left" w:pos="5529"/>
              </w:tabs>
              <w:autoSpaceDE w:val="0"/>
              <w:autoSpaceDN w:val="0"/>
              <w:adjustRightInd w:val="0"/>
              <w:spacing w:line="300" w:lineRule="exact"/>
              <w:jc w:val="both"/>
              <w:rPr>
                <w:i/>
                <w:lang w:val="en-US"/>
              </w:rPr>
            </w:pPr>
          </w:p>
        </w:tc>
      </w:tr>
      <w:tr w:rsidR="00A35FF5" w:rsidRPr="00CE1C5E" w14:paraId="6C735DF4" w14:textId="77777777" w:rsidTr="1917D7F4">
        <w:trPr>
          <w:trHeight w:val="1124"/>
        </w:trPr>
        <w:tc>
          <w:tcPr>
            <w:tcW w:w="2821" w:type="dxa"/>
          </w:tcPr>
          <w:p w14:paraId="66005DED" w14:textId="23BB4078" w:rsidR="00A35FF5" w:rsidRPr="00CE1C5E" w:rsidRDefault="00A35FF5" w:rsidP="004A559F">
            <w:pPr>
              <w:pStyle w:val="Heading2"/>
              <w:framePr w:hSpace="0" w:wrap="auto" w:vAnchor="margin" w:xAlign="left" w:yAlign="inline"/>
              <w:suppressOverlap w:val="0"/>
              <w:rPr>
                <w:b w:val="0"/>
                <w:lang w:val="en-US"/>
              </w:rPr>
            </w:pPr>
            <w:r w:rsidRPr="00CE1C5E">
              <w:rPr>
                <w:b w:val="0"/>
                <w:lang w:val="en-US"/>
              </w:rPr>
              <w:t>Sub-Clause 1.1.6</w:t>
            </w:r>
          </w:p>
        </w:tc>
        <w:tc>
          <w:tcPr>
            <w:tcW w:w="7239" w:type="dxa"/>
          </w:tcPr>
          <w:p w14:paraId="5DD0F2FC" w14:textId="442F94B6" w:rsidR="00A35FF5" w:rsidRPr="00CE1C5E" w:rsidRDefault="00A35FF5" w:rsidP="00A35FF5">
            <w:pPr>
              <w:jc w:val="both"/>
              <w:rPr>
                <w:i/>
                <w:iCs/>
                <w:lang w:val="en-US" w:eastAsia="lv-LV"/>
              </w:rPr>
            </w:pPr>
            <w:r w:rsidRPr="00CE1C5E">
              <w:rPr>
                <w:rStyle w:val="fontstyle01"/>
                <w:rFonts w:ascii="Times New Roman" w:eastAsiaTheme="majorEastAsia" w:hAnsi="Times New Roman"/>
                <w:i/>
                <w:iCs/>
                <w:lang w:val="en-US"/>
              </w:rPr>
              <w:t>Add the following paragraph at the end of the Sub-Clause</w:t>
            </w:r>
            <w:r w:rsidR="003F765E" w:rsidRPr="00CE1C5E">
              <w:rPr>
                <w:rStyle w:val="fontstyle01"/>
                <w:rFonts w:ascii="Times New Roman" w:eastAsiaTheme="majorEastAsia" w:hAnsi="Times New Roman"/>
                <w:i/>
                <w:iCs/>
                <w:lang w:val="en-US"/>
              </w:rPr>
              <w:t xml:space="preserve"> 1.1.6</w:t>
            </w:r>
            <w:r w:rsidRPr="00CE1C5E">
              <w:rPr>
                <w:rStyle w:val="fontstyle01"/>
                <w:rFonts w:ascii="Times New Roman" w:eastAsiaTheme="majorEastAsia" w:hAnsi="Times New Roman"/>
                <w:i/>
                <w:iCs/>
                <w:lang w:val="en-US"/>
              </w:rPr>
              <w:t>:</w:t>
            </w:r>
          </w:p>
          <w:p w14:paraId="7312B3D8" w14:textId="0F7D58B1" w:rsidR="00A35FF5" w:rsidRPr="00CE1C5E" w:rsidRDefault="4FB5594A" w:rsidP="00A35FF5">
            <w:pPr>
              <w:jc w:val="both"/>
              <w:rPr>
                <w:lang w:val="en-US" w:eastAsia="lv-LV"/>
              </w:rPr>
            </w:pPr>
            <w:r w:rsidRPr="00CE1C5E">
              <w:rPr>
                <w:rStyle w:val="fontstyle01"/>
                <w:rFonts w:ascii="Times New Roman" w:eastAsiaTheme="majorEastAsia" w:hAnsi="Times New Roman"/>
                <w:lang w:val="en-US"/>
              </w:rPr>
              <w:t>It is hereby agreed that, unless explicitly indicated otherwise, all information disclosed by the Client is deemed as confidential, even if it is not separately identified as such. Additionally, term “Confidential Information” also includes restricted access information (within the meaning of applicable laws).</w:t>
            </w:r>
          </w:p>
          <w:p w14:paraId="372047E8" w14:textId="77777777" w:rsidR="00A35FF5" w:rsidRPr="00CE1C5E" w:rsidRDefault="00A35FF5" w:rsidP="005E12D1">
            <w:pPr>
              <w:tabs>
                <w:tab w:val="left" w:pos="5529"/>
              </w:tabs>
              <w:autoSpaceDE w:val="0"/>
              <w:autoSpaceDN w:val="0"/>
              <w:adjustRightInd w:val="0"/>
              <w:spacing w:line="300" w:lineRule="exact"/>
              <w:jc w:val="both"/>
              <w:rPr>
                <w:i/>
                <w:lang w:val="en-US"/>
              </w:rPr>
            </w:pPr>
          </w:p>
        </w:tc>
      </w:tr>
      <w:tr w:rsidR="005E12D1" w:rsidRPr="00CE1C5E" w14:paraId="39CE7C35" w14:textId="77777777" w:rsidTr="1917D7F4">
        <w:trPr>
          <w:trHeight w:val="1124"/>
        </w:trPr>
        <w:tc>
          <w:tcPr>
            <w:tcW w:w="2821" w:type="dxa"/>
          </w:tcPr>
          <w:p w14:paraId="1C807A6D" w14:textId="77777777" w:rsidR="005E12D1" w:rsidRPr="00CE1C5E" w:rsidRDefault="005E12D1" w:rsidP="004A559F">
            <w:pPr>
              <w:pStyle w:val="Heading2"/>
              <w:framePr w:hSpace="0" w:wrap="auto" w:vAnchor="margin" w:xAlign="left" w:yAlign="inline"/>
              <w:suppressOverlap w:val="0"/>
              <w:rPr>
                <w:b w:val="0"/>
                <w:lang w:val="en-US"/>
              </w:rPr>
            </w:pPr>
            <w:bookmarkStart w:id="6" w:name="_Toc12981725"/>
            <w:r w:rsidRPr="00CE1C5E">
              <w:rPr>
                <w:b w:val="0"/>
                <w:lang w:val="en-US"/>
              </w:rPr>
              <w:t>Sub-Clause 1.1.10</w:t>
            </w:r>
            <w:bookmarkEnd w:id="6"/>
          </w:p>
        </w:tc>
        <w:tc>
          <w:tcPr>
            <w:tcW w:w="7239" w:type="dxa"/>
          </w:tcPr>
          <w:p w14:paraId="07E56172" w14:textId="77777777" w:rsidR="005E12D1" w:rsidRPr="00CE1C5E" w:rsidRDefault="005E12D1" w:rsidP="005E12D1">
            <w:pPr>
              <w:tabs>
                <w:tab w:val="left" w:pos="5529"/>
              </w:tabs>
              <w:autoSpaceDE w:val="0"/>
              <w:autoSpaceDN w:val="0"/>
              <w:adjustRightInd w:val="0"/>
              <w:spacing w:line="300" w:lineRule="exact"/>
              <w:jc w:val="both"/>
              <w:rPr>
                <w:lang w:val="en-US"/>
              </w:rPr>
            </w:pPr>
            <w:r w:rsidRPr="00CE1C5E">
              <w:rPr>
                <w:i/>
                <w:lang w:val="en-US"/>
              </w:rPr>
              <w:t>Delete Sub-Clause 1.1.10 and replace as follows</w:t>
            </w:r>
            <w:r w:rsidRPr="00CE1C5E">
              <w:rPr>
                <w:lang w:val="en-US"/>
              </w:rPr>
              <w:t>:</w:t>
            </w:r>
          </w:p>
          <w:p w14:paraId="4CB43E7F" w14:textId="77777777" w:rsidR="005E12D1" w:rsidRPr="00CE1C5E" w:rsidRDefault="005E12D1" w:rsidP="00895866">
            <w:pPr>
              <w:jc w:val="both"/>
              <w:rPr>
                <w:lang w:val="en-US"/>
              </w:rPr>
            </w:pPr>
            <w:r w:rsidRPr="00CE1C5E">
              <w:rPr>
                <w:lang w:val="en-US"/>
              </w:rPr>
              <w:t>“</w:t>
            </w:r>
            <w:r w:rsidR="00DB2AE6" w:rsidRPr="00CE1C5E">
              <w:rPr>
                <w:b/>
                <w:lang w:val="en-US"/>
              </w:rPr>
              <w:t>Day”</w:t>
            </w:r>
            <w:r w:rsidR="00170D44" w:rsidRPr="00CE1C5E">
              <w:rPr>
                <w:b/>
                <w:lang w:val="en-US"/>
              </w:rPr>
              <w:t xml:space="preserve"> or “day”</w:t>
            </w:r>
            <w:r w:rsidR="00DB2AE6" w:rsidRPr="00CE1C5E">
              <w:rPr>
                <w:b/>
                <w:lang w:val="en-US"/>
              </w:rPr>
              <w:t xml:space="preserve"> </w:t>
            </w:r>
            <w:r w:rsidR="00DB2AE6" w:rsidRPr="00CE1C5E">
              <w:rPr>
                <w:lang w:val="en-US"/>
              </w:rPr>
              <w:t xml:space="preserve">means a calendar </w:t>
            </w:r>
            <w:r w:rsidR="008F6482" w:rsidRPr="00CE1C5E">
              <w:rPr>
                <w:lang w:val="en-US"/>
              </w:rPr>
              <w:t>day;</w:t>
            </w:r>
            <w:r w:rsidRPr="00CE1C5E">
              <w:rPr>
                <w:lang w:val="en-US"/>
              </w:rPr>
              <w:t xml:space="preserve"> “</w:t>
            </w:r>
            <w:r w:rsidRPr="00CE1C5E">
              <w:rPr>
                <w:b/>
                <w:lang w:val="en-US"/>
              </w:rPr>
              <w:t>Month</w:t>
            </w:r>
            <w:r w:rsidRPr="00CE1C5E">
              <w:rPr>
                <w:lang w:val="en-US"/>
              </w:rPr>
              <w:t xml:space="preserve">” means a calendar month. </w:t>
            </w:r>
          </w:p>
        </w:tc>
      </w:tr>
      <w:tr w:rsidR="00602918" w:rsidRPr="00CE1C5E" w14:paraId="01F9F279" w14:textId="77777777" w:rsidTr="1917D7F4">
        <w:trPr>
          <w:trHeight w:val="1124"/>
        </w:trPr>
        <w:tc>
          <w:tcPr>
            <w:tcW w:w="2821" w:type="dxa"/>
          </w:tcPr>
          <w:p w14:paraId="380C61FC" w14:textId="3C69E525" w:rsidR="00602918" w:rsidRPr="00CE1C5E" w:rsidRDefault="00602918" w:rsidP="004A559F">
            <w:pPr>
              <w:pStyle w:val="Heading2"/>
              <w:framePr w:hSpace="0" w:wrap="auto" w:vAnchor="margin" w:xAlign="left" w:yAlign="inline"/>
              <w:suppressOverlap w:val="0"/>
              <w:rPr>
                <w:b w:val="0"/>
                <w:lang w:val="en-US"/>
              </w:rPr>
            </w:pPr>
            <w:bookmarkStart w:id="7" w:name="_Toc12981726"/>
            <w:r w:rsidRPr="00CE1C5E">
              <w:rPr>
                <w:b w:val="0"/>
                <w:lang w:val="en-US"/>
              </w:rPr>
              <w:t>Sub-Clause 1.1.13</w:t>
            </w:r>
            <w:bookmarkEnd w:id="7"/>
          </w:p>
        </w:tc>
        <w:tc>
          <w:tcPr>
            <w:tcW w:w="7239" w:type="dxa"/>
          </w:tcPr>
          <w:p w14:paraId="3B6E4D44" w14:textId="41D4D8DC" w:rsidR="003F765E" w:rsidRPr="00CE1C5E" w:rsidRDefault="003F765E" w:rsidP="003F765E">
            <w:pPr>
              <w:jc w:val="both"/>
              <w:rPr>
                <w:rStyle w:val="fontstyle01"/>
                <w:rFonts w:ascii="Times New Roman" w:eastAsiaTheme="majorEastAsia" w:hAnsi="Times New Roman"/>
                <w:lang w:val="en-US"/>
              </w:rPr>
            </w:pPr>
            <w:r w:rsidRPr="00CE1C5E">
              <w:rPr>
                <w:rStyle w:val="fontstyle01"/>
                <w:rFonts w:ascii="Times New Roman" w:eastAsiaTheme="majorEastAsia" w:hAnsi="Times New Roman"/>
                <w:lang w:val="en-US"/>
              </w:rPr>
              <w:t>Add the following paragraphs at the end of the Sub-Clause 1.1.13:</w:t>
            </w:r>
          </w:p>
          <w:p w14:paraId="41D91F4B" w14:textId="68C5A93C" w:rsidR="003F765E" w:rsidRPr="00CE1C5E" w:rsidRDefault="003F765E" w:rsidP="003F765E">
            <w:pPr>
              <w:jc w:val="both"/>
              <w:rPr>
                <w:lang w:val="en-US" w:eastAsia="lv-LV"/>
              </w:rPr>
            </w:pPr>
            <w:r w:rsidRPr="00CE1C5E">
              <w:rPr>
                <w:rStyle w:val="fontstyle01"/>
                <w:rFonts w:ascii="Times New Roman" w:eastAsiaTheme="majorEastAsia" w:hAnsi="Times New Roman"/>
                <w:lang w:val="en-US"/>
              </w:rPr>
              <w:t>Any of the following events are not to be considered as Exceptional Event under the Agreement:</w:t>
            </w:r>
          </w:p>
          <w:p w14:paraId="43039339" w14:textId="1C2B8DAD" w:rsidR="003F765E" w:rsidRPr="00CE1C5E" w:rsidRDefault="003F765E" w:rsidP="003F765E">
            <w:pPr>
              <w:jc w:val="both"/>
              <w:rPr>
                <w:lang w:val="en-US" w:eastAsia="lv-LV"/>
              </w:rPr>
            </w:pPr>
            <w:r w:rsidRPr="00CE1C5E">
              <w:rPr>
                <w:rStyle w:val="fontstyle01"/>
                <w:rFonts w:ascii="Times New Roman" w:eastAsiaTheme="majorEastAsia" w:hAnsi="Times New Roman"/>
                <w:lang w:val="en-US"/>
              </w:rPr>
              <w:t xml:space="preserve">(a) actions or decisions (acts) made by the state or municipal authorities, or public institutions, or commercial entities (which issue the technical requirements </w:t>
            </w:r>
            <w:r w:rsidRPr="00CE1C5E">
              <w:rPr>
                <w:rStyle w:val="fontstyle21"/>
                <w:rFonts w:ascii="Times New Roman" w:eastAsiaTheme="majorEastAsia" w:hAnsi="Times New Roman"/>
                <w:lang w:val="en-US"/>
              </w:rPr>
              <w:t>(in Latvian: tehniskie noteikumi</w:t>
            </w:r>
            <w:r w:rsidRPr="00CE1C5E">
              <w:rPr>
                <w:rStyle w:val="fontstyle01"/>
                <w:rFonts w:ascii="Times New Roman" w:eastAsiaTheme="majorEastAsia" w:hAnsi="Times New Roman"/>
                <w:lang w:val="en-US"/>
              </w:rPr>
              <w:t>), if such authorities, institutions and entities have acted within the limits of applicable laws and if such actions/decisions/approvals are made directly regarding the Services;</w:t>
            </w:r>
          </w:p>
          <w:p w14:paraId="23D71A83" w14:textId="717F3D54" w:rsidR="003F765E" w:rsidRPr="00CE1C5E" w:rsidRDefault="003F765E" w:rsidP="003F765E">
            <w:pPr>
              <w:jc w:val="both"/>
              <w:rPr>
                <w:lang w:val="en-US" w:eastAsia="lv-LV"/>
              </w:rPr>
            </w:pPr>
            <w:r w:rsidRPr="00CE1C5E">
              <w:rPr>
                <w:rStyle w:val="fontstyle01"/>
                <w:rFonts w:ascii="Times New Roman" w:eastAsiaTheme="majorEastAsia" w:hAnsi="Times New Roman"/>
                <w:lang w:val="en-US"/>
              </w:rPr>
              <w:t>(b) acts, omissions or failure of any sub-</w:t>
            </w:r>
            <w:r w:rsidR="007A3F60" w:rsidRPr="00CE1C5E">
              <w:rPr>
                <w:rStyle w:val="fontstyle01"/>
                <w:rFonts w:ascii="Times New Roman" w:eastAsiaTheme="majorEastAsia" w:hAnsi="Times New Roman"/>
                <w:lang w:val="en-US"/>
              </w:rPr>
              <w:t>contractor</w:t>
            </w:r>
            <w:r w:rsidRPr="00CE1C5E">
              <w:rPr>
                <w:rStyle w:val="fontstyle01"/>
                <w:rFonts w:ascii="Times New Roman" w:eastAsiaTheme="majorEastAsia" w:hAnsi="Times New Roman"/>
                <w:lang w:val="en-US"/>
              </w:rPr>
              <w:t>;</w:t>
            </w:r>
          </w:p>
          <w:p w14:paraId="0F801588" w14:textId="1A8AB1E1" w:rsidR="003F765E" w:rsidRPr="00CE1C5E" w:rsidRDefault="003F765E" w:rsidP="003F765E">
            <w:pPr>
              <w:jc w:val="both"/>
              <w:rPr>
                <w:lang w:val="en-US" w:eastAsia="lv-LV"/>
              </w:rPr>
            </w:pPr>
            <w:r w:rsidRPr="00CE1C5E">
              <w:rPr>
                <w:rStyle w:val="fontstyle01"/>
                <w:rFonts w:ascii="Times New Roman" w:eastAsiaTheme="majorEastAsia" w:hAnsi="Times New Roman"/>
                <w:lang w:val="en-US"/>
              </w:rPr>
              <w:t>(c) shortage of sub-</w:t>
            </w:r>
            <w:r w:rsidR="007A3F60" w:rsidRPr="00CE1C5E">
              <w:rPr>
                <w:rStyle w:val="fontstyle01"/>
                <w:rFonts w:ascii="Times New Roman" w:eastAsiaTheme="majorEastAsia" w:hAnsi="Times New Roman"/>
                <w:lang w:val="en-US"/>
              </w:rPr>
              <w:t xml:space="preserve">contractors, </w:t>
            </w:r>
            <w:r w:rsidRPr="00CE1C5E">
              <w:rPr>
                <w:rStyle w:val="fontstyle01"/>
                <w:rFonts w:ascii="Times New Roman" w:eastAsiaTheme="majorEastAsia" w:hAnsi="Times New Roman"/>
                <w:lang w:val="en-US"/>
              </w:rPr>
              <w:t>consultants, labour or materials;</w:t>
            </w:r>
          </w:p>
          <w:p w14:paraId="28D92803" w14:textId="29D4A48C" w:rsidR="003F765E" w:rsidRPr="00CE1C5E" w:rsidRDefault="003F765E" w:rsidP="003F765E">
            <w:pPr>
              <w:jc w:val="both"/>
              <w:rPr>
                <w:lang w:val="en-US" w:eastAsia="lv-LV"/>
              </w:rPr>
            </w:pPr>
            <w:r w:rsidRPr="00CE1C5E">
              <w:rPr>
                <w:rStyle w:val="fontstyle01"/>
                <w:rFonts w:ascii="Times New Roman" w:eastAsiaTheme="majorEastAsia" w:hAnsi="Times New Roman"/>
                <w:lang w:val="en-US"/>
              </w:rPr>
              <w:t>(d) mechanical or electrical breakdown or failure of equipment, machinery or plant owned or operated by either Party;</w:t>
            </w:r>
          </w:p>
          <w:p w14:paraId="03EF49D9" w14:textId="66A087C5" w:rsidR="003F765E" w:rsidRPr="00CE1C5E" w:rsidRDefault="003F765E" w:rsidP="003F765E">
            <w:pPr>
              <w:jc w:val="both"/>
              <w:rPr>
                <w:lang w:val="en-US" w:eastAsia="lv-LV"/>
              </w:rPr>
            </w:pPr>
            <w:r w:rsidRPr="00CE1C5E">
              <w:rPr>
                <w:rStyle w:val="fontstyle01"/>
                <w:rFonts w:ascii="Times New Roman" w:eastAsiaTheme="majorEastAsia" w:hAnsi="Times New Roman"/>
                <w:lang w:val="en-US"/>
              </w:rPr>
              <w:t xml:space="preserve">(e) any failure by the Consultant to obtain and/or maintain a permit or consent which is </w:t>
            </w:r>
            <w:r w:rsidR="00A70460" w:rsidRPr="00CE1C5E">
              <w:rPr>
                <w:rStyle w:val="fontstyle01"/>
                <w:rFonts w:ascii="Times New Roman" w:eastAsiaTheme="majorEastAsia" w:hAnsi="Times New Roman"/>
                <w:lang w:val="en-US"/>
              </w:rPr>
              <w:t xml:space="preserve">the </w:t>
            </w:r>
            <w:r w:rsidRPr="00CE1C5E">
              <w:rPr>
                <w:rStyle w:val="fontstyle01"/>
                <w:rFonts w:ascii="Times New Roman" w:eastAsiaTheme="majorEastAsia" w:hAnsi="Times New Roman"/>
                <w:lang w:val="en-US"/>
              </w:rPr>
              <w:t xml:space="preserve">Consultant’s responsibility under </w:t>
            </w:r>
            <w:r w:rsidR="00A70460" w:rsidRPr="00CE1C5E">
              <w:rPr>
                <w:rStyle w:val="fontstyle01"/>
                <w:rFonts w:ascii="Times New Roman" w:eastAsiaTheme="majorEastAsia" w:hAnsi="Times New Roman"/>
                <w:lang w:val="en-US"/>
              </w:rPr>
              <w:t xml:space="preserve">the </w:t>
            </w:r>
            <w:r w:rsidRPr="00CE1C5E">
              <w:rPr>
                <w:rStyle w:val="fontstyle01"/>
                <w:rFonts w:ascii="Times New Roman" w:eastAsiaTheme="majorEastAsia" w:hAnsi="Times New Roman"/>
                <w:lang w:val="en-US"/>
              </w:rPr>
              <w:t>Agreement or applicable laws to obtain</w:t>
            </w:r>
            <w:r w:rsidR="00A70460" w:rsidRPr="00CE1C5E">
              <w:rPr>
                <w:rStyle w:val="fontstyle01"/>
                <w:rFonts w:ascii="Times New Roman" w:eastAsiaTheme="majorEastAsia" w:hAnsi="Times New Roman"/>
                <w:lang w:val="en-US"/>
              </w:rPr>
              <w:t xml:space="preserve"> and/or to maintain</w:t>
            </w:r>
            <w:r w:rsidRPr="00CE1C5E">
              <w:rPr>
                <w:rStyle w:val="fontstyle01"/>
                <w:rFonts w:ascii="Times New Roman" w:eastAsiaTheme="majorEastAsia" w:hAnsi="Times New Roman"/>
                <w:lang w:val="en-US"/>
              </w:rPr>
              <w:t>;</w:t>
            </w:r>
          </w:p>
          <w:p w14:paraId="31DA6AD0" w14:textId="485EA672" w:rsidR="003F765E" w:rsidRPr="00CE1C5E" w:rsidRDefault="003F765E" w:rsidP="003F765E">
            <w:pPr>
              <w:jc w:val="both"/>
              <w:rPr>
                <w:lang w:val="en-US" w:eastAsia="lv-LV"/>
              </w:rPr>
            </w:pPr>
            <w:r w:rsidRPr="00CE1C5E">
              <w:rPr>
                <w:rStyle w:val="fontstyle01"/>
                <w:rFonts w:ascii="Times New Roman" w:eastAsiaTheme="majorEastAsia" w:hAnsi="Times New Roman"/>
                <w:lang w:val="en-US"/>
              </w:rPr>
              <w:t xml:space="preserve">(f) risks which are assumed by the Party </w:t>
            </w:r>
            <w:r w:rsidR="008B767D" w:rsidRPr="00CE1C5E">
              <w:rPr>
                <w:rStyle w:val="fontstyle01"/>
                <w:rFonts w:ascii="Times New Roman" w:eastAsiaTheme="majorEastAsia" w:hAnsi="Times New Roman"/>
                <w:lang w:val="en-US"/>
              </w:rPr>
              <w:t xml:space="preserve">who relies on the Exceptional Event </w:t>
            </w:r>
            <w:r w:rsidRPr="00CE1C5E">
              <w:rPr>
                <w:rStyle w:val="fontstyle01"/>
                <w:rFonts w:ascii="Times New Roman" w:eastAsiaTheme="majorEastAsia" w:hAnsi="Times New Roman"/>
                <w:lang w:val="en-US"/>
              </w:rPr>
              <w:t>under the Agreement, including obligations assumed by the Consultant under Appendix 1 [</w:t>
            </w:r>
            <w:r w:rsidR="001D0183" w:rsidRPr="00CE1C5E">
              <w:rPr>
                <w:i/>
                <w:iCs/>
                <w:lang w:val="en-US"/>
              </w:rPr>
              <w:t>Technical Specification</w:t>
            </w:r>
            <w:r w:rsidRPr="00CE1C5E">
              <w:rPr>
                <w:rStyle w:val="fontstyle01"/>
                <w:rFonts w:ascii="Times New Roman" w:eastAsiaTheme="majorEastAsia" w:hAnsi="Times New Roman"/>
                <w:lang w:val="en-US"/>
              </w:rPr>
              <w:t>];</w:t>
            </w:r>
          </w:p>
          <w:p w14:paraId="3D245B67" w14:textId="77777777" w:rsidR="009E624E" w:rsidRPr="00CE1C5E" w:rsidRDefault="14651B37" w:rsidP="003F765E">
            <w:pPr>
              <w:jc w:val="both"/>
              <w:rPr>
                <w:rStyle w:val="fontstyle01"/>
                <w:rFonts w:eastAsiaTheme="majorEastAsia"/>
                <w:lang w:val="en-US"/>
              </w:rPr>
            </w:pPr>
            <w:r w:rsidRPr="00CE1C5E">
              <w:rPr>
                <w:rStyle w:val="fontstyle01"/>
                <w:rFonts w:ascii="Times New Roman" w:eastAsiaTheme="majorEastAsia" w:hAnsi="Times New Roman"/>
                <w:lang w:val="en-US"/>
              </w:rPr>
              <w:lastRenderedPageBreak/>
              <w:t xml:space="preserve">(g) restrictions related to tackling of COVID-19 as in force on or before the Effective Date (including, any restrictions which have been lifted before the Effective </w:t>
            </w:r>
            <w:r w:rsidR="053A3BDF" w:rsidRPr="00CE1C5E">
              <w:rPr>
                <w:rStyle w:val="fontstyle01"/>
                <w:rFonts w:ascii="Times New Roman" w:eastAsiaTheme="majorEastAsia" w:hAnsi="Times New Roman"/>
                <w:lang w:val="en-US"/>
              </w:rPr>
              <w:t>Date but</w:t>
            </w:r>
            <w:r w:rsidRPr="00CE1C5E">
              <w:rPr>
                <w:rStyle w:val="fontstyle01"/>
                <w:rFonts w:ascii="Times New Roman" w:eastAsiaTheme="majorEastAsia" w:hAnsi="Times New Roman"/>
                <w:lang w:val="en-US"/>
              </w:rPr>
              <w:t xml:space="preserve"> reinstated after the Effective Date)</w:t>
            </w:r>
            <w:r w:rsidR="009E624E" w:rsidRPr="00CE1C5E">
              <w:rPr>
                <w:rStyle w:val="fontstyle01"/>
                <w:rFonts w:ascii="Times New Roman" w:eastAsiaTheme="majorEastAsia" w:hAnsi="Times New Roman"/>
                <w:lang w:val="en-US"/>
              </w:rPr>
              <w:t>;</w:t>
            </w:r>
          </w:p>
          <w:p w14:paraId="444DA54C" w14:textId="233C557C" w:rsidR="003F765E" w:rsidRPr="00CE1C5E" w:rsidRDefault="00841EC1" w:rsidP="003F765E">
            <w:pPr>
              <w:jc w:val="both"/>
              <w:rPr>
                <w:lang w:val="en-US" w:eastAsia="lv-LV"/>
              </w:rPr>
            </w:pPr>
            <w:r w:rsidRPr="00CE1C5E">
              <w:rPr>
                <w:rStyle w:val="fontstyle01"/>
                <w:rFonts w:ascii="Times New Roman" w:eastAsiaTheme="majorEastAsia" w:hAnsi="Times New Roman"/>
                <w:lang w:val="en-US"/>
              </w:rPr>
              <w:t>(h) risks and</w:t>
            </w:r>
            <w:r w:rsidR="00AC7430" w:rsidRPr="00CE1C5E">
              <w:rPr>
                <w:rStyle w:val="fontstyle01"/>
                <w:rFonts w:ascii="Times New Roman" w:eastAsiaTheme="majorEastAsia" w:hAnsi="Times New Roman"/>
                <w:lang w:val="en-US"/>
              </w:rPr>
              <w:t>/or</w:t>
            </w:r>
            <w:r w:rsidRPr="00CE1C5E">
              <w:rPr>
                <w:rStyle w:val="fontstyle01"/>
                <w:rFonts w:ascii="Times New Roman" w:eastAsiaTheme="majorEastAsia" w:hAnsi="Times New Roman"/>
                <w:lang w:val="en-US"/>
              </w:rPr>
              <w:t xml:space="preserve"> </w:t>
            </w:r>
            <w:r w:rsidR="00282A63" w:rsidRPr="00CE1C5E">
              <w:rPr>
                <w:rStyle w:val="fontstyle01"/>
                <w:rFonts w:ascii="Times New Roman" w:eastAsiaTheme="majorEastAsia" w:hAnsi="Times New Roman"/>
                <w:lang w:val="en-US"/>
              </w:rPr>
              <w:t>restriction</w:t>
            </w:r>
            <w:r w:rsidR="00AC7430" w:rsidRPr="00CE1C5E">
              <w:rPr>
                <w:rStyle w:val="fontstyle01"/>
                <w:rFonts w:ascii="Times New Roman" w:eastAsiaTheme="majorEastAsia" w:hAnsi="Times New Roman"/>
                <w:lang w:val="en-US"/>
              </w:rPr>
              <w:t>s regarding armed conflict</w:t>
            </w:r>
            <w:r w:rsidR="00B64F45" w:rsidRPr="00CE1C5E">
              <w:rPr>
                <w:rStyle w:val="fontstyle01"/>
                <w:rFonts w:ascii="Times New Roman" w:eastAsiaTheme="majorEastAsia" w:hAnsi="Times New Roman"/>
                <w:lang w:val="en-US"/>
              </w:rPr>
              <w:t xml:space="preserve"> in </w:t>
            </w:r>
            <w:r w:rsidR="00E8475A" w:rsidRPr="00CE1C5E">
              <w:rPr>
                <w:rStyle w:val="fontstyle01"/>
                <w:rFonts w:ascii="Times New Roman" w:eastAsiaTheme="majorEastAsia" w:hAnsi="Times New Roman"/>
                <w:lang w:val="en-US"/>
              </w:rPr>
              <w:t>Ukraine</w:t>
            </w:r>
            <w:r w:rsidR="004F6ACD" w:rsidRPr="00CE1C5E">
              <w:rPr>
                <w:rStyle w:val="fontstyle01"/>
                <w:rFonts w:ascii="Times New Roman" w:eastAsiaTheme="majorEastAsia" w:hAnsi="Times New Roman"/>
                <w:lang w:val="en-US"/>
              </w:rPr>
              <w:t xml:space="preserve"> as in force on or before the Effective Date</w:t>
            </w:r>
            <w:r w:rsidR="14651B37" w:rsidRPr="00CE1C5E">
              <w:rPr>
                <w:rStyle w:val="fontstyle01"/>
                <w:rFonts w:ascii="Times New Roman" w:eastAsiaTheme="majorEastAsia" w:hAnsi="Times New Roman"/>
                <w:lang w:val="en-US"/>
              </w:rPr>
              <w:t>.</w:t>
            </w:r>
          </w:p>
          <w:p w14:paraId="4E17CC00" w14:textId="79EB14AB" w:rsidR="0080557C" w:rsidRPr="00CE1C5E" w:rsidRDefault="0080557C" w:rsidP="003F765E">
            <w:pPr>
              <w:tabs>
                <w:tab w:val="left" w:pos="5529"/>
              </w:tabs>
              <w:autoSpaceDE w:val="0"/>
              <w:autoSpaceDN w:val="0"/>
              <w:adjustRightInd w:val="0"/>
              <w:spacing w:line="300" w:lineRule="exact"/>
              <w:jc w:val="both"/>
              <w:rPr>
                <w:i/>
                <w:lang w:val="en-US"/>
              </w:rPr>
            </w:pPr>
          </w:p>
        </w:tc>
      </w:tr>
      <w:tr w:rsidR="0011164C" w:rsidRPr="00CE1C5E" w14:paraId="4CE82DFA" w14:textId="77777777" w:rsidTr="1917D7F4">
        <w:trPr>
          <w:trHeight w:val="1675"/>
        </w:trPr>
        <w:tc>
          <w:tcPr>
            <w:tcW w:w="2821" w:type="dxa"/>
          </w:tcPr>
          <w:p w14:paraId="123AF95E" w14:textId="77777777" w:rsidR="0011164C" w:rsidRPr="00CE1C5E" w:rsidRDefault="00EE08DB" w:rsidP="004A559F">
            <w:pPr>
              <w:pStyle w:val="Heading2"/>
              <w:framePr w:hSpace="0" w:wrap="auto" w:vAnchor="margin" w:xAlign="left" w:yAlign="inline"/>
              <w:suppressOverlap w:val="0"/>
              <w:rPr>
                <w:b w:val="0"/>
                <w:lang w:val="en-US"/>
              </w:rPr>
            </w:pPr>
            <w:bookmarkStart w:id="8" w:name="_Toc12981728"/>
            <w:r w:rsidRPr="00CE1C5E">
              <w:rPr>
                <w:b w:val="0"/>
                <w:lang w:val="en-US"/>
              </w:rPr>
              <w:lastRenderedPageBreak/>
              <w:t>Sub-Clause 1.1.23</w:t>
            </w:r>
            <w:bookmarkEnd w:id="8"/>
          </w:p>
        </w:tc>
        <w:tc>
          <w:tcPr>
            <w:tcW w:w="7239" w:type="dxa"/>
          </w:tcPr>
          <w:p w14:paraId="7B7D3C39" w14:textId="77777777" w:rsidR="003A2586" w:rsidRPr="00CE1C5E" w:rsidRDefault="003A2586" w:rsidP="00A33582">
            <w:pPr>
              <w:tabs>
                <w:tab w:val="left" w:pos="5529"/>
              </w:tabs>
              <w:autoSpaceDE w:val="0"/>
              <w:autoSpaceDN w:val="0"/>
              <w:adjustRightInd w:val="0"/>
              <w:spacing w:line="300" w:lineRule="exact"/>
              <w:jc w:val="both"/>
              <w:rPr>
                <w:lang w:val="en-US"/>
              </w:rPr>
            </w:pPr>
            <w:r w:rsidRPr="00CE1C5E">
              <w:rPr>
                <w:i/>
                <w:lang w:val="en-US"/>
              </w:rPr>
              <w:t>Delete Sub-Clause 1.1.23 and replace as follows</w:t>
            </w:r>
            <w:r w:rsidRPr="00CE1C5E">
              <w:rPr>
                <w:lang w:val="en-US"/>
              </w:rPr>
              <w:t>:</w:t>
            </w:r>
          </w:p>
          <w:p w14:paraId="0E7C55F0" w14:textId="402A1107" w:rsidR="003A2586" w:rsidRPr="00CE1C5E" w:rsidRDefault="573EE968" w:rsidP="00A33582">
            <w:pPr>
              <w:jc w:val="both"/>
              <w:rPr>
                <w:lang w:val="en-US"/>
              </w:rPr>
            </w:pPr>
            <w:r w:rsidRPr="00CE1C5E">
              <w:rPr>
                <w:b/>
                <w:bCs/>
                <w:lang w:val="en-US"/>
              </w:rPr>
              <w:t>“</w:t>
            </w:r>
            <w:r w:rsidR="717E53F3" w:rsidRPr="00CE1C5E">
              <w:rPr>
                <w:b/>
                <w:bCs/>
                <w:lang w:val="en-US"/>
              </w:rPr>
              <w:t>Services</w:t>
            </w:r>
            <w:r w:rsidRPr="00CE1C5E">
              <w:rPr>
                <w:b/>
                <w:bCs/>
                <w:lang w:val="en-US"/>
              </w:rPr>
              <w:t>”</w:t>
            </w:r>
            <w:r w:rsidR="717E53F3" w:rsidRPr="00CE1C5E">
              <w:rPr>
                <w:lang w:val="en-US"/>
              </w:rPr>
              <w:t xml:space="preserve"> mean both the Design Services and the </w:t>
            </w:r>
            <w:r w:rsidR="7CE815FB" w:rsidRPr="00CE1C5E">
              <w:rPr>
                <w:lang w:val="en-US"/>
              </w:rPr>
              <w:t xml:space="preserve">Design Supervision Services as </w:t>
            </w:r>
            <w:r w:rsidR="717E53F3" w:rsidRPr="00CE1C5E">
              <w:rPr>
                <w:lang w:val="en-US"/>
              </w:rPr>
              <w:t>defined in Appendix 1</w:t>
            </w:r>
            <w:r w:rsidR="4E083596" w:rsidRPr="00CE1C5E">
              <w:rPr>
                <w:lang w:val="en-US"/>
              </w:rPr>
              <w:t xml:space="preserve"> [</w:t>
            </w:r>
            <w:r w:rsidR="4E083596" w:rsidRPr="00CE1C5E">
              <w:rPr>
                <w:i/>
                <w:iCs/>
                <w:lang w:val="en-US"/>
              </w:rPr>
              <w:t>Technical Specification</w:t>
            </w:r>
            <w:r w:rsidR="4E083596" w:rsidRPr="00CE1C5E">
              <w:rPr>
                <w:lang w:val="en-US"/>
              </w:rPr>
              <w:t>]</w:t>
            </w:r>
            <w:r w:rsidR="5E362B9B" w:rsidRPr="00CE1C5E">
              <w:rPr>
                <w:lang w:val="en-US"/>
              </w:rPr>
              <w:t>, including any Variation to such Services as approved o</w:t>
            </w:r>
            <w:r w:rsidR="0F52CF21" w:rsidRPr="00CE1C5E">
              <w:rPr>
                <w:lang w:val="en-US"/>
              </w:rPr>
              <w:t>r</w:t>
            </w:r>
            <w:r w:rsidR="5E362B9B" w:rsidRPr="00CE1C5E">
              <w:rPr>
                <w:lang w:val="en-US"/>
              </w:rPr>
              <w:t xml:space="preserve"> instructed by the Client in accordance with the Agreement</w:t>
            </w:r>
            <w:r w:rsidR="717E53F3" w:rsidRPr="00CE1C5E">
              <w:rPr>
                <w:lang w:val="en-US"/>
              </w:rPr>
              <w:t>.</w:t>
            </w:r>
          </w:p>
          <w:p w14:paraId="52F99C26" w14:textId="77777777" w:rsidR="0011164C" w:rsidRPr="00CE1C5E" w:rsidRDefault="0011164C" w:rsidP="00A33582">
            <w:pPr>
              <w:rPr>
                <w:lang w:val="en-US"/>
              </w:rPr>
            </w:pPr>
          </w:p>
        </w:tc>
      </w:tr>
      <w:tr w:rsidR="00F8291F" w:rsidRPr="00CE1C5E" w14:paraId="091B9BC4" w14:textId="77777777" w:rsidTr="1917D7F4">
        <w:tc>
          <w:tcPr>
            <w:tcW w:w="2821" w:type="dxa"/>
          </w:tcPr>
          <w:p w14:paraId="18EB2356" w14:textId="2DC243A5" w:rsidR="00F8291F" w:rsidRPr="00CE1C5E" w:rsidRDefault="00F8291F" w:rsidP="00270339">
            <w:pPr>
              <w:pStyle w:val="Heading2"/>
              <w:framePr w:hSpace="0" w:wrap="auto" w:vAnchor="margin" w:xAlign="left" w:yAlign="inline"/>
              <w:suppressOverlap w:val="0"/>
              <w:rPr>
                <w:b w:val="0"/>
                <w:lang w:val="en-US"/>
              </w:rPr>
            </w:pPr>
            <w:r w:rsidRPr="00CE1C5E">
              <w:rPr>
                <w:b w:val="0"/>
                <w:lang w:val="en-US"/>
              </w:rPr>
              <w:t>Sub-Clause 1.1.</w:t>
            </w:r>
            <w:r>
              <w:rPr>
                <w:b w:val="0"/>
                <w:lang w:val="en-US"/>
              </w:rPr>
              <w:t>29</w:t>
            </w:r>
          </w:p>
        </w:tc>
        <w:tc>
          <w:tcPr>
            <w:tcW w:w="7239" w:type="dxa"/>
          </w:tcPr>
          <w:p w14:paraId="03335FCF" w14:textId="6D0163FF" w:rsidR="00F8291F" w:rsidRPr="00CE1C5E" w:rsidRDefault="00F8291F" w:rsidP="00F8291F">
            <w:pPr>
              <w:spacing w:line="300" w:lineRule="exact"/>
              <w:jc w:val="both"/>
              <w:rPr>
                <w:lang w:val="en-US"/>
              </w:rPr>
            </w:pPr>
            <w:r w:rsidRPr="00CE1C5E">
              <w:rPr>
                <w:i/>
                <w:lang w:val="en-US"/>
              </w:rPr>
              <w:t>Add Sub-Clause 1.1.</w:t>
            </w:r>
            <w:r>
              <w:rPr>
                <w:i/>
                <w:lang w:val="en-US"/>
              </w:rPr>
              <w:t>29</w:t>
            </w:r>
            <w:r w:rsidRPr="00CE1C5E">
              <w:rPr>
                <w:i/>
                <w:lang w:val="en-US"/>
              </w:rPr>
              <w:t xml:space="preserve"> as follows</w:t>
            </w:r>
            <w:r w:rsidRPr="00CE1C5E">
              <w:rPr>
                <w:lang w:val="en-US"/>
              </w:rPr>
              <w:t>:</w:t>
            </w:r>
          </w:p>
          <w:p w14:paraId="44440D4C" w14:textId="77777777" w:rsidR="00F8291F" w:rsidRDefault="00F8291F" w:rsidP="00F8291F">
            <w:pPr>
              <w:spacing w:line="300" w:lineRule="exact"/>
              <w:jc w:val="both"/>
              <w:rPr>
                <w:lang w:val="en-US"/>
              </w:rPr>
            </w:pPr>
            <w:r w:rsidRPr="00CE1C5E">
              <w:rPr>
                <w:b/>
                <w:lang w:val="en-US"/>
              </w:rPr>
              <w:t>“</w:t>
            </w:r>
            <w:r w:rsidR="00DB24BB">
              <w:rPr>
                <w:b/>
                <w:lang w:val="en-US"/>
              </w:rPr>
              <w:t>Advance Payment Security</w:t>
            </w:r>
            <w:r w:rsidRPr="00CE1C5E">
              <w:rPr>
                <w:b/>
                <w:lang w:val="en-US"/>
              </w:rPr>
              <w:t>”</w:t>
            </w:r>
            <w:r w:rsidRPr="00CE1C5E">
              <w:rPr>
                <w:lang w:val="en-US"/>
              </w:rPr>
              <w:t xml:space="preserve"> means the security (or securities, if any) to be provided by the Consultant under </w:t>
            </w:r>
            <w:r w:rsidRPr="00CE1C5E">
              <w:rPr>
                <w:iCs/>
                <w:lang w:val="en-US"/>
              </w:rPr>
              <w:t xml:space="preserve">Clause 3.12 </w:t>
            </w:r>
            <w:r w:rsidRPr="00CE1C5E">
              <w:rPr>
                <w:i/>
                <w:lang w:val="en-US"/>
              </w:rPr>
              <w:t>[Performance Security</w:t>
            </w:r>
            <w:r>
              <w:rPr>
                <w:i/>
                <w:lang w:val="en-US"/>
              </w:rPr>
              <w:t xml:space="preserve"> </w:t>
            </w:r>
            <w:r w:rsidR="00C33295">
              <w:rPr>
                <w:i/>
                <w:lang w:val="en-US"/>
              </w:rPr>
              <w:t>and</w:t>
            </w:r>
            <w:r>
              <w:rPr>
                <w:i/>
                <w:iCs/>
                <w:lang w:val="en-US"/>
              </w:rPr>
              <w:t xml:space="preserve"> Advance Payment Security</w:t>
            </w:r>
            <w:r w:rsidRPr="00CE1C5E">
              <w:rPr>
                <w:i/>
                <w:lang w:val="en-US"/>
              </w:rPr>
              <w:t>]</w:t>
            </w:r>
            <w:r w:rsidRPr="00CE1C5E">
              <w:rPr>
                <w:lang w:val="en-US"/>
              </w:rPr>
              <w:t>.</w:t>
            </w:r>
          </w:p>
          <w:p w14:paraId="0FB76147" w14:textId="61C198A9" w:rsidR="002E7CE4" w:rsidRPr="00CE1C5E" w:rsidRDefault="002E7CE4" w:rsidP="00F8291F">
            <w:pPr>
              <w:spacing w:line="300" w:lineRule="exact"/>
              <w:jc w:val="both"/>
              <w:rPr>
                <w:i/>
                <w:lang w:val="en-US"/>
              </w:rPr>
            </w:pPr>
          </w:p>
        </w:tc>
      </w:tr>
      <w:tr w:rsidR="00270339" w:rsidRPr="00CE1C5E" w14:paraId="02E39C36" w14:textId="77777777" w:rsidTr="1917D7F4">
        <w:tc>
          <w:tcPr>
            <w:tcW w:w="2821" w:type="dxa"/>
          </w:tcPr>
          <w:p w14:paraId="6A9A9E6C" w14:textId="3A0AB77C" w:rsidR="00270339" w:rsidRPr="00CE1C5E" w:rsidRDefault="00270339" w:rsidP="00270339">
            <w:pPr>
              <w:pStyle w:val="Heading2"/>
              <w:framePr w:hSpace="0" w:wrap="auto" w:vAnchor="margin" w:xAlign="left" w:yAlign="inline"/>
              <w:suppressOverlap w:val="0"/>
              <w:rPr>
                <w:b w:val="0"/>
                <w:lang w:val="en-US"/>
              </w:rPr>
            </w:pPr>
            <w:r w:rsidRPr="00CE1C5E">
              <w:rPr>
                <w:b w:val="0"/>
                <w:lang w:val="en-US"/>
              </w:rPr>
              <w:t>Sub-Clause 1.1.</w:t>
            </w:r>
            <w:r w:rsidR="006F42E9">
              <w:rPr>
                <w:b w:val="0"/>
                <w:lang w:val="en-US"/>
              </w:rPr>
              <w:t>30</w:t>
            </w:r>
          </w:p>
        </w:tc>
        <w:tc>
          <w:tcPr>
            <w:tcW w:w="7239" w:type="dxa"/>
          </w:tcPr>
          <w:p w14:paraId="5623EB68" w14:textId="57ACE1CF" w:rsidR="00270339" w:rsidRPr="00CE1C5E" w:rsidRDefault="00270339" w:rsidP="00270339">
            <w:pPr>
              <w:spacing w:line="300" w:lineRule="exact"/>
              <w:jc w:val="both"/>
              <w:rPr>
                <w:i/>
                <w:lang w:val="en-US"/>
              </w:rPr>
            </w:pPr>
            <w:r w:rsidRPr="00CE1C5E">
              <w:rPr>
                <w:i/>
                <w:lang w:val="en-US"/>
              </w:rPr>
              <w:t>Add Sub-Clause 1.1.</w:t>
            </w:r>
            <w:r w:rsidR="006F42E9">
              <w:rPr>
                <w:i/>
                <w:lang w:val="en-US"/>
              </w:rPr>
              <w:t>30</w:t>
            </w:r>
            <w:r w:rsidRPr="00CE1C5E">
              <w:rPr>
                <w:i/>
                <w:lang w:val="en-US"/>
              </w:rPr>
              <w:t xml:space="preserve"> as follows:</w:t>
            </w:r>
          </w:p>
          <w:p w14:paraId="1374E8CF" w14:textId="77777777" w:rsidR="00270339" w:rsidRDefault="00270339" w:rsidP="00270339">
            <w:pPr>
              <w:spacing w:line="300" w:lineRule="exact"/>
              <w:jc w:val="both"/>
              <w:rPr>
                <w:lang w:val="en-US"/>
              </w:rPr>
            </w:pPr>
            <w:r w:rsidRPr="00CE1C5E">
              <w:rPr>
                <w:lang w:val="en-US"/>
              </w:rPr>
              <w:t>“</w:t>
            </w:r>
            <w:r w:rsidRPr="00CE1C5E">
              <w:rPr>
                <w:b/>
                <w:bCs/>
                <w:lang w:val="en-US"/>
              </w:rPr>
              <w:t>Beneficiary</w:t>
            </w:r>
            <w:r w:rsidRPr="00CE1C5E">
              <w:rPr>
                <w:lang w:val="en-US"/>
              </w:rPr>
              <w:t>” means Ministry of Transport of the Republic of Latvia.</w:t>
            </w:r>
          </w:p>
          <w:p w14:paraId="48BC8268" w14:textId="3B0ACB79" w:rsidR="002E7CE4" w:rsidRPr="00CE1C5E" w:rsidRDefault="002E7CE4" w:rsidP="00270339">
            <w:pPr>
              <w:spacing w:line="300" w:lineRule="exact"/>
              <w:jc w:val="both"/>
              <w:rPr>
                <w:i/>
                <w:lang w:val="en-US"/>
              </w:rPr>
            </w:pPr>
          </w:p>
        </w:tc>
      </w:tr>
      <w:tr w:rsidR="00E07D47" w:rsidRPr="00CE1C5E" w14:paraId="3FAEF26D" w14:textId="77777777" w:rsidTr="1917D7F4">
        <w:tc>
          <w:tcPr>
            <w:tcW w:w="2821" w:type="dxa"/>
          </w:tcPr>
          <w:p w14:paraId="257EFA4C" w14:textId="54178722" w:rsidR="00E07D47" w:rsidRPr="00CE1C5E" w:rsidRDefault="00E07D47" w:rsidP="00E07D47">
            <w:pPr>
              <w:pStyle w:val="Heading2"/>
              <w:framePr w:hSpace="0" w:wrap="auto" w:vAnchor="margin" w:xAlign="left" w:yAlign="inline"/>
              <w:suppressOverlap w:val="0"/>
              <w:rPr>
                <w:b w:val="0"/>
                <w:lang w:val="en-US"/>
              </w:rPr>
            </w:pPr>
            <w:r w:rsidRPr="00CE1C5E">
              <w:rPr>
                <w:b w:val="0"/>
                <w:lang w:val="en-US"/>
              </w:rPr>
              <w:t>Sub-Clause 1.1.</w:t>
            </w:r>
            <w:r>
              <w:rPr>
                <w:b w:val="0"/>
                <w:lang w:val="en-US"/>
              </w:rPr>
              <w:t>3</w:t>
            </w:r>
            <w:r w:rsidR="006F42E9">
              <w:rPr>
                <w:b w:val="0"/>
                <w:lang w:val="en-US"/>
              </w:rPr>
              <w:t>1</w:t>
            </w:r>
          </w:p>
        </w:tc>
        <w:tc>
          <w:tcPr>
            <w:tcW w:w="7239" w:type="dxa"/>
          </w:tcPr>
          <w:p w14:paraId="03823D31" w14:textId="39894863" w:rsidR="00E07D47" w:rsidRPr="00CE1C5E" w:rsidRDefault="00E07D47" w:rsidP="00E07D47">
            <w:pPr>
              <w:spacing w:line="300" w:lineRule="exact"/>
              <w:jc w:val="both"/>
              <w:rPr>
                <w:i/>
                <w:lang w:val="en-US"/>
              </w:rPr>
            </w:pPr>
            <w:r w:rsidRPr="00CE1C5E">
              <w:rPr>
                <w:i/>
                <w:lang w:val="en-US"/>
              </w:rPr>
              <w:t>Add Sub-Clause 1.1.</w:t>
            </w:r>
            <w:r>
              <w:rPr>
                <w:i/>
                <w:lang w:val="en-US"/>
              </w:rPr>
              <w:t>3</w:t>
            </w:r>
            <w:r w:rsidR="006F42E9">
              <w:rPr>
                <w:i/>
                <w:lang w:val="en-US"/>
              </w:rPr>
              <w:t>1</w:t>
            </w:r>
            <w:r w:rsidRPr="00CE1C5E">
              <w:rPr>
                <w:i/>
                <w:lang w:val="en-US"/>
              </w:rPr>
              <w:t xml:space="preserve"> as follows:</w:t>
            </w:r>
          </w:p>
          <w:p w14:paraId="278FDCD3" w14:textId="77777777" w:rsidR="00E07D47" w:rsidRDefault="00E07D47" w:rsidP="00E07D47">
            <w:pPr>
              <w:spacing w:line="300" w:lineRule="exact"/>
              <w:jc w:val="both"/>
              <w:rPr>
                <w:lang w:val="en-US"/>
              </w:rPr>
            </w:pPr>
            <w:r w:rsidRPr="00CE1C5E">
              <w:rPr>
                <w:lang w:val="en-US"/>
              </w:rPr>
              <w:t>“</w:t>
            </w:r>
            <w:r w:rsidRPr="00CE1C5E">
              <w:rPr>
                <w:b/>
                <w:bCs/>
                <w:lang w:val="en-US"/>
              </w:rPr>
              <w:t>CEF</w:t>
            </w:r>
            <w:r w:rsidRPr="00CE1C5E">
              <w:rPr>
                <w:lang w:val="en-US"/>
              </w:rPr>
              <w:t>” means the Connecting Europe Facility – the funding instrument to realize European transport infrastructure policy. It aims at supporting investments in building new transport infrastructure in Europe or rehabilitating and upgrading the existing one.</w:t>
            </w:r>
          </w:p>
          <w:p w14:paraId="13550509" w14:textId="36722EE2" w:rsidR="002E7CE4" w:rsidRPr="00CE1C5E" w:rsidRDefault="002E7CE4" w:rsidP="00E07D47">
            <w:pPr>
              <w:spacing w:line="300" w:lineRule="exact"/>
              <w:jc w:val="both"/>
              <w:rPr>
                <w:i/>
                <w:lang w:val="en-US"/>
              </w:rPr>
            </w:pPr>
          </w:p>
        </w:tc>
      </w:tr>
      <w:tr w:rsidR="00E07D47" w:rsidRPr="00CE1C5E" w14:paraId="073B25EC" w14:textId="77777777" w:rsidTr="1917D7F4">
        <w:tc>
          <w:tcPr>
            <w:tcW w:w="2821" w:type="dxa"/>
          </w:tcPr>
          <w:p w14:paraId="796BAFDD" w14:textId="4CE6E55F" w:rsidR="00E07D47" w:rsidRPr="00CE1C5E" w:rsidRDefault="00E07D47" w:rsidP="00E07D47">
            <w:pPr>
              <w:pStyle w:val="Heading2"/>
              <w:framePr w:hSpace="0" w:wrap="auto" w:vAnchor="margin" w:xAlign="left" w:yAlign="inline"/>
              <w:suppressOverlap w:val="0"/>
              <w:rPr>
                <w:b w:val="0"/>
                <w:lang w:val="en-US"/>
              </w:rPr>
            </w:pPr>
            <w:bookmarkStart w:id="9" w:name="_Toc12981730"/>
            <w:r w:rsidRPr="00CE1C5E">
              <w:rPr>
                <w:b w:val="0"/>
                <w:lang w:val="en-US"/>
              </w:rPr>
              <w:t>Sub-Clause 1.1.</w:t>
            </w:r>
            <w:bookmarkEnd w:id="9"/>
            <w:r w:rsidR="00C01E3C">
              <w:rPr>
                <w:b w:val="0"/>
                <w:lang w:val="en-US"/>
              </w:rPr>
              <w:t>3</w:t>
            </w:r>
            <w:r w:rsidR="006F42E9">
              <w:rPr>
                <w:b w:val="0"/>
                <w:lang w:val="en-US"/>
              </w:rPr>
              <w:t>2</w:t>
            </w:r>
          </w:p>
        </w:tc>
        <w:tc>
          <w:tcPr>
            <w:tcW w:w="7239" w:type="dxa"/>
          </w:tcPr>
          <w:p w14:paraId="3346B41C" w14:textId="2F47BA12" w:rsidR="00E07D47" w:rsidRPr="00CE1C5E" w:rsidRDefault="00E07D47" w:rsidP="00E07D47">
            <w:pPr>
              <w:spacing w:line="300" w:lineRule="exact"/>
              <w:jc w:val="both"/>
              <w:rPr>
                <w:lang w:val="en-US"/>
              </w:rPr>
            </w:pPr>
            <w:r w:rsidRPr="00CE1C5E">
              <w:rPr>
                <w:i/>
                <w:lang w:val="en-US"/>
              </w:rPr>
              <w:t>Add Sub-Clause 1.1.</w:t>
            </w:r>
            <w:r w:rsidR="00C01E3C">
              <w:rPr>
                <w:i/>
                <w:lang w:val="en-US"/>
              </w:rPr>
              <w:t>3</w:t>
            </w:r>
            <w:r w:rsidR="006F42E9">
              <w:rPr>
                <w:i/>
                <w:lang w:val="en-US"/>
              </w:rPr>
              <w:t>2</w:t>
            </w:r>
            <w:r w:rsidRPr="00CE1C5E">
              <w:rPr>
                <w:i/>
                <w:lang w:val="en-US"/>
              </w:rPr>
              <w:t xml:space="preserve"> as follows</w:t>
            </w:r>
            <w:r w:rsidRPr="00CE1C5E">
              <w:rPr>
                <w:lang w:val="en-US"/>
              </w:rPr>
              <w:t>:</w:t>
            </w:r>
          </w:p>
          <w:p w14:paraId="3A7875B5" w14:textId="6C530960" w:rsidR="00E07D47" w:rsidRPr="00CE1C5E" w:rsidRDefault="00E07D47" w:rsidP="00E07D47">
            <w:pPr>
              <w:spacing w:line="300" w:lineRule="exact"/>
              <w:jc w:val="both"/>
              <w:rPr>
                <w:snapToGrid w:val="0"/>
                <w:lang w:val="en-US"/>
              </w:rPr>
            </w:pPr>
            <w:r w:rsidRPr="00CE1C5E">
              <w:rPr>
                <w:b/>
                <w:bCs/>
                <w:lang w:val="en-US"/>
              </w:rPr>
              <w:t>“Client</w:t>
            </w:r>
            <w:r w:rsidRPr="00CE1C5E">
              <w:rPr>
                <w:b/>
                <w:bCs/>
                <w:snapToGrid w:val="0"/>
                <w:lang w:val="en-US"/>
              </w:rPr>
              <w:t>’s Requirements</w:t>
            </w:r>
            <w:r w:rsidRPr="00CE1C5E">
              <w:rPr>
                <w:snapToGrid w:val="0"/>
                <w:lang w:val="en-US"/>
              </w:rPr>
              <w:t>” means the document (or a set of related documents) constituting an integral part of the Agreement and designated as appendices to the Agreement, including without limitation, Technical Specification, Design Guidelines, including its annexes, appendices, changes and other documentation in any form constituting Design Guidelines approved by the Client within the term of the Agreement, Environmental Impact Assessment  information, spatial plan, deadlines of the Services, requirements for Site Investigation, as well as any other documents,  information  and additions and amendments to such documents in accordance with the Agreement.</w:t>
            </w:r>
            <w:r w:rsidRPr="00CE1C5E">
              <w:rPr>
                <w:lang w:val="en-US" w:eastAsia="pl-PL"/>
              </w:rPr>
              <w:t xml:space="preserve"> </w:t>
            </w:r>
            <w:r w:rsidRPr="00CE1C5E">
              <w:rPr>
                <w:snapToGrid w:val="0"/>
                <w:lang w:val="en-US"/>
              </w:rPr>
              <w:t xml:space="preserve">The Client’s Requirements also include the Client’s instructions to the Consultant related to the preferred order of provision of the Services in case if provision of certain part of the Services is not possible or adjustments are required. The Client may unilaterally amend, change and/or supplement the Client’s Requirements any time within the term of the Agreement. For the purposes of the Agreement and provision of the Services the Consultant shall comply with the current version of the Client’s Requirements effective at the date of performance of respective Services. If the Consultant considers that amendments, changes or supplements of the Employer’s Requirements have the impact to Programme and/or Total </w:t>
            </w:r>
            <w:r w:rsidRPr="00CE1C5E">
              <w:rPr>
                <w:snapToGrid w:val="0"/>
                <w:lang w:val="en-US"/>
              </w:rPr>
              <w:lastRenderedPageBreak/>
              <w:t>Remuneration the Consultant should proceed with the Notice in accordance with Sub-Clause 5.1.3.</w:t>
            </w:r>
          </w:p>
          <w:p w14:paraId="3EB5DFAC" w14:textId="580D1018" w:rsidR="00E07D47" w:rsidRPr="00CE1C5E" w:rsidRDefault="00E07D47" w:rsidP="00E07D47">
            <w:pPr>
              <w:spacing w:line="300" w:lineRule="exact"/>
              <w:jc w:val="both"/>
              <w:rPr>
                <w:snapToGrid w:val="0"/>
                <w:lang w:val="en-US"/>
              </w:rPr>
            </w:pPr>
            <w:r w:rsidRPr="00CE1C5E">
              <w:rPr>
                <w:snapToGrid w:val="0"/>
                <w:lang w:val="en-US"/>
              </w:rPr>
              <w:t>It is paramount for the implementation of this Agreement that the Consultant shall comply with the Design Guidelines version submitted to the Consultant by the Client. The Client and the Consultant may negotiate upon the anticipated impact resulting from the evaluation of submitted Design Guidelines and agree on further actions to ensure smooth provision of Services and implementation of the Project.</w:t>
            </w:r>
          </w:p>
          <w:p w14:paraId="3A486AEF" w14:textId="77777777" w:rsidR="00E07D47" w:rsidRPr="00CE1C5E" w:rsidRDefault="00E07D47" w:rsidP="00E07D47">
            <w:pPr>
              <w:spacing w:line="300" w:lineRule="exact"/>
              <w:jc w:val="both"/>
              <w:rPr>
                <w:lang w:val="en-US"/>
              </w:rPr>
            </w:pPr>
          </w:p>
        </w:tc>
      </w:tr>
      <w:tr w:rsidR="00E07D47" w:rsidRPr="00CE1C5E" w14:paraId="18FC191C" w14:textId="77777777" w:rsidTr="1917D7F4">
        <w:tc>
          <w:tcPr>
            <w:tcW w:w="2821" w:type="dxa"/>
          </w:tcPr>
          <w:p w14:paraId="032A9313" w14:textId="1820C16E" w:rsidR="00E07D47" w:rsidRPr="00CE1C5E" w:rsidRDefault="00E07D47" w:rsidP="00E07D47">
            <w:pPr>
              <w:pStyle w:val="Heading3"/>
              <w:framePr w:hSpace="0" w:wrap="auto" w:vAnchor="margin" w:xAlign="left" w:yAlign="inline"/>
              <w:suppressOverlap w:val="0"/>
              <w:rPr>
                <w:lang w:val="en-US"/>
              </w:rPr>
            </w:pPr>
            <w:bookmarkStart w:id="10" w:name="_Toc12981731"/>
            <w:r w:rsidRPr="00CE1C5E">
              <w:rPr>
                <w:rStyle w:val="Heading2Char"/>
                <w:b w:val="0"/>
                <w:lang w:val="en-US"/>
              </w:rPr>
              <w:lastRenderedPageBreak/>
              <w:t>Sub-Clause 1.1.3</w:t>
            </w:r>
            <w:bookmarkEnd w:id="10"/>
            <w:r w:rsidR="006F42E9">
              <w:rPr>
                <w:rStyle w:val="Heading2Char"/>
                <w:b w:val="0"/>
                <w:lang w:val="en-US"/>
              </w:rPr>
              <w:t>3</w:t>
            </w:r>
          </w:p>
        </w:tc>
        <w:tc>
          <w:tcPr>
            <w:tcW w:w="7239" w:type="dxa"/>
          </w:tcPr>
          <w:p w14:paraId="1358E632" w14:textId="6B531A6C" w:rsidR="00E07D47" w:rsidRPr="00CE1C5E" w:rsidRDefault="00E07D47" w:rsidP="00E07D47">
            <w:pPr>
              <w:spacing w:line="300" w:lineRule="exact"/>
              <w:jc w:val="both"/>
              <w:rPr>
                <w:lang w:val="en-US"/>
              </w:rPr>
            </w:pPr>
            <w:r w:rsidRPr="00CE1C5E">
              <w:rPr>
                <w:i/>
                <w:lang w:val="en-US"/>
              </w:rPr>
              <w:t>Add Sub-Clause 1.1.3</w:t>
            </w:r>
            <w:r w:rsidR="006F42E9">
              <w:rPr>
                <w:i/>
                <w:lang w:val="en-US"/>
              </w:rPr>
              <w:t>3</w:t>
            </w:r>
            <w:r w:rsidRPr="00CE1C5E">
              <w:rPr>
                <w:i/>
                <w:lang w:val="en-US"/>
              </w:rPr>
              <w:t xml:space="preserve"> as follows</w:t>
            </w:r>
            <w:r w:rsidRPr="00CE1C5E">
              <w:rPr>
                <w:lang w:val="en-US"/>
              </w:rPr>
              <w:t>:</w:t>
            </w:r>
          </w:p>
          <w:p w14:paraId="5483B8AC" w14:textId="7C096B5C" w:rsidR="00E07D47" w:rsidRPr="00CE1C5E" w:rsidRDefault="00E07D47" w:rsidP="00E07D47">
            <w:pPr>
              <w:spacing w:line="300" w:lineRule="exact"/>
              <w:jc w:val="both"/>
              <w:rPr>
                <w:lang w:val="en-US"/>
              </w:rPr>
            </w:pPr>
            <w:r w:rsidRPr="00CE1C5E">
              <w:rPr>
                <w:lang w:val="en-US"/>
              </w:rPr>
              <w:t>“</w:t>
            </w:r>
            <w:r w:rsidRPr="00CE1C5E">
              <w:rPr>
                <w:b/>
                <w:lang w:val="en-US"/>
              </w:rPr>
              <w:t>Competent Supervisory Body”</w:t>
            </w:r>
            <w:r w:rsidRPr="00CE1C5E">
              <w:rPr>
                <w:lang w:val="en-US"/>
              </w:rPr>
              <w:t xml:space="preserve"> means a competent public authority established and operating under the Laws of the Country or applicable legal acts of the European Union, which supervises and controls different stages of Construction Works according to the Works Contract, including development of design, as well as issues binding decision and instructions to the parties involved in the preparation of design or construction of respective infrastructure (including public and private utility services providers).</w:t>
            </w:r>
          </w:p>
          <w:p w14:paraId="5C508B47" w14:textId="77777777" w:rsidR="00E07D47" w:rsidRPr="00CE1C5E" w:rsidRDefault="00E07D47" w:rsidP="00E07D47">
            <w:pPr>
              <w:rPr>
                <w:lang w:val="en-US"/>
              </w:rPr>
            </w:pPr>
          </w:p>
        </w:tc>
      </w:tr>
      <w:tr w:rsidR="00E07D47" w:rsidRPr="00CE1C5E" w14:paraId="5C131F6D" w14:textId="77777777" w:rsidTr="1917D7F4">
        <w:tc>
          <w:tcPr>
            <w:tcW w:w="2821" w:type="dxa"/>
          </w:tcPr>
          <w:p w14:paraId="1A5BF362" w14:textId="4CE6E5A9" w:rsidR="00E07D47" w:rsidRPr="00CE1C5E" w:rsidRDefault="00E07D47" w:rsidP="00E07D47">
            <w:pPr>
              <w:pStyle w:val="Heading2"/>
              <w:framePr w:hSpace="0" w:wrap="auto" w:vAnchor="margin" w:xAlign="left" w:yAlign="inline"/>
              <w:suppressOverlap w:val="0"/>
              <w:rPr>
                <w:b w:val="0"/>
                <w:lang w:val="en-US"/>
              </w:rPr>
            </w:pPr>
            <w:bookmarkStart w:id="11" w:name="_Toc12981732"/>
            <w:r w:rsidRPr="00CE1C5E">
              <w:rPr>
                <w:b w:val="0"/>
                <w:lang w:val="en-US"/>
              </w:rPr>
              <w:t>Sub-Clause 1.1.3</w:t>
            </w:r>
            <w:bookmarkEnd w:id="11"/>
            <w:r w:rsidR="006F42E9">
              <w:rPr>
                <w:b w:val="0"/>
                <w:lang w:val="en-US"/>
              </w:rPr>
              <w:t>4</w:t>
            </w:r>
          </w:p>
        </w:tc>
        <w:tc>
          <w:tcPr>
            <w:tcW w:w="7239" w:type="dxa"/>
          </w:tcPr>
          <w:p w14:paraId="5494B085" w14:textId="55EBB63E" w:rsidR="00E07D47" w:rsidRPr="00CE1C5E" w:rsidRDefault="00E07D47" w:rsidP="00E07D47">
            <w:pPr>
              <w:spacing w:line="300" w:lineRule="exact"/>
              <w:jc w:val="both"/>
              <w:rPr>
                <w:lang w:val="en-US"/>
              </w:rPr>
            </w:pPr>
            <w:r w:rsidRPr="00CE1C5E">
              <w:rPr>
                <w:i/>
                <w:lang w:val="en-US"/>
              </w:rPr>
              <w:t>Add Sub-Clause 1.1.3</w:t>
            </w:r>
            <w:r w:rsidR="006F42E9">
              <w:rPr>
                <w:i/>
                <w:lang w:val="en-US"/>
              </w:rPr>
              <w:t>4</w:t>
            </w:r>
            <w:r w:rsidRPr="00CE1C5E">
              <w:rPr>
                <w:i/>
                <w:lang w:val="en-US"/>
              </w:rPr>
              <w:t xml:space="preserve"> as follows</w:t>
            </w:r>
            <w:r w:rsidRPr="00CE1C5E">
              <w:rPr>
                <w:lang w:val="en-US"/>
              </w:rPr>
              <w:t>:</w:t>
            </w:r>
          </w:p>
          <w:p w14:paraId="6744C7D0" w14:textId="64B79D1D" w:rsidR="00E07D47" w:rsidRPr="00CE1C5E" w:rsidRDefault="00E07D47" w:rsidP="00E07D47">
            <w:pPr>
              <w:pStyle w:val="Heading3"/>
              <w:framePr w:hSpace="0" w:wrap="auto" w:vAnchor="margin" w:xAlign="left" w:yAlign="inline"/>
              <w:suppressOverlap w:val="0"/>
              <w:jc w:val="both"/>
              <w:rPr>
                <w:lang w:val="en-US"/>
              </w:rPr>
            </w:pPr>
            <w:r w:rsidRPr="00CE1C5E">
              <w:rPr>
                <w:b/>
                <w:lang w:val="en-US"/>
              </w:rPr>
              <w:t>“Consultant’s Documents”</w:t>
            </w:r>
            <w:r w:rsidRPr="00CE1C5E">
              <w:rPr>
                <w:lang w:val="en-US"/>
              </w:rPr>
              <w:t xml:space="preserve"> means the calculation, computer programs and other software drawings, drawings, descriptions manuals, models, reports and other documents of a technical nature (if any) supplied by the Consultant under the Agreement, such as, without limitation, the main deliverables mentioned in the Appendix 1 [Technical Specification], but not limited to the Investigations, Interim Deliverable (Master Design), Detailed Technical Design, and other documents as described in Sub-Clause 3.1.5 [</w:t>
            </w:r>
            <w:r w:rsidRPr="00CE1C5E">
              <w:rPr>
                <w:i/>
                <w:lang w:val="en-US"/>
              </w:rPr>
              <w:t>Consultant’s Documents</w:t>
            </w:r>
            <w:r w:rsidRPr="00CE1C5E">
              <w:rPr>
                <w:lang w:val="en-US"/>
              </w:rPr>
              <w:t>].</w:t>
            </w:r>
          </w:p>
          <w:p w14:paraId="54B26D2C" w14:textId="77777777" w:rsidR="00E07D47" w:rsidRPr="00CE1C5E" w:rsidRDefault="00E07D47" w:rsidP="00E07D47">
            <w:pPr>
              <w:rPr>
                <w:lang w:val="en-US"/>
              </w:rPr>
            </w:pPr>
          </w:p>
        </w:tc>
      </w:tr>
      <w:tr w:rsidR="00E07D47" w:rsidRPr="00CE1C5E" w14:paraId="1FE26470" w14:textId="77777777" w:rsidTr="1917D7F4">
        <w:tc>
          <w:tcPr>
            <w:tcW w:w="2821" w:type="dxa"/>
          </w:tcPr>
          <w:p w14:paraId="64A98EC2" w14:textId="0491118F" w:rsidR="00E07D47" w:rsidRPr="00CE1C5E" w:rsidRDefault="00E07D47" w:rsidP="00E07D47">
            <w:pPr>
              <w:pStyle w:val="Heading2"/>
              <w:framePr w:hSpace="0" w:wrap="auto" w:vAnchor="margin" w:xAlign="left" w:yAlign="inline"/>
              <w:suppressOverlap w:val="0"/>
              <w:rPr>
                <w:b w:val="0"/>
                <w:lang w:val="en-US"/>
              </w:rPr>
            </w:pPr>
            <w:bookmarkStart w:id="12" w:name="_Toc12981733"/>
            <w:r w:rsidRPr="00CE1C5E">
              <w:rPr>
                <w:b w:val="0"/>
                <w:lang w:val="en-US"/>
              </w:rPr>
              <w:t>Sub-Clause 1.1.3</w:t>
            </w:r>
            <w:bookmarkEnd w:id="12"/>
            <w:r w:rsidR="006F42E9">
              <w:rPr>
                <w:b w:val="0"/>
                <w:lang w:val="en-US"/>
              </w:rPr>
              <w:t>5</w:t>
            </w:r>
          </w:p>
        </w:tc>
        <w:tc>
          <w:tcPr>
            <w:tcW w:w="7239" w:type="dxa"/>
          </w:tcPr>
          <w:p w14:paraId="57D69379" w14:textId="66EAB11C" w:rsidR="00E07D47" w:rsidRPr="00CE1C5E" w:rsidRDefault="00E07D47" w:rsidP="00E07D47">
            <w:pPr>
              <w:spacing w:line="300" w:lineRule="exact"/>
              <w:jc w:val="both"/>
              <w:rPr>
                <w:lang w:val="en-US"/>
              </w:rPr>
            </w:pPr>
            <w:r w:rsidRPr="00CE1C5E">
              <w:rPr>
                <w:i/>
                <w:lang w:val="en-US"/>
              </w:rPr>
              <w:t>Add Sub-Clause 1.1.3</w:t>
            </w:r>
            <w:r w:rsidR="006F42E9">
              <w:rPr>
                <w:i/>
                <w:lang w:val="en-US"/>
              </w:rPr>
              <w:t>5</w:t>
            </w:r>
            <w:r w:rsidRPr="00CE1C5E">
              <w:rPr>
                <w:i/>
                <w:lang w:val="en-US"/>
              </w:rPr>
              <w:t xml:space="preserve"> as follows</w:t>
            </w:r>
            <w:r w:rsidRPr="00CE1C5E">
              <w:rPr>
                <w:lang w:val="en-US"/>
              </w:rPr>
              <w:t>:</w:t>
            </w:r>
          </w:p>
          <w:p w14:paraId="295CABD6" w14:textId="75727326" w:rsidR="00E07D47" w:rsidRPr="00CE1C5E" w:rsidRDefault="00E07D47" w:rsidP="00E07D47">
            <w:pPr>
              <w:spacing w:line="300" w:lineRule="exact"/>
              <w:jc w:val="both"/>
              <w:rPr>
                <w:lang w:val="en-US"/>
              </w:rPr>
            </w:pPr>
            <w:r w:rsidRPr="00CE1C5E">
              <w:rPr>
                <w:b/>
                <w:lang w:val="en-US"/>
              </w:rPr>
              <w:t>“</w:t>
            </w:r>
            <w:bookmarkStart w:id="13" w:name="_Hlk519874981"/>
            <w:r w:rsidRPr="00CE1C5E">
              <w:rPr>
                <w:b/>
                <w:lang w:val="en-US"/>
              </w:rPr>
              <w:t>Defects Notification Period</w:t>
            </w:r>
            <w:bookmarkEnd w:id="13"/>
            <w:r w:rsidRPr="00CE1C5E">
              <w:rPr>
                <w:b/>
                <w:lang w:val="en-US"/>
              </w:rPr>
              <w:t>”</w:t>
            </w:r>
            <w:r w:rsidRPr="00CE1C5E">
              <w:rPr>
                <w:lang w:val="en-US"/>
              </w:rPr>
              <w:t xml:space="preserve"> means the period for notifying defects in the Consultant’s Documents, as under Sub-Clause 3.11.2 [</w:t>
            </w:r>
            <w:r w:rsidRPr="00CE1C5E">
              <w:rPr>
                <w:bCs/>
                <w:i/>
                <w:iCs/>
                <w:lang w:val="en-US"/>
              </w:rPr>
              <w:t>Defects Notification Period and Warranty</w:t>
            </w:r>
            <w:r w:rsidRPr="00CE1C5E">
              <w:rPr>
                <w:bCs/>
                <w:lang w:val="en-US"/>
              </w:rPr>
              <w:t>]</w:t>
            </w:r>
            <w:r w:rsidRPr="00CE1C5E">
              <w:rPr>
                <w:lang w:val="en-US"/>
              </w:rPr>
              <w:t>.</w:t>
            </w:r>
          </w:p>
          <w:p w14:paraId="5DE4717B" w14:textId="047576D6" w:rsidR="00E07D47" w:rsidRPr="00CE1C5E" w:rsidRDefault="00E07D47" w:rsidP="00E07D47">
            <w:pPr>
              <w:spacing w:line="300" w:lineRule="exact"/>
              <w:jc w:val="both"/>
              <w:rPr>
                <w:lang w:val="en-US"/>
              </w:rPr>
            </w:pPr>
            <w:r w:rsidRPr="00CE1C5E">
              <w:rPr>
                <w:lang w:val="en-US"/>
              </w:rPr>
              <w:t xml:space="preserve"> </w:t>
            </w:r>
          </w:p>
        </w:tc>
      </w:tr>
      <w:tr w:rsidR="006E6477" w:rsidRPr="00CE1C5E" w14:paraId="18E65426" w14:textId="77777777" w:rsidTr="1917D7F4">
        <w:tc>
          <w:tcPr>
            <w:tcW w:w="2821" w:type="dxa"/>
          </w:tcPr>
          <w:p w14:paraId="7A73623A" w14:textId="1F175ECB" w:rsidR="006E6477" w:rsidRPr="00CE1C5E" w:rsidRDefault="006E6477" w:rsidP="006E6477">
            <w:pPr>
              <w:pStyle w:val="Heading2"/>
              <w:framePr w:hSpace="0" w:wrap="auto" w:vAnchor="margin" w:xAlign="left" w:yAlign="inline"/>
              <w:suppressOverlap w:val="0"/>
              <w:rPr>
                <w:b w:val="0"/>
                <w:lang w:val="en-US"/>
              </w:rPr>
            </w:pPr>
            <w:r w:rsidRPr="00CE1C5E">
              <w:rPr>
                <w:b w:val="0"/>
                <w:lang w:val="en-US"/>
              </w:rPr>
              <w:t>Sub-Clause 1.1.</w:t>
            </w:r>
            <w:r w:rsidR="002C2820">
              <w:rPr>
                <w:b w:val="0"/>
                <w:lang w:val="en-US"/>
              </w:rPr>
              <w:t>3</w:t>
            </w:r>
            <w:r w:rsidR="006F42E9">
              <w:rPr>
                <w:b w:val="0"/>
                <w:lang w:val="en-US"/>
              </w:rPr>
              <w:t>6</w:t>
            </w:r>
          </w:p>
        </w:tc>
        <w:tc>
          <w:tcPr>
            <w:tcW w:w="7239" w:type="dxa"/>
          </w:tcPr>
          <w:p w14:paraId="788E243F" w14:textId="2C1E2D1F" w:rsidR="006E6477" w:rsidRPr="00CE1C5E" w:rsidRDefault="006E6477" w:rsidP="006E6477">
            <w:pPr>
              <w:spacing w:line="300" w:lineRule="exact"/>
              <w:jc w:val="both"/>
              <w:rPr>
                <w:i/>
                <w:lang w:val="en-US"/>
              </w:rPr>
            </w:pPr>
            <w:r w:rsidRPr="00CE1C5E">
              <w:rPr>
                <w:i/>
                <w:lang w:val="en-US"/>
              </w:rPr>
              <w:t>Add Sub-Clause 1.1.</w:t>
            </w:r>
            <w:r w:rsidR="002C2820">
              <w:rPr>
                <w:i/>
                <w:lang w:val="en-US"/>
              </w:rPr>
              <w:t>3</w:t>
            </w:r>
            <w:r w:rsidR="006F42E9">
              <w:rPr>
                <w:i/>
                <w:lang w:val="en-US"/>
              </w:rPr>
              <w:t>6</w:t>
            </w:r>
            <w:r w:rsidRPr="00CE1C5E">
              <w:rPr>
                <w:i/>
                <w:lang w:val="en-US"/>
              </w:rPr>
              <w:t xml:space="preserve"> as follows:</w:t>
            </w:r>
          </w:p>
          <w:p w14:paraId="79103A23" w14:textId="77777777" w:rsidR="006E6477" w:rsidRDefault="006E6477" w:rsidP="006E6477">
            <w:pPr>
              <w:spacing w:line="300" w:lineRule="exact"/>
              <w:jc w:val="both"/>
              <w:rPr>
                <w:lang w:val="en-US"/>
              </w:rPr>
            </w:pPr>
            <w:r w:rsidRPr="00CE1C5E">
              <w:rPr>
                <w:snapToGrid w:val="0"/>
                <w:lang w:val="en-US"/>
              </w:rPr>
              <w:t>“</w:t>
            </w:r>
            <w:r w:rsidRPr="00CE1C5E">
              <w:rPr>
                <w:b/>
                <w:bCs/>
                <w:snapToGrid w:val="0"/>
                <w:lang w:val="en-US"/>
              </w:rPr>
              <w:t>Design Guidelines</w:t>
            </w:r>
            <w:r w:rsidRPr="00CE1C5E">
              <w:rPr>
                <w:snapToGrid w:val="0"/>
                <w:lang w:val="en-US"/>
              </w:rPr>
              <w:t xml:space="preserve">” have the meaning as specified in </w:t>
            </w:r>
            <w:r w:rsidRPr="00CE1C5E">
              <w:rPr>
                <w:lang w:val="en-US"/>
              </w:rPr>
              <w:t>Appendix 1 [</w:t>
            </w:r>
            <w:r w:rsidRPr="00CE1C5E">
              <w:rPr>
                <w:i/>
                <w:iCs/>
                <w:lang w:val="en-US"/>
              </w:rPr>
              <w:t>Technical Specification</w:t>
            </w:r>
            <w:r w:rsidRPr="00CE1C5E">
              <w:rPr>
                <w:lang w:val="en-US"/>
              </w:rPr>
              <w:t>].</w:t>
            </w:r>
          </w:p>
          <w:p w14:paraId="378C3552" w14:textId="00117E46" w:rsidR="002E7CE4" w:rsidRPr="00CE1C5E" w:rsidRDefault="002E7CE4" w:rsidP="006E6477">
            <w:pPr>
              <w:spacing w:line="300" w:lineRule="exact"/>
              <w:jc w:val="both"/>
              <w:rPr>
                <w:i/>
                <w:lang w:val="en-US"/>
              </w:rPr>
            </w:pPr>
          </w:p>
        </w:tc>
      </w:tr>
      <w:tr w:rsidR="006E6477" w:rsidRPr="00CE1C5E" w14:paraId="07458C72" w14:textId="77777777" w:rsidTr="1917D7F4">
        <w:tc>
          <w:tcPr>
            <w:tcW w:w="2821" w:type="dxa"/>
          </w:tcPr>
          <w:p w14:paraId="4B33CD9E" w14:textId="05E2BE1F" w:rsidR="006E6477" w:rsidRPr="00CE1C5E" w:rsidRDefault="006E6477" w:rsidP="006E6477">
            <w:pPr>
              <w:pStyle w:val="Heading2"/>
              <w:framePr w:hSpace="0" w:wrap="auto" w:vAnchor="margin" w:xAlign="left" w:yAlign="inline"/>
              <w:suppressOverlap w:val="0"/>
              <w:rPr>
                <w:b w:val="0"/>
                <w:lang w:val="en-US"/>
              </w:rPr>
            </w:pPr>
            <w:bookmarkStart w:id="14" w:name="_Toc12981734"/>
            <w:r w:rsidRPr="00CE1C5E">
              <w:rPr>
                <w:b w:val="0"/>
                <w:lang w:val="en-US"/>
              </w:rPr>
              <w:t>Sub-Clause 1.1.3</w:t>
            </w:r>
            <w:bookmarkEnd w:id="14"/>
            <w:r w:rsidR="006F42E9">
              <w:rPr>
                <w:b w:val="0"/>
                <w:lang w:val="en-US"/>
              </w:rPr>
              <w:t>7</w:t>
            </w:r>
          </w:p>
        </w:tc>
        <w:tc>
          <w:tcPr>
            <w:tcW w:w="7239" w:type="dxa"/>
          </w:tcPr>
          <w:p w14:paraId="1D63F154" w14:textId="4D686C96" w:rsidR="006E6477" w:rsidRPr="00CE1C5E" w:rsidRDefault="006E6477" w:rsidP="006E6477">
            <w:pPr>
              <w:spacing w:line="300" w:lineRule="exact"/>
              <w:jc w:val="both"/>
              <w:rPr>
                <w:lang w:val="en-US"/>
              </w:rPr>
            </w:pPr>
            <w:r w:rsidRPr="00CE1C5E">
              <w:rPr>
                <w:i/>
                <w:lang w:val="en-US"/>
              </w:rPr>
              <w:t>Add Sub-Clause 1.1.3</w:t>
            </w:r>
            <w:r w:rsidR="006F42E9">
              <w:rPr>
                <w:i/>
                <w:lang w:val="en-US"/>
              </w:rPr>
              <w:t>7</w:t>
            </w:r>
            <w:r w:rsidRPr="00CE1C5E">
              <w:rPr>
                <w:i/>
                <w:lang w:val="en-US"/>
              </w:rPr>
              <w:t xml:space="preserve"> as follows</w:t>
            </w:r>
            <w:r w:rsidRPr="00CE1C5E">
              <w:rPr>
                <w:lang w:val="en-US"/>
              </w:rPr>
              <w:t>:</w:t>
            </w:r>
          </w:p>
          <w:p w14:paraId="066A7783" w14:textId="7CBA80F2" w:rsidR="006E6477" w:rsidRPr="00CE1C5E" w:rsidRDefault="006E6477" w:rsidP="006E6477">
            <w:pPr>
              <w:jc w:val="both"/>
              <w:rPr>
                <w:lang w:val="en-US"/>
              </w:rPr>
            </w:pPr>
            <w:r w:rsidRPr="00CE1C5E">
              <w:rPr>
                <w:b/>
                <w:bCs/>
                <w:lang w:val="en-US"/>
              </w:rPr>
              <w:t>“Design Services”</w:t>
            </w:r>
            <w:r w:rsidRPr="00CE1C5E">
              <w:rPr>
                <w:lang w:val="en-US"/>
              </w:rPr>
              <w:t xml:space="preserve"> - all and any activities, works, services required for and relating to preparation of the information, design documentation  fit for its intended purpose (including, obtaining of all approvals from third parties and authorities) and any other deliverables set in the Agreement (including delivery of such documentation and other deliverables to the Client in the manner described in the Agreement and obtaining of necessary consents, permissions, approvals from any third party or authority as required under applicable laws and/or the Agreement). </w:t>
            </w:r>
            <w:r w:rsidRPr="00CE1C5E">
              <w:rPr>
                <w:rStyle w:val="fontstyle01"/>
                <w:rFonts w:ascii="Times New Roman" w:eastAsiaTheme="majorEastAsia" w:hAnsi="Times New Roman"/>
                <w:lang w:val="en-US"/>
              </w:rPr>
              <w:lastRenderedPageBreak/>
              <w:t>Services also include preparation and performance of any other activities, documents, information, surveys, studies, analysis, calculations, monitoring, investigations and other documents or activities unnamed in the Agreement but objectively necessary for achievement of the objective of the Agreement – submitting to the Client within the Total Remuneration for Design Services and the Time for Completion prepared and approved (with Client, and all required third parties and authorities) deliverables which are ready for implementation under the Works Contract (or Contracts) without making any changes to them pursuant to requirements of the Agreement and applicable laws.</w:t>
            </w:r>
            <w:r w:rsidRPr="00CE1C5E">
              <w:rPr>
                <w:lang w:val="en-US"/>
              </w:rPr>
              <w:t xml:space="preserve"> Design Services shall be fit for the purposes for which the Design Services are intended as defined in the Agreement. Information produced, and Services rendered shall be valid or their verification, review, check or approval by the Client or Competent Supervisory Body</w:t>
            </w:r>
            <w:r w:rsidRPr="00CE1C5E">
              <w:rPr>
                <w:lang w:val="en-US" w:eastAsia="pl-PL"/>
              </w:rPr>
              <w:t xml:space="preserve"> </w:t>
            </w:r>
            <w:r w:rsidRPr="00CE1C5E">
              <w:rPr>
                <w:lang w:val="en-US"/>
              </w:rPr>
              <w:t>(including calculations, drawings, manuals, models, documents of technical and legal nature listed in the Client’s Requirements).</w:t>
            </w:r>
          </w:p>
          <w:p w14:paraId="634C7586" w14:textId="77777777" w:rsidR="006E6477" w:rsidRPr="00CE1C5E" w:rsidRDefault="006E6477" w:rsidP="006E6477">
            <w:pPr>
              <w:rPr>
                <w:lang w:val="en-US"/>
              </w:rPr>
            </w:pPr>
          </w:p>
        </w:tc>
      </w:tr>
      <w:tr w:rsidR="006E6477" w:rsidRPr="00CE1C5E" w14:paraId="5220C105" w14:textId="77777777" w:rsidTr="1917D7F4">
        <w:tc>
          <w:tcPr>
            <w:tcW w:w="2821" w:type="dxa"/>
          </w:tcPr>
          <w:p w14:paraId="1229A112" w14:textId="29BDCBEE" w:rsidR="006E6477" w:rsidRPr="00CE1C5E" w:rsidRDefault="006E6477" w:rsidP="006E6477">
            <w:pPr>
              <w:pStyle w:val="Heading2"/>
              <w:framePr w:hSpace="0" w:wrap="auto" w:vAnchor="margin" w:xAlign="left" w:yAlign="inline"/>
              <w:suppressOverlap w:val="0"/>
              <w:rPr>
                <w:b w:val="0"/>
                <w:lang w:val="en-US"/>
              </w:rPr>
            </w:pPr>
            <w:bookmarkStart w:id="15" w:name="_Toc12981735"/>
            <w:r w:rsidRPr="00CE1C5E">
              <w:rPr>
                <w:b w:val="0"/>
                <w:lang w:val="en-US"/>
              </w:rPr>
              <w:lastRenderedPageBreak/>
              <w:t>Sub-Clause 1.1.3</w:t>
            </w:r>
            <w:bookmarkEnd w:id="15"/>
            <w:r w:rsidR="006F42E9">
              <w:rPr>
                <w:b w:val="0"/>
                <w:lang w:val="en-US"/>
              </w:rPr>
              <w:t>8</w:t>
            </w:r>
          </w:p>
        </w:tc>
        <w:tc>
          <w:tcPr>
            <w:tcW w:w="7239" w:type="dxa"/>
          </w:tcPr>
          <w:p w14:paraId="6214F718" w14:textId="06709276" w:rsidR="006E6477" w:rsidRPr="00CE1C5E" w:rsidRDefault="006E6477" w:rsidP="006E6477">
            <w:pPr>
              <w:spacing w:line="300" w:lineRule="exact"/>
              <w:jc w:val="both"/>
              <w:rPr>
                <w:lang w:val="en-US"/>
              </w:rPr>
            </w:pPr>
            <w:r w:rsidRPr="00CE1C5E">
              <w:rPr>
                <w:i/>
                <w:lang w:val="en-US"/>
              </w:rPr>
              <w:t>Add Sub-Clause 1.1.3</w:t>
            </w:r>
            <w:r w:rsidR="006F42E9">
              <w:rPr>
                <w:i/>
                <w:lang w:val="en-US"/>
              </w:rPr>
              <w:t>8</w:t>
            </w:r>
            <w:r w:rsidRPr="00CE1C5E">
              <w:rPr>
                <w:i/>
                <w:lang w:val="en-US"/>
              </w:rPr>
              <w:t xml:space="preserve"> as follows</w:t>
            </w:r>
            <w:r w:rsidRPr="00CE1C5E">
              <w:rPr>
                <w:lang w:val="en-US"/>
              </w:rPr>
              <w:t>:</w:t>
            </w:r>
          </w:p>
          <w:p w14:paraId="01B9DD95" w14:textId="0EFE5AC6" w:rsidR="006E6477" w:rsidRPr="00CE1C5E" w:rsidRDefault="006E6477" w:rsidP="006E6477">
            <w:pPr>
              <w:keepNext/>
              <w:tabs>
                <w:tab w:val="right" w:leader="underscore" w:pos="8505"/>
              </w:tabs>
              <w:spacing w:line="300" w:lineRule="exact"/>
              <w:jc w:val="both"/>
              <w:rPr>
                <w:lang w:val="en-US"/>
              </w:rPr>
            </w:pPr>
            <w:r w:rsidRPr="00CE1C5E">
              <w:rPr>
                <w:b/>
                <w:bCs/>
                <w:lang w:val="en-US"/>
              </w:rPr>
              <w:t>“Design Supervision Services”</w:t>
            </w:r>
            <w:r w:rsidRPr="00CE1C5E">
              <w:rPr>
                <w:lang w:val="en-US"/>
              </w:rPr>
              <w:t xml:space="preserve"> – </w:t>
            </w:r>
            <w:r w:rsidRPr="00CE1C5E">
              <w:rPr>
                <w:rStyle w:val="fontstyle01"/>
                <w:rFonts w:ascii="Times New Roman" w:eastAsiaTheme="majorEastAsia" w:hAnsi="Times New Roman"/>
                <w:lang w:val="en-US"/>
              </w:rPr>
              <w:t xml:space="preserve">all author’s supervision Services as described in applicable Laws of the Country and the Agreement. The Design Supervision Services shall </w:t>
            </w:r>
            <w:r w:rsidRPr="00CE1C5E">
              <w:rPr>
                <w:lang w:val="en-US"/>
              </w:rPr>
              <w:t>fit for its intended purpose to be provided by the Consultant in accordance with Laws of the Country, requirements specified in the Appendix 1 [</w:t>
            </w:r>
            <w:r w:rsidRPr="00CE1C5E">
              <w:rPr>
                <w:i/>
                <w:iCs/>
                <w:lang w:val="en-US"/>
              </w:rPr>
              <w:t>Technical Specification</w:t>
            </w:r>
            <w:r w:rsidRPr="00CE1C5E">
              <w:rPr>
                <w:lang w:val="en-US"/>
              </w:rPr>
              <w:t xml:space="preserve">] and the Agreement throughout the performance of the Works </w:t>
            </w:r>
            <w:r w:rsidRPr="00CE1C5E">
              <w:rPr>
                <w:rFonts w:eastAsia="Calibri"/>
                <w:kern w:val="24"/>
                <w:lang w:val="en-US"/>
              </w:rPr>
              <w:t>until the date when the final Performance Certificate (as defined in the Works Contract) is signed</w:t>
            </w:r>
            <w:r w:rsidRPr="00CE1C5E">
              <w:rPr>
                <w:lang w:val="en-US"/>
              </w:rPr>
              <w:t xml:space="preserve"> in order to ensure proper implementation of the Works in compliance with the requirements set for such Works and  Laws of the Country.  </w:t>
            </w:r>
          </w:p>
          <w:p w14:paraId="298799B7" w14:textId="2D2CF7E9" w:rsidR="006E6477" w:rsidRPr="00CE1C5E" w:rsidRDefault="006E6477" w:rsidP="006E6477">
            <w:pPr>
              <w:keepNext/>
              <w:tabs>
                <w:tab w:val="right" w:leader="underscore" w:pos="8505"/>
              </w:tabs>
              <w:spacing w:line="300" w:lineRule="exact"/>
              <w:jc w:val="both"/>
              <w:rPr>
                <w:i/>
                <w:lang w:val="en-US"/>
              </w:rPr>
            </w:pPr>
          </w:p>
        </w:tc>
      </w:tr>
      <w:tr w:rsidR="002C2820" w:rsidRPr="00CE1C5E" w14:paraId="0B1F38C3" w14:textId="77777777" w:rsidTr="1917D7F4">
        <w:tc>
          <w:tcPr>
            <w:tcW w:w="2821" w:type="dxa"/>
          </w:tcPr>
          <w:p w14:paraId="6A15DACE" w14:textId="123DA23A" w:rsidR="002C2820" w:rsidRPr="00CE1C5E" w:rsidRDefault="002C2820" w:rsidP="002C2820">
            <w:pPr>
              <w:pStyle w:val="Heading2"/>
              <w:framePr w:hSpace="0" w:wrap="auto" w:vAnchor="margin" w:xAlign="left" w:yAlign="inline"/>
              <w:suppressOverlap w:val="0"/>
              <w:rPr>
                <w:b w:val="0"/>
                <w:lang w:val="en-US"/>
              </w:rPr>
            </w:pPr>
            <w:r w:rsidRPr="00CE1C5E">
              <w:rPr>
                <w:b w:val="0"/>
                <w:lang w:val="en-US"/>
              </w:rPr>
              <w:t>Sub-Clause 1.1.</w:t>
            </w:r>
            <w:r>
              <w:rPr>
                <w:b w:val="0"/>
                <w:lang w:val="en-US"/>
              </w:rPr>
              <w:t>3</w:t>
            </w:r>
            <w:r w:rsidR="006F42E9">
              <w:rPr>
                <w:b w:val="0"/>
                <w:lang w:val="en-US"/>
              </w:rPr>
              <w:t>9</w:t>
            </w:r>
          </w:p>
        </w:tc>
        <w:tc>
          <w:tcPr>
            <w:tcW w:w="7239" w:type="dxa"/>
          </w:tcPr>
          <w:p w14:paraId="76B58FAC" w14:textId="50F9844E" w:rsidR="002C2820" w:rsidRPr="00CE1C5E" w:rsidRDefault="002C2820" w:rsidP="002C2820">
            <w:pPr>
              <w:spacing w:line="300" w:lineRule="exact"/>
              <w:jc w:val="both"/>
              <w:rPr>
                <w:i/>
                <w:lang w:val="en-US"/>
              </w:rPr>
            </w:pPr>
            <w:r w:rsidRPr="00CE1C5E">
              <w:rPr>
                <w:i/>
                <w:lang w:val="en-US"/>
              </w:rPr>
              <w:t>Add Sub-Clause 1.1.</w:t>
            </w:r>
            <w:r>
              <w:rPr>
                <w:i/>
                <w:lang w:val="en-US"/>
              </w:rPr>
              <w:t>3</w:t>
            </w:r>
            <w:r w:rsidR="006F42E9">
              <w:rPr>
                <w:i/>
                <w:lang w:val="en-US"/>
              </w:rPr>
              <w:t>9</w:t>
            </w:r>
            <w:r w:rsidRPr="00CE1C5E">
              <w:rPr>
                <w:i/>
                <w:lang w:val="en-US"/>
              </w:rPr>
              <w:t xml:space="preserve"> as follows:</w:t>
            </w:r>
          </w:p>
          <w:p w14:paraId="7523D2A6" w14:textId="77777777" w:rsidR="002C2820" w:rsidRDefault="002C2820" w:rsidP="002C2820">
            <w:pPr>
              <w:spacing w:line="300" w:lineRule="exact"/>
              <w:jc w:val="both"/>
              <w:rPr>
                <w:lang w:val="en-US"/>
              </w:rPr>
            </w:pPr>
            <w:r w:rsidRPr="00CE1C5E">
              <w:rPr>
                <w:lang w:val="en-US"/>
              </w:rPr>
              <w:t>“</w:t>
            </w:r>
            <w:r w:rsidRPr="00CE1C5E">
              <w:rPr>
                <w:b/>
                <w:bCs/>
                <w:lang w:val="en-US"/>
              </w:rPr>
              <w:t>Detailed Technical Design</w:t>
            </w:r>
            <w:r w:rsidRPr="00CE1C5E">
              <w:rPr>
                <w:lang w:val="en-US"/>
              </w:rPr>
              <w:t>”</w:t>
            </w:r>
            <w:r w:rsidRPr="00CE1C5E">
              <w:rPr>
                <w:snapToGrid w:val="0"/>
                <w:lang w:val="en-US"/>
              </w:rPr>
              <w:t xml:space="preserve"> have the meaning as specified in </w:t>
            </w:r>
            <w:r w:rsidRPr="00CE1C5E">
              <w:rPr>
                <w:lang w:val="en-US"/>
              </w:rPr>
              <w:t>Appendix 1 [</w:t>
            </w:r>
            <w:r w:rsidRPr="00CE1C5E">
              <w:rPr>
                <w:i/>
                <w:iCs/>
                <w:lang w:val="en-US"/>
              </w:rPr>
              <w:t>Technical Specification</w:t>
            </w:r>
            <w:r w:rsidRPr="00CE1C5E">
              <w:rPr>
                <w:lang w:val="en-US"/>
              </w:rPr>
              <w:t>].</w:t>
            </w:r>
          </w:p>
          <w:p w14:paraId="6377EF2B" w14:textId="2E559F2A" w:rsidR="002E7CE4" w:rsidRPr="00CE1C5E" w:rsidRDefault="002E7CE4" w:rsidP="002C2820">
            <w:pPr>
              <w:spacing w:line="300" w:lineRule="exact"/>
              <w:jc w:val="both"/>
              <w:rPr>
                <w:i/>
                <w:lang w:val="en-US"/>
              </w:rPr>
            </w:pPr>
          </w:p>
        </w:tc>
      </w:tr>
      <w:tr w:rsidR="008D1D49" w:rsidRPr="00CE1C5E" w14:paraId="47F19E24" w14:textId="77777777" w:rsidTr="1917D7F4">
        <w:tc>
          <w:tcPr>
            <w:tcW w:w="2821" w:type="dxa"/>
          </w:tcPr>
          <w:p w14:paraId="78ABAE48" w14:textId="2ABE6C53" w:rsidR="008D1D49" w:rsidRPr="00CE1C5E" w:rsidRDefault="008D1D49" w:rsidP="008D1D49">
            <w:pPr>
              <w:pStyle w:val="Heading2"/>
              <w:framePr w:hSpace="0" w:wrap="auto" w:vAnchor="margin" w:xAlign="left" w:yAlign="inline"/>
              <w:suppressOverlap w:val="0"/>
              <w:rPr>
                <w:b w:val="0"/>
                <w:lang w:val="en-US"/>
              </w:rPr>
            </w:pPr>
            <w:r w:rsidRPr="00CE1C5E">
              <w:rPr>
                <w:b w:val="0"/>
                <w:lang w:val="en-US"/>
              </w:rPr>
              <w:t>Sub-Clause 1.1.</w:t>
            </w:r>
            <w:r w:rsidR="006F42E9">
              <w:rPr>
                <w:b w:val="0"/>
                <w:lang w:val="en-US"/>
              </w:rPr>
              <w:t>40</w:t>
            </w:r>
          </w:p>
        </w:tc>
        <w:tc>
          <w:tcPr>
            <w:tcW w:w="7239" w:type="dxa"/>
          </w:tcPr>
          <w:p w14:paraId="15CD59B0" w14:textId="16C6DB68" w:rsidR="008D1D49" w:rsidRPr="00CE1C5E" w:rsidRDefault="008D1D49" w:rsidP="008D1D49">
            <w:pPr>
              <w:spacing w:line="300" w:lineRule="exact"/>
              <w:jc w:val="both"/>
              <w:rPr>
                <w:i/>
                <w:lang w:val="en-US"/>
              </w:rPr>
            </w:pPr>
            <w:r w:rsidRPr="00CE1C5E">
              <w:rPr>
                <w:i/>
                <w:lang w:val="en-US"/>
              </w:rPr>
              <w:t>Add Sub-Clause 1.1.</w:t>
            </w:r>
            <w:r w:rsidR="006F42E9">
              <w:rPr>
                <w:i/>
                <w:lang w:val="en-US"/>
              </w:rPr>
              <w:t>40</w:t>
            </w:r>
            <w:r w:rsidRPr="00CE1C5E">
              <w:rPr>
                <w:i/>
                <w:lang w:val="en-US"/>
              </w:rPr>
              <w:t xml:space="preserve"> as follows:</w:t>
            </w:r>
          </w:p>
          <w:p w14:paraId="2F275C2A" w14:textId="77777777" w:rsidR="008D1D49" w:rsidRDefault="008D1D49" w:rsidP="008D1D49">
            <w:pPr>
              <w:spacing w:line="300" w:lineRule="exact"/>
              <w:jc w:val="both"/>
              <w:rPr>
                <w:lang w:val="en-US"/>
              </w:rPr>
            </w:pPr>
            <w:r w:rsidRPr="00CE1C5E">
              <w:rPr>
                <w:snapToGrid w:val="0"/>
                <w:lang w:val="en-US"/>
              </w:rPr>
              <w:t>“</w:t>
            </w:r>
            <w:r w:rsidRPr="00CE1C5E">
              <w:rPr>
                <w:b/>
                <w:bCs/>
                <w:snapToGrid w:val="0"/>
                <w:lang w:val="en-US"/>
              </w:rPr>
              <w:t>Environmental Impact Assessment</w:t>
            </w:r>
            <w:r w:rsidRPr="00CE1C5E">
              <w:rPr>
                <w:snapToGrid w:val="0"/>
                <w:lang w:val="en-US"/>
              </w:rPr>
              <w:t xml:space="preserve">” have the meaning as specified in </w:t>
            </w:r>
            <w:r w:rsidRPr="00CE1C5E">
              <w:rPr>
                <w:lang w:val="en-US"/>
              </w:rPr>
              <w:t>Appendix 1 [</w:t>
            </w:r>
            <w:r w:rsidRPr="00CE1C5E">
              <w:rPr>
                <w:i/>
                <w:iCs/>
                <w:lang w:val="en-US"/>
              </w:rPr>
              <w:t>Technical Specification</w:t>
            </w:r>
            <w:r w:rsidRPr="00CE1C5E">
              <w:rPr>
                <w:lang w:val="en-US"/>
              </w:rPr>
              <w:t>].</w:t>
            </w:r>
          </w:p>
          <w:p w14:paraId="6D49EC0D" w14:textId="01F671B5" w:rsidR="002E7CE4" w:rsidRPr="00CE1C5E" w:rsidRDefault="002E7CE4" w:rsidP="008D1D49">
            <w:pPr>
              <w:spacing w:line="300" w:lineRule="exact"/>
              <w:jc w:val="both"/>
              <w:rPr>
                <w:i/>
                <w:lang w:val="en-US"/>
              </w:rPr>
            </w:pPr>
          </w:p>
        </w:tc>
      </w:tr>
      <w:tr w:rsidR="008D1D49" w:rsidRPr="00CE1C5E" w14:paraId="041DB498" w14:textId="77777777" w:rsidTr="1917D7F4">
        <w:tc>
          <w:tcPr>
            <w:tcW w:w="2821" w:type="dxa"/>
          </w:tcPr>
          <w:p w14:paraId="3F711B0A" w14:textId="424B5C60" w:rsidR="008D1D49" w:rsidRPr="00CE1C5E" w:rsidRDefault="008D1D49" w:rsidP="008D1D49">
            <w:pPr>
              <w:pStyle w:val="Heading2"/>
              <w:framePr w:hSpace="0" w:wrap="auto" w:vAnchor="margin" w:xAlign="left" w:yAlign="inline"/>
              <w:suppressOverlap w:val="0"/>
              <w:rPr>
                <w:b w:val="0"/>
                <w:lang w:val="en-US"/>
              </w:rPr>
            </w:pPr>
            <w:bookmarkStart w:id="16" w:name="_Toc12981743"/>
            <w:r w:rsidRPr="00CE1C5E">
              <w:rPr>
                <w:b w:val="0"/>
                <w:lang w:val="en-US"/>
              </w:rPr>
              <w:t>Sub-Clause 1.1.4</w:t>
            </w:r>
            <w:bookmarkEnd w:id="16"/>
            <w:r w:rsidR="006F42E9">
              <w:rPr>
                <w:b w:val="0"/>
                <w:lang w:val="en-US"/>
              </w:rPr>
              <w:t>1</w:t>
            </w:r>
          </w:p>
        </w:tc>
        <w:tc>
          <w:tcPr>
            <w:tcW w:w="7239" w:type="dxa"/>
          </w:tcPr>
          <w:p w14:paraId="4BC930AD" w14:textId="53656224" w:rsidR="008D1D49" w:rsidRPr="00CE1C5E" w:rsidRDefault="008D1D49" w:rsidP="008D1D49">
            <w:pPr>
              <w:spacing w:line="300" w:lineRule="exact"/>
              <w:jc w:val="both"/>
              <w:rPr>
                <w:i/>
                <w:lang w:val="en-US"/>
              </w:rPr>
            </w:pPr>
            <w:r w:rsidRPr="00CE1C5E">
              <w:rPr>
                <w:i/>
                <w:lang w:val="en-US"/>
              </w:rPr>
              <w:t>Add Sub-Clause 1.1.4</w:t>
            </w:r>
            <w:r w:rsidR="006F42E9">
              <w:rPr>
                <w:i/>
                <w:lang w:val="en-US"/>
              </w:rPr>
              <w:t>1</w:t>
            </w:r>
            <w:r w:rsidRPr="00CE1C5E">
              <w:rPr>
                <w:i/>
                <w:lang w:val="en-US"/>
              </w:rPr>
              <w:t xml:space="preserve"> as follows:</w:t>
            </w:r>
          </w:p>
          <w:p w14:paraId="005D41DB" w14:textId="77777777" w:rsidR="008D1D49" w:rsidRPr="00CE1C5E" w:rsidRDefault="008D1D49" w:rsidP="008D1D49">
            <w:pPr>
              <w:spacing w:line="300" w:lineRule="exact"/>
              <w:jc w:val="both"/>
              <w:rPr>
                <w:lang w:val="en-US"/>
              </w:rPr>
            </w:pPr>
            <w:r w:rsidRPr="00CE1C5E">
              <w:rPr>
                <w:lang w:val="en-US"/>
              </w:rPr>
              <w:t>“</w:t>
            </w:r>
            <w:r w:rsidRPr="00CE1C5E">
              <w:rPr>
                <w:b/>
                <w:lang w:val="en-US"/>
              </w:rPr>
              <w:t>Final Delivery and Acceptance Certificate</w:t>
            </w:r>
            <w:r w:rsidRPr="00CE1C5E">
              <w:rPr>
                <w:lang w:val="en-US"/>
              </w:rPr>
              <w:t>” means the final delivery and acceptance certificate of Services issued by the Client upon completion of all Services in accordance with this Agreement.</w:t>
            </w:r>
          </w:p>
          <w:p w14:paraId="71271A02" w14:textId="77777777" w:rsidR="008D1D49" w:rsidRPr="00CE1C5E" w:rsidRDefault="008D1D49" w:rsidP="008D1D49">
            <w:pPr>
              <w:spacing w:line="300" w:lineRule="exact"/>
              <w:jc w:val="both"/>
              <w:rPr>
                <w:i/>
                <w:lang w:val="en-US"/>
              </w:rPr>
            </w:pPr>
          </w:p>
        </w:tc>
      </w:tr>
      <w:tr w:rsidR="008D1D49" w:rsidRPr="00CE1C5E" w14:paraId="55391429" w14:textId="77777777" w:rsidTr="1917D7F4">
        <w:tc>
          <w:tcPr>
            <w:tcW w:w="2821" w:type="dxa"/>
          </w:tcPr>
          <w:p w14:paraId="02A5D40F" w14:textId="1BC13576" w:rsidR="008D1D49" w:rsidRPr="00CE1C5E" w:rsidRDefault="008D1D49" w:rsidP="008D1D49">
            <w:pPr>
              <w:pStyle w:val="Heading2"/>
              <w:framePr w:hSpace="0" w:wrap="auto" w:vAnchor="margin" w:xAlign="left" w:yAlign="inline"/>
              <w:suppressOverlap w:val="0"/>
              <w:rPr>
                <w:b w:val="0"/>
                <w:lang w:val="en-US"/>
              </w:rPr>
            </w:pPr>
            <w:bookmarkStart w:id="17" w:name="_Toc12981736"/>
            <w:r w:rsidRPr="00CE1C5E">
              <w:rPr>
                <w:b w:val="0"/>
                <w:lang w:val="en-US"/>
              </w:rPr>
              <w:t>Sub-Clause 1.1.</w:t>
            </w:r>
            <w:bookmarkEnd w:id="17"/>
            <w:r w:rsidR="00B35AE0">
              <w:rPr>
                <w:b w:val="0"/>
                <w:lang w:val="en-US"/>
              </w:rPr>
              <w:t>4</w:t>
            </w:r>
            <w:r w:rsidR="006F42E9">
              <w:rPr>
                <w:b w:val="0"/>
                <w:lang w:val="en-US"/>
              </w:rPr>
              <w:t>2</w:t>
            </w:r>
          </w:p>
        </w:tc>
        <w:tc>
          <w:tcPr>
            <w:tcW w:w="7239" w:type="dxa"/>
          </w:tcPr>
          <w:p w14:paraId="75A8DC50" w14:textId="760C8464" w:rsidR="008D1D49" w:rsidRPr="00CE1C5E" w:rsidRDefault="008D1D49" w:rsidP="008D1D49">
            <w:pPr>
              <w:spacing w:line="300" w:lineRule="exact"/>
              <w:jc w:val="both"/>
              <w:rPr>
                <w:lang w:val="en-US"/>
              </w:rPr>
            </w:pPr>
            <w:r w:rsidRPr="00CE1C5E">
              <w:rPr>
                <w:i/>
                <w:lang w:val="en-US"/>
              </w:rPr>
              <w:t>Add Sub-Clause 1.1.</w:t>
            </w:r>
            <w:r w:rsidR="00B35AE0">
              <w:rPr>
                <w:i/>
                <w:lang w:val="en-US"/>
              </w:rPr>
              <w:t>4</w:t>
            </w:r>
            <w:r w:rsidR="006F42E9">
              <w:rPr>
                <w:i/>
                <w:lang w:val="en-US"/>
              </w:rPr>
              <w:t>2</w:t>
            </w:r>
            <w:r w:rsidRPr="00CE1C5E">
              <w:rPr>
                <w:i/>
                <w:lang w:val="en-US"/>
              </w:rPr>
              <w:t xml:space="preserve"> as follows</w:t>
            </w:r>
            <w:r w:rsidRPr="00CE1C5E">
              <w:rPr>
                <w:lang w:val="en-US"/>
              </w:rPr>
              <w:t>:</w:t>
            </w:r>
          </w:p>
          <w:p w14:paraId="6A18D8A1" w14:textId="77777777" w:rsidR="008D1D49" w:rsidRPr="00CE1C5E" w:rsidRDefault="008D1D49" w:rsidP="008D1D49">
            <w:pPr>
              <w:spacing w:line="300" w:lineRule="exact"/>
              <w:jc w:val="both"/>
              <w:rPr>
                <w:lang w:val="en-US"/>
              </w:rPr>
            </w:pPr>
            <w:r w:rsidRPr="00CE1C5E">
              <w:rPr>
                <w:lang w:val="en-US"/>
              </w:rPr>
              <w:t>“</w:t>
            </w:r>
            <w:r w:rsidRPr="00CE1C5E">
              <w:rPr>
                <w:b/>
                <w:bCs/>
                <w:lang w:val="en-US"/>
              </w:rPr>
              <w:t>Global Project</w:t>
            </w:r>
            <w:r w:rsidRPr="00CE1C5E">
              <w:rPr>
                <w:lang w:val="en-US"/>
              </w:rPr>
              <w:t xml:space="preserve">” means all and any activities undertaken within the Rail Baltica Global project by “RB Rail” AS, the Ministry of Climate of the Republic of Estonia, the Ministry of Transport of the Republic of Latvia, the Ministry of Transport and Communications of the Republic of </w:t>
            </w:r>
            <w:r w:rsidRPr="00CE1C5E">
              <w:rPr>
                <w:lang w:val="en-US"/>
              </w:rPr>
              <w:lastRenderedPageBreak/>
              <w:t>Lithuania, “Rail Baltic Estonia” OÜ, “Eiropas dzelzceļa līnijas” SIA, “LTG Infra” AB and “Rail Baltica statyba” UAB, as the beneficiaries and/or implementing bodies, and financed by the European Union though the Connecting Europe Facility and the co-founding of the three Baltic states, in order to build, render operational and commercialize the Rail Baltica railway -  a new fast conventional double track  standard gauge (1435mm) electrified railway line on the route from Tallinn through Pärnu-Riga-Panevėžys -Kaunas to Lithuanian-Polish border, with the connection of Kaunas – Vilnius, and related Railway Infrastructure in accordance with the agreed route, technical parameters and time schedule.</w:t>
            </w:r>
          </w:p>
          <w:p w14:paraId="2EC4F6B4" w14:textId="77777777" w:rsidR="008D1D49" w:rsidRPr="00CE1C5E" w:rsidRDefault="008D1D49" w:rsidP="008D1D49">
            <w:pPr>
              <w:spacing w:line="300" w:lineRule="exact"/>
              <w:jc w:val="both"/>
              <w:rPr>
                <w:i/>
                <w:lang w:val="en-US"/>
              </w:rPr>
            </w:pPr>
          </w:p>
        </w:tc>
      </w:tr>
      <w:tr w:rsidR="00E20682" w:rsidRPr="00CE1C5E" w14:paraId="48350844" w14:textId="77777777" w:rsidTr="1917D7F4">
        <w:tc>
          <w:tcPr>
            <w:tcW w:w="2821" w:type="dxa"/>
          </w:tcPr>
          <w:p w14:paraId="0F02600D" w14:textId="029FBE51" w:rsidR="00E20682" w:rsidRPr="00CE1C5E" w:rsidRDefault="00E20682" w:rsidP="00E20682">
            <w:pPr>
              <w:pStyle w:val="Heading2"/>
              <w:framePr w:hSpace="0" w:wrap="auto" w:vAnchor="margin" w:xAlign="left" w:yAlign="inline"/>
              <w:suppressOverlap w:val="0"/>
              <w:rPr>
                <w:b w:val="0"/>
                <w:lang w:val="en-US"/>
              </w:rPr>
            </w:pPr>
            <w:r w:rsidRPr="00CE1C5E">
              <w:rPr>
                <w:b w:val="0"/>
                <w:lang w:val="en-US"/>
              </w:rPr>
              <w:lastRenderedPageBreak/>
              <w:t>Sub-Clause 1.1.</w:t>
            </w:r>
            <w:r w:rsidR="00B35AE0">
              <w:rPr>
                <w:b w:val="0"/>
                <w:lang w:val="en-US"/>
              </w:rPr>
              <w:t>4</w:t>
            </w:r>
            <w:r w:rsidR="006F42E9">
              <w:rPr>
                <w:b w:val="0"/>
                <w:lang w:val="en-US"/>
              </w:rPr>
              <w:t>3</w:t>
            </w:r>
          </w:p>
        </w:tc>
        <w:tc>
          <w:tcPr>
            <w:tcW w:w="7239" w:type="dxa"/>
          </w:tcPr>
          <w:p w14:paraId="6DC09411" w14:textId="621BCD91" w:rsidR="00E20682" w:rsidRPr="00CE1C5E" w:rsidRDefault="00E20682" w:rsidP="00E20682">
            <w:pPr>
              <w:spacing w:line="300" w:lineRule="exact"/>
              <w:jc w:val="both"/>
              <w:rPr>
                <w:i/>
                <w:lang w:val="en-US"/>
              </w:rPr>
            </w:pPr>
            <w:r w:rsidRPr="00CE1C5E">
              <w:rPr>
                <w:i/>
                <w:lang w:val="en-US"/>
              </w:rPr>
              <w:t>Add Sub-Clause 1.1.</w:t>
            </w:r>
            <w:r w:rsidR="00B35AE0">
              <w:rPr>
                <w:i/>
                <w:lang w:val="en-US"/>
              </w:rPr>
              <w:t>4</w:t>
            </w:r>
            <w:r w:rsidR="006F42E9">
              <w:rPr>
                <w:i/>
                <w:lang w:val="en-US"/>
              </w:rPr>
              <w:t>3</w:t>
            </w:r>
            <w:r w:rsidRPr="00CE1C5E">
              <w:rPr>
                <w:i/>
                <w:lang w:val="en-US"/>
              </w:rPr>
              <w:t xml:space="preserve"> as follows:</w:t>
            </w:r>
          </w:p>
          <w:p w14:paraId="0213F539" w14:textId="77777777" w:rsidR="00E20682" w:rsidRDefault="00E20682" w:rsidP="00E20682">
            <w:pPr>
              <w:spacing w:line="300" w:lineRule="exact"/>
              <w:jc w:val="both"/>
              <w:rPr>
                <w:lang w:val="en-US"/>
              </w:rPr>
            </w:pPr>
            <w:r w:rsidRPr="00CE1C5E">
              <w:rPr>
                <w:lang w:val="en-US"/>
              </w:rPr>
              <w:t>“</w:t>
            </w:r>
            <w:r w:rsidRPr="00CE1C5E">
              <w:rPr>
                <w:b/>
                <w:bCs/>
                <w:lang w:val="en-US"/>
              </w:rPr>
              <w:t>Implementing Body</w:t>
            </w:r>
            <w:r w:rsidRPr="00CE1C5E">
              <w:rPr>
                <w:lang w:val="en-US"/>
              </w:rPr>
              <w:t>” means SIA “Eiropas Dzelzceļa līnijas”, reg. No. 40103836785. Term “Implementing Body” also includes any infrastructure managers that may replace SIA “Eiropas Dzelzceļa līnijas”.</w:t>
            </w:r>
          </w:p>
          <w:p w14:paraId="692B9661" w14:textId="0FFD436B" w:rsidR="002E7CE4" w:rsidRPr="00CE1C5E" w:rsidRDefault="002E7CE4" w:rsidP="00E20682">
            <w:pPr>
              <w:spacing w:line="300" w:lineRule="exact"/>
              <w:jc w:val="both"/>
              <w:rPr>
                <w:i/>
                <w:lang w:val="en-US"/>
              </w:rPr>
            </w:pPr>
          </w:p>
        </w:tc>
      </w:tr>
      <w:tr w:rsidR="00E20682" w:rsidRPr="00CE1C5E" w14:paraId="27535C94" w14:textId="77777777" w:rsidTr="1917D7F4">
        <w:tc>
          <w:tcPr>
            <w:tcW w:w="2821" w:type="dxa"/>
          </w:tcPr>
          <w:p w14:paraId="57111377" w14:textId="1CD1F03A" w:rsidR="00E20682" w:rsidRPr="00CE1C5E" w:rsidRDefault="00E20682" w:rsidP="00E20682">
            <w:pPr>
              <w:pStyle w:val="Heading2"/>
              <w:framePr w:hSpace="0" w:wrap="auto" w:vAnchor="margin" w:xAlign="left" w:yAlign="inline"/>
              <w:suppressOverlap w:val="0"/>
              <w:rPr>
                <w:b w:val="0"/>
                <w:lang w:val="en-US"/>
              </w:rPr>
            </w:pPr>
            <w:r w:rsidRPr="00CE1C5E">
              <w:rPr>
                <w:b w:val="0"/>
                <w:lang w:val="en-US"/>
              </w:rPr>
              <w:t>Sub-Clause 1.1.4</w:t>
            </w:r>
            <w:r w:rsidR="006F42E9">
              <w:rPr>
                <w:b w:val="0"/>
                <w:lang w:val="en-US"/>
              </w:rPr>
              <w:t>4</w:t>
            </w:r>
          </w:p>
        </w:tc>
        <w:tc>
          <w:tcPr>
            <w:tcW w:w="7239" w:type="dxa"/>
          </w:tcPr>
          <w:p w14:paraId="6868BBFE" w14:textId="5025F51D" w:rsidR="00E20682" w:rsidRPr="00CE1C5E" w:rsidRDefault="00E20682" w:rsidP="00E20682">
            <w:pPr>
              <w:spacing w:line="300" w:lineRule="exact"/>
              <w:jc w:val="both"/>
              <w:rPr>
                <w:i/>
                <w:lang w:val="en-US"/>
              </w:rPr>
            </w:pPr>
            <w:r w:rsidRPr="00CE1C5E">
              <w:rPr>
                <w:i/>
                <w:lang w:val="en-US"/>
              </w:rPr>
              <w:t>Add Sub-Clause 1.1.4</w:t>
            </w:r>
            <w:r w:rsidR="006F42E9">
              <w:rPr>
                <w:i/>
                <w:lang w:val="en-US"/>
              </w:rPr>
              <w:t>4</w:t>
            </w:r>
            <w:r w:rsidRPr="00CE1C5E">
              <w:rPr>
                <w:i/>
                <w:lang w:val="en-US"/>
              </w:rPr>
              <w:t xml:space="preserve"> as follows:</w:t>
            </w:r>
          </w:p>
          <w:p w14:paraId="40F64679" w14:textId="77777777" w:rsidR="00E20682" w:rsidRDefault="00E20682" w:rsidP="00E20682">
            <w:pPr>
              <w:spacing w:line="300" w:lineRule="exact"/>
              <w:jc w:val="both"/>
              <w:rPr>
                <w:lang w:val="en-US"/>
              </w:rPr>
            </w:pPr>
            <w:r w:rsidRPr="00CE1C5E">
              <w:rPr>
                <w:lang w:val="en-US"/>
              </w:rPr>
              <w:t>“</w:t>
            </w:r>
            <w:r w:rsidRPr="00CE1C5E">
              <w:rPr>
                <w:b/>
                <w:bCs/>
                <w:lang w:val="en-US"/>
              </w:rPr>
              <w:t>Investigations</w:t>
            </w:r>
            <w:r w:rsidRPr="00CE1C5E">
              <w:rPr>
                <w:lang w:val="en-US"/>
              </w:rPr>
              <w:t xml:space="preserve">” </w:t>
            </w:r>
            <w:r w:rsidRPr="00CE1C5E">
              <w:rPr>
                <w:snapToGrid w:val="0"/>
                <w:lang w:val="en-US"/>
              </w:rPr>
              <w:t xml:space="preserve">have the meaning as specified in </w:t>
            </w:r>
            <w:r w:rsidRPr="00CE1C5E">
              <w:rPr>
                <w:lang w:val="en-US"/>
              </w:rPr>
              <w:t>Appendix 1 [</w:t>
            </w:r>
            <w:r w:rsidRPr="00CE1C5E">
              <w:rPr>
                <w:i/>
                <w:iCs/>
                <w:lang w:val="en-US"/>
              </w:rPr>
              <w:t>Technical Specification</w:t>
            </w:r>
            <w:r w:rsidRPr="00CE1C5E">
              <w:rPr>
                <w:lang w:val="en-US"/>
              </w:rPr>
              <w:t>] regarding Site investigations.</w:t>
            </w:r>
          </w:p>
          <w:p w14:paraId="45249420" w14:textId="1500FE21" w:rsidR="002E7CE4" w:rsidRPr="00CE1C5E" w:rsidRDefault="002E7CE4" w:rsidP="00E20682">
            <w:pPr>
              <w:spacing w:line="300" w:lineRule="exact"/>
              <w:jc w:val="both"/>
              <w:rPr>
                <w:i/>
                <w:lang w:val="en-US"/>
              </w:rPr>
            </w:pPr>
          </w:p>
        </w:tc>
      </w:tr>
      <w:tr w:rsidR="002B626D" w:rsidRPr="00CE1C5E" w14:paraId="60145D18" w14:textId="77777777" w:rsidTr="1917D7F4">
        <w:tc>
          <w:tcPr>
            <w:tcW w:w="2821" w:type="dxa"/>
          </w:tcPr>
          <w:p w14:paraId="1AD9BA41" w14:textId="3DB0ED52" w:rsidR="002B626D" w:rsidRPr="00CE1C5E" w:rsidRDefault="002B626D" w:rsidP="002B626D">
            <w:pPr>
              <w:pStyle w:val="Heading2"/>
              <w:framePr w:hSpace="0" w:wrap="auto" w:vAnchor="margin" w:xAlign="left" w:yAlign="inline"/>
              <w:suppressOverlap w:val="0"/>
              <w:rPr>
                <w:b w:val="0"/>
                <w:lang w:val="en-US"/>
              </w:rPr>
            </w:pPr>
            <w:r w:rsidRPr="00CE1C5E">
              <w:rPr>
                <w:b w:val="0"/>
                <w:lang w:val="en-US"/>
              </w:rPr>
              <w:t>Sub-Clause 1.1.</w:t>
            </w:r>
            <w:r w:rsidR="00B35AE0">
              <w:rPr>
                <w:b w:val="0"/>
                <w:lang w:val="en-US"/>
              </w:rPr>
              <w:t>4</w:t>
            </w:r>
            <w:r w:rsidR="006F42E9">
              <w:rPr>
                <w:b w:val="0"/>
                <w:lang w:val="en-US"/>
              </w:rPr>
              <w:t>5</w:t>
            </w:r>
          </w:p>
        </w:tc>
        <w:tc>
          <w:tcPr>
            <w:tcW w:w="7239" w:type="dxa"/>
          </w:tcPr>
          <w:p w14:paraId="647309EB" w14:textId="1158B2C8" w:rsidR="002B626D" w:rsidRPr="00CE1C5E" w:rsidRDefault="002B626D" w:rsidP="002B626D">
            <w:pPr>
              <w:spacing w:line="300" w:lineRule="exact"/>
              <w:jc w:val="both"/>
              <w:rPr>
                <w:i/>
                <w:lang w:val="en-US"/>
              </w:rPr>
            </w:pPr>
            <w:r w:rsidRPr="00CE1C5E">
              <w:rPr>
                <w:i/>
                <w:lang w:val="en-US"/>
              </w:rPr>
              <w:t>Add Sub-Clause 1.1.</w:t>
            </w:r>
            <w:r w:rsidR="00B35AE0">
              <w:rPr>
                <w:i/>
                <w:lang w:val="en-US"/>
              </w:rPr>
              <w:t>4</w:t>
            </w:r>
            <w:r w:rsidR="006F42E9">
              <w:rPr>
                <w:i/>
                <w:lang w:val="en-US"/>
              </w:rPr>
              <w:t>5</w:t>
            </w:r>
            <w:r w:rsidRPr="00CE1C5E">
              <w:rPr>
                <w:i/>
                <w:lang w:val="en-US"/>
              </w:rPr>
              <w:t xml:space="preserve"> as follows:</w:t>
            </w:r>
          </w:p>
          <w:p w14:paraId="1CB95D46" w14:textId="77777777" w:rsidR="002B626D" w:rsidRDefault="002B626D" w:rsidP="002B626D">
            <w:pPr>
              <w:spacing w:line="300" w:lineRule="exact"/>
              <w:jc w:val="both"/>
              <w:rPr>
                <w:lang w:val="en-US"/>
              </w:rPr>
            </w:pPr>
            <w:r w:rsidRPr="00CE1C5E">
              <w:rPr>
                <w:lang w:val="en-US"/>
              </w:rPr>
              <w:t>“</w:t>
            </w:r>
            <w:r w:rsidRPr="00CE1C5E">
              <w:rPr>
                <w:b/>
                <w:bCs/>
                <w:lang w:val="en-US"/>
              </w:rPr>
              <w:t>Master Design</w:t>
            </w:r>
            <w:r w:rsidRPr="00CE1C5E">
              <w:rPr>
                <w:lang w:val="en-US"/>
              </w:rPr>
              <w:t>”</w:t>
            </w:r>
            <w:r w:rsidRPr="00CE1C5E">
              <w:rPr>
                <w:snapToGrid w:val="0"/>
                <w:lang w:val="en-US"/>
              </w:rPr>
              <w:t xml:space="preserve"> have the meaning as specified in </w:t>
            </w:r>
            <w:r w:rsidRPr="00CE1C5E">
              <w:rPr>
                <w:lang w:val="en-US"/>
              </w:rPr>
              <w:t>Appendix 1 [</w:t>
            </w:r>
            <w:r w:rsidRPr="00CE1C5E">
              <w:rPr>
                <w:i/>
                <w:iCs/>
                <w:lang w:val="en-US"/>
              </w:rPr>
              <w:t>Technical Specification</w:t>
            </w:r>
            <w:r w:rsidRPr="00CE1C5E">
              <w:rPr>
                <w:lang w:val="en-US"/>
              </w:rPr>
              <w:t>].</w:t>
            </w:r>
          </w:p>
          <w:p w14:paraId="2DCB01E4" w14:textId="2C5073E2" w:rsidR="002E7CE4" w:rsidRPr="00CE1C5E" w:rsidRDefault="002E7CE4" w:rsidP="002B626D">
            <w:pPr>
              <w:spacing w:line="300" w:lineRule="exact"/>
              <w:jc w:val="both"/>
              <w:rPr>
                <w:i/>
                <w:lang w:val="en-US"/>
              </w:rPr>
            </w:pPr>
          </w:p>
        </w:tc>
      </w:tr>
      <w:tr w:rsidR="002B626D" w:rsidRPr="00CE1C5E" w14:paraId="2D93FCA4" w14:textId="77777777" w:rsidTr="1917D7F4">
        <w:tc>
          <w:tcPr>
            <w:tcW w:w="2821" w:type="dxa"/>
          </w:tcPr>
          <w:p w14:paraId="16C25D47" w14:textId="3A3BC497" w:rsidR="002B626D" w:rsidRPr="00CE1C5E" w:rsidRDefault="002B626D" w:rsidP="002B626D">
            <w:pPr>
              <w:pStyle w:val="Heading2"/>
              <w:framePr w:hSpace="0" w:wrap="auto" w:vAnchor="margin" w:xAlign="left" w:yAlign="inline"/>
              <w:suppressOverlap w:val="0"/>
              <w:rPr>
                <w:b w:val="0"/>
                <w:lang w:val="en-US"/>
              </w:rPr>
            </w:pPr>
            <w:r w:rsidRPr="00CE1C5E">
              <w:rPr>
                <w:b w:val="0"/>
                <w:lang w:val="en-US"/>
              </w:rPr>
              <w:t>Sub-Clause 1.1.</w:t>
            </w:r>
            <w:r w:rsidR="00B35AE0">
              <w:rPr>
                <w:b w:val="0"/>
                <w:lang w:val="en-US"/>
              </w:rPr>
              <w:t>4</w:t>
            </w:r>
            <w:r w:rsidR="006F42E9">
              <w:rPr>
                <w:b w:val="0"/>
                <w:lang w:val="en-US"/>
              </w:rPr>
              <w:t>6</w:t>
            </w:r>
          </w:p>
        </w:tc>
        <w:tc>
          <w:tcPr>
            <w:tcW w:w="7239" w:type="dxa"/>
          </w:tcPr>
          <w:p w14:paraId="3EB50233" w14:textId="4D3851D2" w:rsidR="002B626D" w:rsidRPr="00CE1C5E" w:rsidRDefault="002B626D" w:rsidP="002B626D">
            <w:pPr>
              <w:spacing w:line="300" w:lineRule="exact"/>
              <w:jc w:val="both"/>
              <w:rPr>
                <w:i/>
                <w:lang w:val="en-US"/>
              </w:rPr>
            </w:pPr>
            <w:r w:rsidRPr="00CE1C5E">
              <w:rPr>
                <w:i/>
                <w:lang w:val="en-US"/>
              </w:rPr>
              <w:t>Add Sub-Clause 1.1.</w:t>
            </w:r>
            <w:r w:rsidR="00B35AE0">
              <w:rPr>
                <w:i/>
                <w:lang w:val="en-US"/>
              </w:rPr>
              <w:t>4</w:t>
            </w:r>
            <w:r w:rsidR="006F42E9">
              <w:rPr>
                <w:i/>
                <w:lang w:val="en-US"/>
              </w:rPr>
              <w:t>6</w:t>
            </w:r>
            <w:r w:rsidRPr="00CE1C5E">
              <w:rPr>
                <w:i/>
                <w:lang w:val="en-US"/>
              </w:rPr>
              <w:t xml:space="preserve"> as follows:</w:t>
            </w:r>
          </w:p>
          <w:p w14:paraId="30648EA2" w14:textId="77777777" w:rsidR="002B626D" w:rsidRDefault="002B626D" w:rsidP="002B626D">
            <w:pPr>
              <w:spacing w:line="300" w:lineRule="exact"/>
              <w:jc w:val="both"/>
              <w:rPr>
                <w:lang w:val="en-US"/>
              </w:rPr>
            </w:pPr>
            <w:r w:rsidRPr="00CE1C5E">
              <w:rPr>
                <w:iCs/>
                <w:lang w:val="en-US"/>
              </w:rPr>
              <w:t>“</w:t>
            </w:r>
            <w:r w:rsidRPr="00CE1C5E">
              <w:rPr>
                <w:b/>
                <w:bCs/>
                <w:iCs/>
                <w:lang w:val="en-US"/>
              </w:rPr>
              <w:t>On Demand Services</w:t>
            </w:r>
            <w:r w:rsidRPr="00CE1C5E">
              <w:rPr>
                <w:iCs/>
                <w:lang w:val="en-US"/>
              </w:rPr>
              <w:t xml:space="preserve">” </w:t>
            </w:r>
            <w:r w:rsidRPr="00CE1C5E">
              <w:rPr>
                <w:lang w:val="en-US"/>
              </w:rPr>
              <w:t>scope of Works provided in Section 16 of Appendix 1 [</w:t>
            </w:r>
            <w:r w:rsidRPr="00CE1C5E">
              <w:rPr>
                <w:i/>
                <w:iCs/>
                <w:lang w:val="en-US"/>
              </w:rPr>
              <w:t>Technical Specification</w:t>
            </w:r>
            <w:r w:rsidRPr="00CE1C5E">
              <w:rPr>
                <w:lang w:val="en-US"/>
              </w:rPr>
              <w:t>] as “On Demand Services”. The Employer may order On Demand Services pursuant to Sub-Clause 4.7.</w:t>
            </w:r>
          </w:p>
          <w:p w14:paraId="398139D2" w14:textId="4122427B" w:rsidR="002E7CE4" w:rsidRPr="00CE1C5E" w:rsidRDefault="002E7CE4" w:rsidP="002B626D">
            <w:pPr>
              <w:spacing w:line="300" w:lineRule="exact"/>
              <w:jc w:val="both"/>
              <w:rPr>
                <w:i/>
                <w:lang w:val="en-US"/>
              </w:rPr>
            </w:pPr>
          </w:p>
        </w:tc>
      </w:tr>
      <w:tr w:rsidR="002B626D" w:rsidRPr="00CE1C5E" w14:paraId="22F9ED05" w14:textId="77777777" w:rsidTr="1917D7F4">
        <w:tc>
          <w:tcPr>
            <w:tcW w:w="2821" w:type="dxa"/>
          </w:tcPr>
          <w:p w14:paraId="3256B34D" w14:textId="351F46D9" w:rsidR="002B626D" w:rsidRPr="00CE1C5E" w:rsidRDefault="002B626D" w:rsidP="002B626D">
            <w:pPr>
              <w:pStyle w:val="Heading2"/>
              <w:framePr w:hSpace="0" w:wrap="auto" w:vAnchor="margin" w:xAlign="left" w:yAlign="inline"/>
              <w:suppressOverlap w:val="0"/>
              <w:rPr>
                <w:b w:val="0"/>
                <w:lang w:val="en-US"/>
              </w:rPr>
            </w:pPr>
            <w:bookmarkStart w:id="18" w:name="_Toc12981744"/>
            <w:r w:rsidRPr="00CE1C5E">
              <w:rPr>
                <w:b w:val="0"/>
                <w:lang w:val="en-US"/>
              </w:rPr>
              <w:t>Sub-Clause 1.1.4</w:t>
            </w:r>
            <w:bookmarkEnd w:id="18"/>
            <w:r w:rsidR="006F42E9">
              <w:rPr>
                <w:b w:val="0"/>
                <w:lang w:val="en-US"/>
              </w:rPr>
              <w:t>7</w:t>
            </w:r>
          </w:p>
        </w:tc>
        <w:tc>
          <w:tcPr>
            <w:tcW w:w="7239" w:type="dxa"/>
          </w:tcPr>
          <w:p w14:paraId="7DC7FBAE" w14:textId="3A4DD120" w:rsidR="002B626D" w:rsidRPr="00CE1C5E" w:rsidRDefault="002B626D" w:rsidP="002B626D">
            <w:pPr>
              <w:spacing w:line="300" w:lineRule="exact"/>
              <w:jc w:val="both"/>
              <w:rPr>
                <w:i/>
                <w:lang w:val="en-US"/>
              </w:rPr>
            </w:pPr>
            <w:r w:rsidRPr="00CE1C5E">
              <w:rPr>
                <w:i/>
                <w:lang w:val="en-US"/>
              </w:rPr>
              <w:t>Add Sub-Clause 1.1.4</w:t>
            </w:r>
            <w:r w:rsidR="006F42E9">
              <w:rPr>
                <w:i/>
                <w:lang w:val="en-US"/>
              </w:rPr>
              <w:t>7</w:t>
            </w:r>
            <w:r w:rsidRPr="00CE1C5E">
              <w:rPr>
                <w:i/>
                <w:lang w:val="en-US"/>
              </w:rPr>
              <w:t xml:space="preserve"> as follows:</w:t>
            </w:r>
          </w:p>
          <w:p w14:paraId="7C0F49C1" w14:textId="77777777" w:rsidR="002B626D" w:rsidRPr="00CE1C5E" w:rsidRDefault="002B626D" w:rsidP="002B626D">
            <w:pPr>
              <w:spacing w:line="300" w:lineRule="exact"/>
              <w:jc w:val="both"/>
              <w:rPr>
                <w:lang w:val="en-US"/>
              </w:rPr>
            </w:pPr>
            <w:r w:rsidRPr="00CE1C5E">
              <w:rPr>
                <w:lang w:val="en-US"/>
              </w:rPr>
              <w:t>“</w:t>
            </w:r>
            <w:r w:rsidRPr="00CE1C5E">
              <w:rPr>
                <w:b/>
                <w:lang w:val="en-US"/>
              </w:rPr>
              <w:t>Performance Certificate</w:t>
            </w:r>
            <w:r w:rsidRPr="00CE1C5E">
              <w:rPr>
                <w:lang w:val="en-US"/>
              </w:rPr>
              <w:t>” means the document named as such, signed by the Client and/or the Employer in accordance with the Works Contract as stated in Sub-Clause 3.11.2 of the Particular Conditions.</w:t>
            </w:r>
          </w:p>
          <w:p w14:paraId="4329504A" w14:textId="77777777" w:rsidR="002B626D" w:rsidRPr="00CE1C5E" w:rsidRDefault="002B626D" w:rsidP="002B626D">
            <w:pPr>
              <w:spacing w:line="300" w:lineRule="exact"/>
              <w:jc w:val="both"/>
              <w:rPr>
                <w:i/>
                <w:lang w:val="en-US"/>
              </w:rPr>
            </w:pPr>
          </w:p>
        </w:tc>
      </w:tr>
      <w:tr w:rsidR="002B626D" w:rsidRPr="00CE1C5E" w14:paraId="4068A178" w14:textId="77777777" w:rsidTr="1917D7F4">
        <w:tc>
          <w:tcPr>
            <w:tcW w:w="2821" w:type="dxa"/>
          </w:tcPr>
          <w:p w14:paraId="75F8F7BA" w14:textId="38B66D8A" w:rsidR="002B626D" w:rsidRPr="00CE1C5E" w:rsidRDefault="002B626D" w:rsidP="002B626D">
            <w:pPr>
              <w:pStyle w:val="Heading2"/>
              <w:framePr w:hSpace="0" w:wrap="auto" w:vAnchor="margin" w:xAlign="left" w:yAlign="inline"/>
              <w:suppressOverlap w:val="0"/>
              <w:rPr>
                <w:b w:val="0"/>
                <w:lang w:val="en-US"/>
              </w:rPr>
            </w:pPr>
            <w:bookmarkStart w:id="19" w:name="_Toc12981738"/>
            <w:r w:rsidRPr="00CE1C5E">
              <w:rPr>
                <w:b w:val="0"/>
                <w:lang w:val="en-US"/>
              </w:rPr>
              <w:t>Sub-Clause 1.1.</w:t>
            </w:r>
            <w:bookmarkEnd w:id="19"/>
            <w:r w:rsidR="00B35AE0">
              <w:rPr>
                <w:b w:val="0"/>
                <w:lang w:val="en-US"/>
              </w:rPr>
              <w:t>4</w:t>
            </w:r>
            <w:r w:rsidR="006F42E9">
              <w:rPr>
                <w:b w:val="0"/>
                <w:lang w:val="en-US"/>
              </w:rPr>
              <w:t>8</w:t>
            </w:r>
          </w:p>
        </w:tc>
        <w:tc>
          <w:tcPr>
            <w:tcW w:w="7239" w:type="dxa"/>
          </w:tcPr>
          <w:p w14:paraId="6DDF218A" w14:textId="7A3E3531" w:rsidR="002B626D" w:rsidRPr="00CE1C5E" w:rsidRDefault="002B626D" w:rsidP="002B626D">
            <w:pPr>
              <w:spacing w:line="300" w:lineRule="exact"/>
              <w:jc w:val="both"/>
              <w:rPr>
                <w:lang w:val="en-US"/>
              </w:rPr>
            </w:pPr>
            <w:r w:rsidRPr="00CE1C5E">
              <w:rPr>
                <w:i/>
                <w:lang w:val="en-US"/>
              </w:rPr>
              <w:t>Add Sub-Clause 1.1.</w:t>
            </w:r>
            <w:r w:rsidR="00B35AE0">
              <w:rPr>
                <w:i/>
                <w:lang w:val="en-US"/>
              </w:rPr>
              <w:t>4</w:t>
            </w:r>
            <w:r w:rsidR="006F42E9">
              <w:rPr>
                <w:i/>
                <w:lang w:val="en-US"/>
              </w:rPr>
              <w:t>8</w:t>
            </w:r>
            <w:r w:rsidRPr="00CE1C5E">
              <w:rPr>
                <w:i/>
                <w:lang w:val="en-US"/>
              </w:rPr>
              <w:t xml:space="preserve"> as follows</w:t>
            </w:r>
            <w:r w:rsidRPr="00CE1C5E">
              <w:rPr>
                <w:lang w:val="en-US"/>
              </w:rPr>
              <w:t>:</w:t>
            </w:r>
          </w:p>
          <w:p w14:paraId="24169469" w14:textId="23DC8346" w:rsidR="002B626D" w:rsidRPr="00CE1C5E" w:rsidRDefault="002B626D" w:rsidP="002B626D">
            <w:pPr>
              <w:pStyle w:val="Heading3"/>
              <w:framePr w:hSpace="0" w:wrap="auto" w:vAnchor="margin" w:xAlign="left" w:yAlign="inline"/>
              <w:suppressOverlap w:val="0"/>
              <w:rPr>
                <w:lang w:val="en-US"/>
              </w:rPr>
            </w:pPr>
            <w:r w:rsidRPr="00CE1C5E">
              <w:rPr>
                <w:b/>
                <w:lang w:val="en-US"/>
              </w:rPr>
              <w:t>“Performance Security”</w:t>
            </w:r>
            <w:r w:rsidRPr="00CE1C5E">
              <w:rPr>
                <w:lang w:val="en-US"/>
              </w:rPr>
              <w:t xml:space="preserve"> means the security (or securities, if any) to be provided by the Consultant under </w:t>
            </w:r>
            <w:r w:rsidRPr="00CE1C5E">
              <w:rPr>
                <w:iCs/>
                <w:lang w:val="en-US"/>
              </w:rPr>
              <w:t xml:space="preserve">Clause 3.12 </w:t>
            </w:r>
            <w:r w:rsidRPr="00CE1C5E">
              <w:rPr>
                <w:i/>
                <w:lang w:val="en-US"/>
              </w:rPr>
              <w:t>[Performance Security</w:t>
            </w:r>
            <w:r w:rsidR="009C3891">
              <w:rPr>
                <w:i/>
                <w:lang w:val="en-US"/>
              </w:rPr>
              <w:t xml:space="preserve"> </w:t>
            </w:r>
            <w:r w:rsidR="00C33295">
              <w:rPr>
                <w:i/>
                <w:lang w:val="en-US"/>
              </w:rPr>
              <w:t>and</w:t>
            </w:r>
            <w:r w:rsidR="009C3891">
              <w:rPr>
                <w:i/>
                <w:iCs/>
                <w:lang w:val="en-US"/>
              </w:rPr>
              <w:t xml:space="preserve"> Advance Payment Security</w:t>
            </w:r>
            <w:r w:rsidRPr="00CE1C5E">
              <w:rPr>
                <w:i/>
                <w:lang w:val="en-US"/>
              </w:rPr>
              <w:t>]</w:t>
            </w:r>
            <w:r w:rsidRPr="00CE1C5E">
              <w:rPr>
                <w:lang w:val="en-US"/>
              </w:rPr>
              <w:t>.</w:t>
            </w:r>
          </w:p>
          <w:p w14:paraId="6B449081" w14:textId="77777777" w:rsidR="002B626D" w:rsidRPr="00CE1C5E" w:rsidRDefault="002B626D" w:rsidP="002B626D">
            <w:pPr>
              <w:spacing w:line="300" w:lineRule="exact"/>
              <w:jc w:val="both"/>
              <w:rPr>
                <w:i/>
                <w:lang w:val="en-US"/>
              </w:rPr>
            </w:pPr>
          </w:p>
        </w:tc>
      </w:tr>
      <w:tr w:rsidR="002B626D" w:rsidRPr="00CE1C5E" w14:paraId="65C692D6" w14:textId="77777777" w:rsidTr="1917D7F4">
        <w:tc>
          <w:tcPr>
            <w:tcW w:w="2821" w:type="dxa"/>
          </w:tcPr>
          <w:p w14:paraId="2897B7E5" w14:textId="6AE3BCD0" w:rsidR="002B626D" w:rsidRPr="00CE1C5E" w:rsidRDefault="002B626D" w:rsidP="002B626D">
            <w:pPr>
              <w:pStyle w:val="Heading2"/>
              <w:framePr w:hSpace="0" w:wrap="auto" w:vAnchor="margin" w:xAlign="left" w:yAlign="inline"/>
              <w:suppressOverlap w:val="0"/>
              <w:rPr>
                <w:b w:val="0"/>
                <w:lang w:val="en-US"/>
              </w:rPr>
            </w:pPr>
            <w:r w:rsidRPr="00CE1C5E">
              <w:rPr>
                <w:b w:val="0"/>
                <w:lang w:val="en-US"/>
              </w:rPr>
              <w:t>Sub-Clause 1.1.</w:t>
            </w:r>
            <w:r w:rsidR="00B35AE0">
              <w:rPr>
                <w:b w:val="0"/>
                <w:lang w:val="en-US"/>
              </w:rPr>
              <w:t>4</w:t>
            </w:r>
            <w:r w:rsidR="006F42E9">
              <w:rPr>
                <w:b w:val="0"/>
                <w:lang w:val="en-US"/>
              </w:rPr>
              <w:t>9</w:t>
            </w:r>
          </w:p>
        </w:tc>
        <w:tc>
          <w:tcPr>
            <w:tcW w:w="7239" w:type="dxa"/>
          </w:tcPr>
          <w:p w14:paraId="66428DA2" w14:textId="5918E40F" w:rsidR="002B626D" w:rsidRPr="00CE1C5E" w:rsidRDefault="002B626D" w:rsidP="002B626D">
            <w:pPr>
              <w:spacing w:line="300" w:lineRule="exact"/>
              <w:jc w:val="both"/>
              <w:rPr>
                <w:lang w:val="en-US"/>
              </w:rPr>
            </w:pPr>
            <w:r w:rsidRPr="00CE1C5E">
              <w:rPr>
                <w:i/>
                <w:lang w:val="en-US"/>
              </w:rPr>
              <w:t>Add Sub-Clause 1.1.</w:t>
            </w:r>
            <w:r w:rsidR="00B35AE0">
              <w:rPr>
                <w:i/>
                <w:lang w:val="en-US"/>
              </w:rPr>
              <w:t>4</w:t>
            </w:r>
            <w:r w:rsidR="006F42E9">
              <w:rPr>
                <w:i/>
                <w:lang w:val="en-US"/>
              </w:rPr>
              <w:t>9</w:t>
            </w:r>
            <w:r w:rsidRPr="00CE1C5E">
              <w:rPr>
                <w:i/>
                <w:lang w:val="en-US"/>
              </w:rPr>
              <w:t xml:space="preserve"> as follows</w:t>
            </w:r>
            <w:r w:rsidRPr="00CE1C5E">
              <w:rPr>
                <w:lang w:val="en-US"/>
              </w:rPr>
              <w:t>:</w:t>
            </w:r>
          </w:p>
          <w:p w14:paraId="2516F98A" w14:textId="77777777" w:rsidR="002B626D" w:rsidRDefault="002B626D" w:rsidP="002B626D">
            <w:pPr>
              <w:spacing w:line="300" w:lineRule="exact"/>
              <w:jc w:val="both"/>
              <w:rPr>
                <w:lang w:val="en-US"/>
              </w:rPr>
            </w:pPr>
            <w:r w:rsidRPr="00CE1C5E">
              <w:rPr>
                <w:lang w:val="en-US"/>
              </w:rPr>
              <w:t>“</w:t>
            </w:r>
            <w:r w:rsidRPr="00CE1C5E">
              <w:rPr>
                <w:b/>
                <w:bCs/>
                <w:lang w:val="en-US"/>
              </w:rPr>
              <w:t>Procurement</w:t>
            </w:r>
            <w:r w:rsidRPr="00CE1C5E">
              <w:rPr>
                <w:lang w:val="en-US"/>
              </w:rPr>
              <w:t>” means procurement No. RBR 2023/17, titled “</w:t>
            </w:r>
            <w:r w:rsidRPr="00CE1C5E">
              <w:rPr>
                <w:rStyle w:val="normaltextrun"/>
                <w:color w:val="000000"/>
                <w:shd w:val="clear" w:color="auto" w:fill="FFFFFF"/>
                <w:lang w:val="en-US"/>
              </w:rPr>
              <w:t>DETAILED TECHNICAL DESIGN AND DESIGN SUPERVISION SERVICES FOR MAIN LINE SECTION FROM RIGA INTERNATIONAL AIRPORT TO MISA AND FROM UPESLEJAS TO RAILWAY STATION “RĪGA – PREČU”</w:t>
            </w:r>
            <w:r w:rsidRPr="00CE1C5E">
              <w:rPr>
                <w:lang w:val="en-US"/>
              </w:rPr>
              <w:t>”.</w:t>
            </w:r>
          </w:p>
          <w:p w14:paraId="5F76A5E1" w14:textId="2240611C" w:rsidR="002E7CE4" w:rsidRPr="00CE1C5E" w:rsidRDefault="002E7CE4" w:rsidP="002B626D">
            <w:pPr>
              <w:spacing w:line="300" w:lineRule="exact"/>
              <w:jc w:val="both"/>
              <w:rPr>
                <w:i/>
                <w:lang w:val="en-US"/>
              </w:rPr>
            </w:pPr>
          </w:p>
        </w:tc>
      </w:tr>
      <w:tr w:rsidR="002B626D" w:rsidRPr="00CE1C5E" w14:paraId="1468FFBC" w14:textId="77777777" w:rsidTr="1917D7F4">
        <w:tc>
          <w:tcPr>
            <w:tcW w:w="2821" w:type="dxa"/>
          </w:tcPr>
          <w:p w14:paraId="1ABB0EFF" w14:textId="3AE6E5F4" w:rsidR="002B626D" w:rsidRPr="00CE1C5E" w:rsidRDefault="002B626D" w:rsidP="002B626D">
            <w:pPr>
              <w:pStyle w:val="Heading2"/>
              <w:framePr w:hSpace="0" w:wrap="auto" w:vAnchor="margin" w:xAlign="left" w:yAlign="inline"/>
              <w:suppressOverlap w:val="0"/>
              <w:rPr>
                <w:b w:val="0"/>
                <w:lang w:val="en-US"/>
              </w:rPr>
            </w:pPr>
            <w:bookmarkStart w:id="20" w:name="_Toc12981742"/>
            <w:r w:rsidRPr="00CE1C5E">
              <w:rPr>
                <w:b w:val="0"/>
                <w:lang w:val="en-US"/>
              </w:rPr>
              <w:lastRenderedPageBreak/>
              <w:t>Sub-Clause 1.1.</w:t>
            </w:r>
            <w:bookmarkEnd w:id="20"/>
            <w:r w:rsidR="006F42E9">
              <w:rPr>
                <w:b w:val="0"/>
                <w:lang w:val="en-US"/>
              </w:rPr>
              <w:t>50</w:t>
            </w:r>
          </w:p>
        </w:tc>
        <w:tc>
          <w:tcPr>
            <w:tcW w:w="7239" w:type="dxa"/>
          </w:tcPr>
          <w:p w14:paraId="78894D57" w14:textId="79B222AD" w:rsidR="002B626D" w:rsidRPr="00CE1C5E" w:rsidRDefault="002B626D" w:rsidP="002B626D">
            <w:pPr>
              <w:spacing w:line="300" w:lineRule="exact"/>
              <w:jc w:val="both"/>
              <w:rPr>
                <w:i/>
                <w:lang w:val="en-US"/>
              </w:rPr>
            </w:pPr>
            <w:r w:rsidRPr="00CE1C5E">
              <w:rPr>
                <w:i/>
                <w:lang w:val="en-US"/>
              </w:rPr>
              <w:t>Add Sub-Clause 1.1.</w:t>
            </w:r>
            <w:r w:rsidR="006F42E9">
              <w:rPr>
                <w:i/>
                <w:lang w:val="en-US"/>
              </w:rPr>
              <w:t>50</w:t>
            </w:r>
            <w:r w:rsidRPr="00CE1C5E">
              <w:rPr>
                <w:i/>
                <w:lang w:val="en-US"/>
              </w:rPr>
              <w:t xml:space="preserve"> as follows:</w:t>
            </w:r>
          </w:p>
          <w:p w14:paraId="4669073A" w14:textId="77777777" w:rsidR="002B626D" w:rsidRPr="00CE1C5E" w:rsidRDefault="002B626D" w:rsidP="002B626D">
            <w:pPr>
              <w:spacing w:line="300" w:lineRule="exact"/>
              <w:jc w:val="both"/>
              <w:rPr>
                <w:lang w:val="en-US"/>
              </w:rPr>
            </w:pPr>
            <w:r w:rsidRPr="00CE1C5E">
              <w:rPr>
                <w:lang w:val="en-US"/>
              </w:rPr>
              <w:t>“</w:t>
            </w:r>
            <w:r w:rsidRPr="00CE1C5E">
              <w:rPr>
                <w:b/>
                <w:lang w:val="en-US"/>
              </w:rPr>
              <w:t>Provisional Delivery and Acceptance Certificate</w:t>
            </w:r>
            <w:r w:rsidRPr="00CE1C5E">
              <w:rPr>
                <w:lang w:val="en-US"/>
              </w:rPr>
              <w:t>” means the provisional delivery and acceptance certificate of the Consultant’s Documents issued by the Client in accordance with approval procedures as stated in Appendix 1 [</w:t>
            </w:r>
            <w:r w:rsidRPr="00CE1C5E">
              <w:rPr>
                <w:i/>
                <w:iCs/>
                <w:lang w:val="en-US"/>
              </w:rPr>
              <w:t>Technical Specification</w:t>
            </w:r>
            <w:r w:rsidRPr="00CE1C5E">
              <w:rPr>
                <w:lang w:val="en-US"/>
              </w:rPr>
              <w:t>] and Sub-Clause 3.1.10 of the Particular Conditions.</w:t>
            </w:r>
          </w:p>
          <w:p w14:paraId="330BBBB1" w14:textId="77777777" w:rsidR="002B626D" w:rsidRPr="00CE1C5E" w:rsidRDefault="002B626D" w:rsidP="002B626D">
            <w:pPr>
              <w:spacing w:line="300" w:lineRule="exact"/>
              <w:jc w:val="both"/>
              <w:rPr>
                <w:lang w:val="en-US"/>
              </w:rPr>
            </w:pPr>
            <w:r w:rsidRPr="00CE1C5E">
              <w:rPr>
                <w:lang w:val="en-US"/>
              </w:rPr>
              <w:t>For the avoidance of doubt Provisional Delivery and Acceptance Certificate shall be issued for the Consultant’s Documents mentioned in the Appendix 3 [</w:t>
            </w:r>
            <w:r w:rsidRPr="00CE1C5E">
              <w:rPr>
                <w:i/>
                <w:iCs/>
                <w:lang w:val="en-US"/>
              </w:rPr>
              <w:t>Programme</w:t>
            </w:r>
            <w:r w:rsidRPr="00CE1C5E">
              <w:rPr>
                <w:lang w:val="en-US"/>
              </w:rPr>
              <w:t>] and Appendix 4 [</w:t>
            </w:r>
            <w:r w:rsidRPr="00CE1C5E">
              <w:rPr>
                <w:i/>
                <w:iCs/>
                <w:lang w:val="en-US"/>
              </w:rPr>
              <w:t>Remuneration and Payment</w:t>
            </w:r>
            <w:r w:rsidRPr="00CE1C5E">
              <w:rPr>
                <w:lang w:val="en-US"/>
              </w:rPr>
              <w:t>], namely, Investigations, Master Design and Detailed Technical Design.</w:t>
            </w:r>
          </w:p>
          <w:p w14:paraId="153B062F" w14:textId="77777777" w:rsidR="002B626D" w:rsidRPr="00CE1C5E" w:rsidRDefault="002B626D" w:rsidP="002B626D">
            <w:pPr>
              <w:spacing w:line="300" w:lineRule="exact"/>
              <w:jc w:val="both"/>
              <w:rPr>
                <w:i/>
                <w:lang w:val="en-US"/>
              </w:rPr>
            </w:pPr>
          </w:p>
        </w:tc>
      </w:tr>
      <w:tr w:rsidR="002B626D" w:rsidRPr="00CE1C5E" w14:paraId="49F8AA9E" w14:textId="77777777" w:rsidTr="1917D7F4">
        <w:tc>
          <w:tcPr>
            <w:tcW w:w="2821" w:type="dxa"/>
          </w:tcPr>
          <w:p w14:paraId="4B2EA6DE" w14:textId="2DB38B55" w:rsidR="002B626D" w:rsidRPr="00CE1C5E" w:rsidRDefault="002B626D" w:rsidP="002B626D">
            <w:pPr>
              <w:pStyle w:val="Heading2"/>
              <w:framePr w:hSpace="0" w:wrap="auto" w:vAnchor="margin" w:xAlign="left" w:yAlign="inline"/>
              <w:suppressOverlap w:val="0"/>
              <w:rPr>
                <w:b w:val="0"/>
                <w:lang w:val="en-US"/>
              </w:rPr>
            </w:pPr>
            <w:bookmarkStart w:id="21" w:name="_Toc12981739"/>
            <w:r w:rsidRPr="00CE1C5E">
              <w:rPr>
                <w:b w:val="0"/>
                <w:lang w:val="en-US"/>
              </w:rPr>
              <w:t>Sub-Clause 1.1.</w:t>
            </w:r>
            <w:bookmarkEnd w:id="21"/>
            <w:r w:rsidR="00B35AE0">
              <w:rPr>
                <w:b w:val="0"/>
                <w:lang w:val="en-US"/>
              </w:rPr>
              <w:t>5</w:t>
            </w:r>
            <w:r w:rsidR="006F42E9">
              <w:rPr>
                <w:b w:val="0"/>
                <w:lang w:val="en-US"/>
              </w:rPr>
              <w:t>1</w:t>
            </w:r>
          </w:p>
        </w:tc>
        <w:tc>
          <w:tcPr>
            <w:tcW w:w="7239" w:type="dxa"/>
          </w:tcPr>
          <w:p w14:paraId="57C47DB8" w14:textId="62C5373B" w:rsidR="002B626D" w:rsidRPr="00CE1C5E" w:rsidRDefault="002B626D" w:rsidP="002B626D">
            <w:pPr>
              <w:spacing w:line="300" w:lineRule="exact"/>
              <w:jc w:val="both"/>
              <w:rPr>
                <w:lang w:val="en-US"/>
              </w:rPr>
            </w:pPr>
            <w:r w:rsidRPr="00CE1C5E">
              <w:rPr>
                <w:i/>
                <w:lang w:val="en-US"/>
              </w:rPr>
              <w:t>Add Sub-Clause 1.1.</w:t>
            </w:r>
            <w:r w:rsidR="00B35AE0">
              <w:rPr>
                <w:i/>
                <w:lang w:val="en-US"/>
              </w:rPr>
              <w:t>5</w:t>
            </w:r>
            <w:r w:rsidR="006F42E9">
              <w:rPr>
                <w:i/>
                <w:lang w:val="en-US"/>
              </w:rPr>
              <w:t>1</w:t>
            </w:r>
            <w:r w:rsidRPr="00CE1C5E">
              <w:rPr>
                <w:i/>
                <w:lang w:val="en-US"/>
              </w:rPr>
              <w:t xml:space="preserve"> as follows</w:t>
            </w:r>
            <w:r w:rsidRPr="00CE1C5E">
              <w:rPr>
                <w:lang w:val="en-US"/>
              </w:rPr>
              <w:t>:</w:t>
            </w:r>
          </w:p>
          <w:p w14:paraId="2817EB57" w14:textId="14F7E0B2" w:rsidR="002B626D" w:rsidRPr="00CE1C5E" w:rsidRDefault="002B626D" w:rsidP="002B626D">
            <w:pPr>
              <w:pStyle w:val="Heading3"/>
              <w:framePr w:hSpace="0" w:wrap="auto" w:vAnchor="margin" w:xAlign="left" w:yAlign="inline"/>
              <w:suppressOverlap w:val="0"/>
              <w:jc w:val="both"/>
              <w:rPr>
                <w:lang w:val="en-US"/>
              </w:rPr>
            </w:pPr>
            <w:r w:rsidRPr="00CE1C5E">
              <w:rPr>
                <w:b/>
                <w:lang w:val="en-US"/>
              </w:rPr>
              <w:t xml:space="preserve">“Site” </w:t>
            </w:r>
            <w:r w:rsidRPr="00CE1C5E">
              <w:rPr>
                <w:lang w:val="en-US"/>
              </w:rPr>
              <w:t>means the place where the Works are to be executed and to which Plant and Materials are to be delivered and any other places as may be specified in the Agreement as forming part of the Site.</w:t>
            </w:r>
          </w:p>
          <w:p w14:paraId="3F5C10AE" w14:textId="77777777" w:rsidR="002B626D" w:rsidRPr="00CE1C5E" w:rsidRDefault="002B626D" w:rsidP="002B626D">
            <w:pPr>
              <w:rPr>
                <w:lang w:val="en-US"/>
              </w:rPr>
            </w:pPr>
          </w:p>
        </w:tc>
      </w:tr>
      <w:tr w:rsidR="002B626D" w:rsidRPr="00CE1C5E" w14:paraId="3D0A3B0E" w14:textId="77777777" w:rsidTr="1917D7F4">
        <w:tc>
          <w:tcPr>
            <w:tcW w:w="2821" w:type="dxa"/>
          </w:tcPr>
          <w:p w14:paraId="63B64D35" w14:textId="5DBF7C6A" w:rsidR="002B626D" w:rsidRPr="00CE1C5E" w:rsidRDefault="002B626D" w:rsidP="002B626D">
            <w:pPr>
              <w:pStyle w:val="Heading2"/>
              <w:framePr w:hSpace="0" w:wrap="auto" w:vAnchor="margin" w:xAlign="left" w:yAlign="inline"/>
              <w:suppressOverlap w:val="0"/>
              <w:rPr>
                <w:b w:val="0"/>
                <w:lang w:val="en-US"/>
              </w:rPr>
            </w:pPr>
            <w:bookmarkStart w:id="22" w:name="_Toc12981740"/>
            <w:r w:rsidRPr="00CE1C5E">
              <w:rPr>
                <w:b w:val="0"/>
                <w:lang w:val="en-US"/>
              </w:rPr>
              <w:t>Sub-Clause 1.1.</w:t>
            </w:r>
            <w:bookmarkEnd w:id="22"/>
            <w:r w:rsidR="00B35AE0">
              <w:rPr>
                <w:b w:val="0"/>
                <w:lang w:val="en-US"/>
              </w:rPr>
              <w:t>5</w:t>
            </w:r>
            <w:r w:rsidR="006F42E9">
              <w:rPr>
                <w:b w:val="0"/>
                <w:lang w:val="en-US"/>
              </w:rPr>
              <w:t>2</w:t>
            </w:r>
          </w:p>
        </w:tc>
        <w:tc>
          <w:tcPr>
            <w:tcW w:w="7239" w:type="dxa"/>
          </w:tcPr>
          <w:p w14:paraId="63BCD3FA" w14:textId="143A9390" w:rsidR="002B626D" w:rsidRPr="00CE1C5E" w:rsidRDefault="002B626D" w:rsidP="002B626D">
            <w:pPr>
              <w:spacing w:line="300" w:lineRule="exact"/>
              <w:jc w:val="both"/>
              <w:rPr>
                <w:lang w:val="en-US"/>
              </w:rPr>
            </w:pPr>
            <w:r w:rsidRPr="00CE1C5E">
              <w:rPr>
                <w:i/>
                <w:lang w:val="en-US"/>
              </w:rPr>
              <w:t>Add Sub-Clause 1.1.</w:t>
            </w:r>
            <w:r w:rsidR="00B35AE0">
              <w:rPr>
                <w:i/>
                <w:lang w:val="en-US"/>
              </w:rPr>
              <w:t>5</w:t>
            </w:r>
            <w:r w:rsidR="009F196F">
              <w:rPr>
                <w:i/>
                <w:lang w:val="en-US"/>
              </w:rPr>
              <w:t>2</w:t>
            </w:r>
            <w:r w:rsidRPr="00CE1C5E">
              <w:rPr>
                <w:i/>
                <w:lang w:val="en-US"/>
              </w:rPr>
              <w:t xml:space="preserve"> as follows</w:t>
            </w:r>
            <w:r w:rsidRPr="00CE1C5E">
              <w:rPr>
                <w:lang w:val="en-US"/>
              </w:rPr>
              <w:t>:</w:t>
            </w:r>
          </w:p>
          <w:p w14:paraId="5E1D02F9" w14:textId="28A63051" w:rsidR="002B626D" w:rsidRPr="00CE1C5E" w:rsidRDefault="002B626D" w:rsidP="002B626D">
            <w:pPr>
              <w:spacing w:line="300" w:lineRule="exact"/>
              <w:jc w:val="both"/>
              <w:rPr>
                <w:lang w:val="en-US"/>
              </w:rPr>
            </w:pPr>
            <w:r w:rsidRPr="00CE1C5E">
              <w:rPr>
                <w:lang w:val="en-US"/>
              </w:rPr>
              <w:t>“</w:t>
            </w:r>
            <w:r w:rsidRPr="00CE1C5E">
              <w:rPr>
                <w:b/>
                <w:bCs/>
                <w:lang w:val="en-US"/>
              </w:rPr>
              <w:t>Tender documents</w:t>
            </w:r>
            <w:r w:rsidRPr="00CE1C5E">
              <w:rPr>
                <w:lang w:val="en-US"/>
              </w:rPr>
              <w:t>” means the entirety of documents forming Consultant’s proposal for performance of Services and submitted by the Consultant during the Procurement. The Tender documents include the proposal for the Services within the letter of Tender, signed and submitted by the Consultant within the framework of the Procurement procedure, and any other documents that the Consultant has submitted as part of the Procurement (other than the Client’s Requirements), as included in and constituting an integral part of the Agreement.</w:t>
            </w:r>
          </w:p>
          <w:p w14:paraId="1A07EC8A" w14:textId="77777777" w:rsidR="002B626D" w:rsidRPr="00CE1C5E" w:rsidRDefault="002B626D" w:rsidP="002B626D">
            <w:pPr>
              <w:spacing w:line="300" w:lineRule="exact"/>
              <w:jc w:val="both"/>
              <w:rPr>
                <w:i/>
                <w:highlight w:val="yellow"/>
                <w:lang w:val="en-US"/>
              </w:rPr>
            </w:pPr>
          </w:p>
        </w:tc>
      </w:tr>
      <w:tr w:rsidR="00B35AE0" w:rsidRPr="00CE1C5E" w14:paraId="1B17E30C" w14:textId="77777777" w:rsidTr="1917D7F4">
        <w:tc>
          <w:tcPr>
            <w:tcW w:w="2821" w:type="dxa"/>
          </w:tcPr>
          <w:p w14:paraId="63037A3F" w14:textId="5A45D1B6"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t>Sub-Clause 1.1.5</w:t>
            </w:r>
            <w:r w:rsidR="009F196F">
              <w:rPr>
                <w:b w:val="0"/>
                <w:lang w:val="en-US"/>
              </w:rPr>
              <w:t>3</w:t>
            </w:r>
          </w:p>
        </w:tc>
        <w:tc>
          <w:tcPr>
            <w:tcW w:w="7239" w:type="dxa"/>
          </w:tcPr>
          <w:p w14:paraId="3088A923" w14:textId="47A82E3F" w:rsidR="00B35AE0" w:rsidRPr="00CE1C5E" w:rsidRDefault="00B35AE0" w:rsidP="00B35AE0">
            <w:pPr>
              <w:spacing w:line="300" w:lineRule="exact"/>
              <w:jc w:val="both"/>
              <w:rPr>
                <w:i/>
                <w:lang w:val="en-US"/>
              </w:rPr>
            </w:pPr>
            <w:r w:rsidRPr="00CE1C5E">
              <w:rPr>
                <w:i/>
                <w:lang w:val="en-US"/>
              </w:rPr>
              <w:t>Add Sub-Clause 1.1.5</w:t>
            </w:r>
            <w:r w:rsidR="009F196F">
              <w:rPr>
                <w:i/>
                <w:lang w:val="en-US"/>
              </w:rPr>
              <w:t>3</w:t>
            </w:r>
            <w:r w:rsidRPr="00CE1C5E">
              <w:rPr>
                <w:i/>
                <w:lang w:val="en-US"/>
              </w:rPr>
              <w:t xml:space="preserve"> as follows:</w:t>
            </w:r>
          </w:p>
          <w:p w14:paraId="0E109740" w14:textId="77777777" w:rsidR="00B35AE0" w:rsidRDefault="00B35AE0" w:rsidP="00B35AE0">
            <w:pPr>
              <w:spacing w:line="300" w:lineRule="exact"/>
              <w:jc w:val="both"/>
              <w:rPr>
                <w:iCs/>
                <w:lang w:val="en-US"/>
              </w:rPr>
            </w:pPr>
            <w:r w:rsidRPr="00CE1C5E">
              <w:rPr>
                <w:iCs/>
                <w:lang w:val="en-US"/>
              </w:rPr>
              <w:t>“</w:t>
            </w:r>
            <w:r w:rsidRPr="00CE1C5E">
              <w:rPr>
                <w:b/>
                <w:bCs/>
                <w:iCs/>
                <w:lang w:val="en-US"/>
              </w:rPr>
              <w:t>Total Remuneration</w:t>
            </w:r>
            <w:r w:rsidRPr="00CE1C5E">
              <w:rPr>
                <w:iCs/>
                <w:lang w:val="en-US"/>
              </w:rPr>
              <w:t>” means the amount subject for adjustments and/or deductions the Consultant is entitled to for providing the Design Services and Design Supervision Services in accordance with the conditions of the Agreement. The term “Remuneration” refers to remuneration for Design Services or Design Supervision Services separately.</w:t>
            </w:r>
          </w:p>
          <w:p w14:paraId="1775BE72" w14:textId="05CD6668" w:rsidR="006B42F4" w:rsidRPr="00CE1C5E" w:rsidRDefault="006B42F4" w:rsidP="00B35AE0">
            <w:pPr>
              <w:spacing w:line="300" w:lineRule="exact"/>
              <w:jc w:val="both"/>
              <w:rPr>
                <w:i/>
                <w:lang w:val="en-US"/>
              </w:rPr>
            </w:pPr>
          </w:p>
        </w:tc>
      </w:tr>
      <w:tr w:rsidR="00B35AE0" w:rsidRPr="00CE1C5E" w14:paraId="614478D7" w14:textId="77777777" w:rsidTr="1917D7F4">
        <w:tc>
          <w:tcPr>
            <w:tcW w:w="2821" w:type="dxa"/>
          </w:tcPr>
          <w:p w14:paraId="5F11969B" w14:textId="7FE3B561"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t>Sub-Clause 1.1.</w:t>
            </w:r>
            <w:r>
              <w:rPr>
                <w:b w:val="0"/>
                <w:lang w:val="en-US"/>
              </w:rPr>
              <w:t>5</w:t>
            </w:r>
            <w:r w:rsidR="009F196F">
              <w:rPr>
                <w:b w:val="0"/>
                <w:lang w:val="en-US"/>
              </w:rPr>
              <w:t>4</w:t>
            </w:r>
          </w:p>
        </w:tc>
        <w:tc>
          <w:tcPr>
            <w:tcW w:w="7239" w:type="dxa"/>
          </w:tcPr>
          <w:p w14:paraId="4A2EACD2" w14:textId="189188D2" w:rsidR="00B35AE0" w:rsidRPr="00CE1C5E" w:rsidRDefault="00B35AE0" w:rsidP="00B35AE0">
            <w:pPr>
              <w:spacing w:line="300" w:lineRule="exact"/>
              <w:jc w:val="both"/>
              <w:rPr>
                <w:lang w:val="en-US"/>
              </w:rPr>
            </w:pPr>
            <w:r w:rsidRPr="00CE1C5E">
              <w:rPr>
                <w:i/>
                <w:lang w:val="en-US"/>
              </w:rPr>
              <w:t>Add Sub-Clause 1.1.</w:t>
            </w:r>
            <w:r w:rsidR="00504989">
              <w:rPr>
                <w:i/>
                <w:lang w:val="en-US"/>
              </w:rPr>
              <w:t>5</w:t>
            </w:r>
            <w:r w:rsidR="009F196F">
              <w:rPr>
                <w:i/>
                <w:lang w:val="en-US"/>
              </w:rPr>
              <w:t>4</w:t>
            </w:r>
            <w:r w:rsidRPr="00CE1C5E">
              <w:rPr>
                <w:i/>
                <w:lang w:val="en-US"/>
              </w:rPr>
              <w:t xml:space="preserve"> as follows</w:t>
            </w:r>
            <w:r w:rsidRPr="00CE1C5E">
              <w:rPr>
                <w:lang w:val="en-US"/>
              </w:rPr>
              <w:t>:</w:t>
            </w:r>
          </w:p>
          <w:p w14:paraId="0A4BA923" w14:textId="471A6C93" w:rsidR="00B35AE0" w:rsidRPr="00CE1C5E" w:rsidRDefault="00B35AE0" w:rsidP="00B35AE0">
            <w:pPr>
              <w:jc w:val="both"/>
              <w:rPr>
                <w:lang w:val="en-US" w:eastAsia="lv-LV"/>
              </w:rPr>
            </w:pPr>
            <w:r w:rsidRPr="00CE1C5E">
              <w:rPr>
                <w:rStyle w:val="fontstyle01"/>
                <w:rFonts w:ascii="Times New Roman" w:hAnsi="Times New Roman"/>
                <w:lang w:val="en-US"/>
              </w:rPr>
              <w:t>“</w:t>
            </w:r>
            <w:r w:rsidRPr="00CE1C5E">
              <w:rPr>
                <w:rStyle w:val="fontstyle01"/>
                <w:rFonts w:ascii="Times New Roman" w:hAnsi="Times New Roman"/>
                <w:b/>
                <w:bCs/>
                <w:lang w:val="en-US"/>
              </w:rPr>
              <w:t>Works</w:t>
            </w:r>
            <w:r w:rsidRPr="00CE1C5E">
              <w:rPr>
                <w:rStyle w:val="fontstyle01"/>
                <w:rFonts w:ascii="Times New Roman" w:hAnsi="Times New Roman"/>
                <w:lang w:val="en-US"/>
              </w:rPr>
              <w:t>” and/or “</w:t>
            </w:r>
            <w:r w:rsidRPr="00CE1C5E">
              <w:rPr>
                <w:rStyle w:val="fontstyle01"/>
                <w:rFonts w:ascii="Times New Roman" w:hAnsi="Times New Roman"/>
                <w:b/>
                <w:bCs/>
                <w:lang w:val="en-US"/>
              </w:rPr>
              <w:t>Construction Works</w:t>
            </w:r>
            <w:r w:rsidRPr="00CE1C5E">
              <w:rPr>
                <w:rStyle w:val="fontstyle01"/>
                <w:rFonts w:ascii="Times New Roman" w:hAnsi="Times New Roman"/>
                <w:lang w:val="en-US"/>
              </w:rPr>
              <w:t>” means the construction and any other works (as further to be defined in the relevant Works Contract) for construction of the Project and implementation of design documentation developed by the Consultant.</w:t>
            </w:r>
          </w:p>
          <w:p w14:paraId="40CBB0A5" w14:textId="5FCA50E7" w:rsidR="00B35AE0" w:rsidRPr="00CE1C5E" w:rsidRDefault="00B35AE0" w:rsidP="00B35AE0">
            <w:pPr>
              <w:spacing w:line="300" w:lineRule="exact"/>
              <w:jc w:val="both"/>
              <w:rPr>
                <w:i/>
                <w:lang w:val="en-US"/>
              </w:rPr>
            </w:pPr>
          </w:p>
        </w:tc>
      </w:tr>
      <w:tr w:rsidR="00B35AE0" w:rsidRPr="00CE1C5E" w14:paraId="2E7CA4A9" w14:textId="77777777" w:rsidTr="1917D7F4">
        <w:tc>
          <w:tcPr>
            <w:tcW w:w="2821" w:type="dxa"/>
          </w:tcPr>
          <w:p w14:paraId="4C886885" w14:textId="40964616" w:rsidR="00B35AE0" w:rsidRPr="00CE1C5E" w:rsidRDefault="00B35AE0" w:rsidP="00B35AE0">
            <w:pPr>
              <w:pStyle w:val="Heading2"/>
              <w:framePr w:hSpace="0" w:wrap="auto" w:vAnchor="margin" w:xAlign="left" w:yAlign="inline"/>
              <w:suppressOverlap w:val="0"/>
              <w:rPr>
                <w:b w:val="0"/>
                <w:lang w:val="en-US"/>
              </w:rPr>
            </w:pPr>
            <w:bookmarkStart w:id="23" w:name="_Toc12981741"/>
            <w:r w:rsidRPr="00CE1C5E">
              <w:rPr>
                <w:b w:val="0"/>
                <w:lang w:val="en-US"/>
              </w:rPr>
              <w:t>Sub-Clause 1.1.</w:t>
            </w:r>
            <w:bookmarkEnd w:id="23"/>
            <w:r w:rsidR="00504989">
              <w:rPr>
                <w:b w:val="0"/>
                <w:lang w:val="en-US"/>
              </w:rPr>
              <w:t>5</w:t>
            </w:r>
            <w:r w:rsidR="009F196F">
              <w:rPr>
                <w:b w:val="0"/>
                <w:lang w:val="en-US"/>
              </w:rPr>
              <w:t>5</w:t>
            </w:r>
          </w:p>
        </w:tc>
        <w:tc>
          <w:tcPr>
            <w:tcW w:w="7239" w:type="dxa"/>
          </w:tcPr>
          <w:p w14:paraId="281E8764" w14:textId="3513DC7F" w:rsidR="00B35AE0" w:rsidRPr="00CE1C5E" w:rsidRDefault="00B35AE0" w:rsidP="00B35AE0">
            <w:pPr>
              <w:spacing w:line="300" w:lineRule="exact"/>
              <w:jc w:val="both"/>
              <w:rPr>
                <w:lang w:val="en-US"/>
              </w:rPr>
            </w:pPr>
            <w:r w:rsidRPr="00CE1C5E">
              <w:rPr>
                <w:i/>
                <w:lang w:val="en-US"/>
              </w:rPr>
              <w:t>Add Sub-Clause 1.1.</w:t>
            </w:r>
            <w:r w:rsidR="00504989">
              <w:rPr>
                <w:i/>
                <w:lang w:val="en-US"/>
              </w:rPr>
              <w:t>5</w:t>
            </w:r>
            <w:r w:rsidR="009F196F">
              <w:rPr>
                <w:i/>
                <w:lang w:val="en-US"/>
              </w:rPr>
              <w:t>5</w:t>
            </w:r>
            <w:r w:rsidRPr="00CE1C5E">
              <w:rPr>
                <w:i/>
                <w:lang w:val="en-US"/>
              </w:rPr>
              <w:t xml:space="preserve"> as follows</w:t>
            </w:r>
            <w:r w:rsidRPr="00CE1C5E">
              <w:rPr>
                <w:lang w:val="en-US"/>
              </w:rPr>
              <w:t>:</w:t>
            </w:r>
          </w:p>
          <w:p w14:paraId="449E32B2" w14:textId="65F979D8" w:rsidR="00B35AE0" w:rsidRPr="00CE1C5E" w:rsidRDefault="00B35AE0" w:rsidP="00B35AE0">
            <w:pPr>
              <w:spacing w:line="300" w:lineRule="exact"/>
              <w:ind w:left="42"/>
              <w:jc w:val="both"/>
              <w:rPr>
                <w:lang w:val="en-US"/>
              </w:rPr>
            </w:pPr>
            <w:r w:rsidRPr="00CE1C5E">
              <w:rPr>
                <w:b/>
                <w:bCs/>
                <w:lang w:val="en-US"/>
              </w:rPr>
              <w:t>“Works Contractor”</w:t>
            </w:r>
            <w:r w:rsidRPr="00CE1C5E">
              <w:rPr>
                <w:lang w:val="en-US"/>
              </w:rPr>
              <w:t xml:space="preserve"> means a legal entity, or a group of legal entities carrying out Project Construction Works according to Works Contracts </w:t>
            </w:r>
          </w:p>
          <w:p w14:paraId="363CCF56" w14:textId="2482AFC7" w:rsidR="00B35AE0" w:rsidRPr="00CE1C5E" w:rsidRDefault="00B35AE0" w:rsidP="00B35AE0">
            <w:pPr>
              <w:spacing w:line="300" w:lineRule="exact"/>
              <w:ind w:left="42"/>
              <w:jc w:val="both"/>
              <w:rPr>
                <w:b/>
                <w:bCs/>
                <w:lang w:val="en-US"/>
              </w:rPr>
            </w:pPr>
            <w:r w:rsidRPr="00CE1C5E">
              <w:rPr>
                <w:lang w:val="en-US"/>
              </w:rPr>
              <w:t>concluded with the Client or other entity namely the Employer on the basis of the Consultant’s Documents and other relevant documentation or data.</w:t>
            </w:r>
          </w:p>
          <w:p w14:paraId="55EADF12" w14:textId="77777777" w:rsidR="00B35AE0" w:rsidRPr="00CE1C5E" w:rsidRDefault="00B35AE0" w:rsidP="00B35AE0">
            <w:pPr>
              <w:rPr>
                <w:lang w:val="en-US"/>
              </w:rPr>
            </w:pPr>
          </w:p>
        </w:tc>
      </w:tr>
      <w:tr w:rsidR="00B35AE0" w:rsidRPr="00CE1C5E" w14:paraId="381489BA" w14:textId="77777777" w:rsidTr="1917D7F4">
        <w:tc>
          <w:tcPr>
            <w:tcW w:w="2821" w:type="dxa"/>
          </w:tcPr>
          <w:p w14:paraId="13DCEA9F" w14:textId="5B83D67F"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lastRenderedPageBreak/>
              <w:t>Clause 1.2</w:t>
            </w:r>
          </w:p>
          <w:p w14:paraId="1C98543A" w14:textId="33B59BC2" w:rsidR="00B35AE0" w:rsidRPr="00CE1C5E" w:rsidRDefault="00B35AE0" w:rsidP="00B35AE0">
            <w:pPr>
              <w:pStyle w:val="Heading2"/>
              <w:framePr w:hSpace="0" w:wrap="auto" w:vAnchor="margin" w:xAlign="left" w:yAlign="inline"/>
              <w:suppressOverlap w:val="0"/>
              <w:rPr>
                <w:b w:val="0"/>
                <w:lang w:val="en-US"/>
              </w:rPr>
            </w:pPr>
            <w:r w:rsidRPr="00CE1C5E">
              <w:rPr>
                <w:lang w:val="en-US"/>
              </w:rPr>
              <w:t>Interpretation</w:t>
            </w:r>
          </w:p>
        </w:tc>
        <w:tc>
          <w:tcPr>
            <w:tcW w:w="7239" w:type="dxa"/>
          </w:tcPr>
          <w:p w14:paraId="17B8471F" w14:textId="2ACB6393" w:rsidR="00B35AE0" w:rsidRPr="00CE1C5E" w:rsidRDefault="00B35AE0" w:rsidP="00B35AE0">
            <w:pPr>
              <w:jc w:val="both"/>
              <w:rPr>
                <w:rStyle w:val="fontstyle01"/>
                <w:rFonts w:ascii="Times New Roman" w:hAnsi="Times New Roman"/>
                <w:i/>
                <w:iCs/>
                <w:lang w:val="en-US"/>
              </w:rPr>
            </w:pPr>
            <w:r w:rsidRPr="00CE1C5E">
              <w:rPr>
                <w:rStyle w:val="fontstyle01"/>
                <w:rFonts w:ascii="Times New Roman" w:hAnsi="Times New Roman"/>
                <w:i/>
                <w:iCs/>
                <w:lang w:val="en-US"/>
              </w:rPr>
              <w:t>Add the following new Sub-Clauses to the Clause 1.2 [Interpretation]:</w:t>
            </w:r>
          </w:p>
          <w:p w14:paraId="1FB62F94" w14:textId="46DE522F" w:rsidR="00B35AE0" w:rsidRPr="00CE1C5E" w:rsidRDefault="00B35AE0" w:rsidP="00B35AE0">
            <w:pPr>
              <w:jc w:val="both"/>
              <w:rPr>
                <w:rStyle w:val="fontstyle01"/>
                <w:rFonts w:ascii="Times New Roman" w:hAnsi="Times New Roman"/>
                <w:lang w:val="en-US"/>
              </w:rPr>
            </w:pPr>
            <w:r w:rsidRPr="00CE1C5E">
              <w:rPr>
                <w:rStyle w:val="fontstyle01"/>
                <w:rFonts w:ascii="Times New Roman" w:hAnsi="Times New Roman"/>
                <w:lang w:val="en-US"/>
              </w:rPr>
              <w:t xml:space="preserve">1.2.8 </w:t>
            </w:r>
            <w:r w:rsidRPr="00CE1C5E">
              <w:rPr>
                <w:lang w:val="en-US"/>
              </w:rPr>
              <w:t>“until” in the context of time or place or reference shall mean inclusive of the time, place or reference indicated after “until”.</w:t>
            </w:r>
          </w:p>
          <w:p w14:paraId="1FF5523D" w14:textId="71FAFDBB" w:rsidR="00B35AE0" w:rsidRPr="00CE1C5E" w:rsidRDefault="00B35AE0" w:rsidP="00B35AE0">
            <w:pPr>
              <w:jc w:val="both"/>
              <w:rPr>
                <w:rStyle w:val="fontstyle01"/>
                <w:rFonts w:ascii="Times New Roman" w:hAnsi="Times New Roman"/>
                <w:lang w:val="en-US"/>
              </w:rPr>
            </w:pPr>
            <w:r w:rsidRPr="00CE1C5E">
              <w:rPr>
                <w:rStyle w:val="fontstyle01"/>
                <w:rFonts w:ascii="Times New Roman" w:hAnsi="Times New Roman"/>
                <w:lang w:val="en-US"/>
              </w:rPr>
              <w:t>1.2.9 Should any of the definitions used within the Agreement be confusing or mismatching, the Consultant shall seek Client’s clarification, which is to be issued within fourteen (14) days as of receipt of the relevant Notice. The Client is entitled to issue such clarification at any time during the Agreement also upon its own initiative (by describing the discrepancy and clarifying true meaning of the definition (this, however, shall not be used by the Client to add new scope to the Services)). The Consultant shall be bound by each such clarification.</w:t>
            </w:r>
          </w:p>
          <w:p w14:paraId="1AE4015A" w14:textId="77777777" w:rsidR="00B35AE0" w:rsidRPr="00CE1C5E" w:rsidRDefault="00B35AE0" w:rsidP="00B35AE0">
            <w:pPr>
              <w:jc w:val="both"/>
              <w:rPr>
                <w:i/>
                <w:iCs/>
                <w:lang w:val="en-US"/>
              </w:rPr>
            </w:pPr>
          </w:p>
        </w:tc>
      </w:tr>
      <w:tr w:rsidR="00B35AE0" w:rsidRPr="00CE1C5E" w14:paraId="7C8DB7B5" w14:textId="77777777" w:rsidTr="1917D7F4">
        <w:tc>
          <w:tcPr>
            <w:tcW w:w="2821" w:type="dxa"/>
          </w:tcPr>
          <w:p w14:paraId="6172E03A" w14:textId="309F335B" w:rsidR="00B35AE0" w:rsidRPr="00CE1C5E" w:rsidRDefault="00B35AE0" w:rsidP="00B35AE0">
            <w:pPr>
              <w:pStyle w:val="Heading2"/>
              <w:framePr w:hSpace="0" w:wrap="auto" w:vAnchor="margin" w:xAlign="left" w:yAlign="inline"/>
              <w:suppressOverlap w:val="0"/>
              <w:rPr>
                <w:b w:val="0"/>
                <w:lang w:val="en-US"/>
              </w:rPr>
            </w:pPr>
            <w:bookmarkStart w:id="24" w:name="_Toc12981745"/>
            <w:bookmarkStart w:id="25" w:name="_Toc517820714"/>
            <w:r w:rsidRPr="00CE1C5E">
              <w:rPr>
                <w:b w:val="0"/>
                <w:lang w:val="en-US"/>
              </w:rPr>
              <w:t>Clause 1.3</w:t>
            </w:r>
            <w:bookmarkEnd w:id="24"/>
            <w:r w:rsidRPr="00CE1C5E">
              <w:rPr>
                <w:b w:val="0"/>
                <w:lang w:val="en-US"/>
              </w:rPr>
              <w:t xml:space="preserve"> </w:t>
            </w:r>
          </w:p>
          <w:p w14:paraId="20B5CDCA" w14:textId="0887EBEF" w:rsidR="00B35AE0" w:rsidRPr="00CE1C5E" w:rsidRDefault="00B35AE0" w:rsidP="00B35AE0">
            <w:pPr>
              <w:rPr>
                <w:b/>
                <w:bCs/>
                <w:lang w:val="en-US"/>
              </w:rPr>
            </w:pPr>
            <w:r w:rsidRPr="00CE1C5E">
              <w:rPr>
                <w:b/>
                <w:bCs/>
                <w:lang w:val="en-US"/>
              </w:rPr>
              <w:t>Notices and other Communications</w:t>
            </w:r>
            <w:bookmarkEnd w:id="25"/>
          </w:p>
        </w:tc>
        <w:tc>
          <w:tcPr>
            <w:tcW w:w="7239" w:type="dxa"/>
          </w:tcPr>
          <w:p w14:paraId="419B0D89" w14:textId="6F3A055F" w:rsidR="00B35AE0" w:rsidRPr="00CE1C5E" w:rsidRDefault="00B35AE0" w:rsidP="00B35AE0">
            <w:pPr>
              <w:jc w:val="both"/>
              <w:rPr>
                <w:lang w:val="en-US" w:eastAsia="lv-LV"/>
              </w:rPr>
            </w:pPr>
            <w:r w:rsidRPr="00CE1C5E">
              <w:rPr>
                <w:rStyle w:val="fontstyle01"/>
                <w:rFonts w:ascii="Times New Roman" w:hAnsi="Times New Roman"/>
                <w:lang w:val="en-US"/>
              </w:rPr>
              <w:t>Add the following new Sub-Clauses at the end of the Clause 1.3 [</w:t>
            </w:r>
            <w:r w:rsidRPr="00CE1C5E">
              <w:rPr>
                <w:rStyle w:val="fontstyle01"/>
                <w:rFonts w:ascii="Times New Roman" w:hAnsi="Times New Roman"/>
                <w:i/>
                <w:iCs/>
                <w:lang w:val="en-US"/>
              </w:rPr>
              <w:t>Notices and other Communications</w:t>
            </w:r>
            <w:r w:rsidRPr="00CE1C5E">
              <w:rPr>
                <w:rStyle w:val="fontstyle01"/>
                <w:rFonts w:ascii="Times New Roman" w:hAnsi="Times New Roman"/>
                <w:lang w:val="en-US"/>
              </w:rPr>
              <w:t>]:</w:t>
            </w:r>
          </w:p>
          <w:p w14:paraId="118C0ADB" w14:textId="6A193B97" w:rsidR="00B35AE0" w:rsidRPr="00CE1C5E" w:rsidRDefault="00B35AE0" w:rsidP="00B35AE0">
            <w:pPr>
              <w:jc w:val="both"/>
              <w:rPr>
                <w:lang w:val="en-US" w:eastAsia="lv-LV"/>
              </w:rPr>
            </w:pPr>
            <w:r w:rsidRPr="00CE1C5E">
              <w:rPr>
                <w:rStyle w:val="fontstyle01"/>
                <w:rFonts w:ascii="Times New Roman" w:hAnsi="Times New Roman"/>
                <w:lang w:val="en-US"/>
              </w:rPr>
              <w:t>1.3.2 Notices on any claims, including Variations, suspension of Services, or termination of the Agreement shall be delivered in writing in paper form (and with a scanned copy thereof sent via email) or electronically signed with a qualified electronic signature within the meaning of EU Regulation No 910/2014 (“</w:t>
            </w:r>
            <w:r w:rsidRPr="00CE1C5E">
              <w:rPr>
                <w:rStyle w:val="fontstyle21"/>
                <w:rFonts w:ascii="Times New Roman" w:hAnsi="Times New Roman"/>
                <w:lang w:val="en-US"/>
              </w:rPr>
              <w:t>eIDAS Regulation</w:t>
            </w:r>
            <w:r w:rsidRPr="00CE1C5E">
              <w:rPr>
                <w:rStyle w:val="fontstyle31"/>
                <w:rFonts w:ascii="Times New Roman" w:hAnsi="Times New Roman"/>
                <w:lang w:val="en-US"/>
              </w:rPr>
              <w:t>”</w:t>
            </w:r>
            <w:r w:rsidRPr="00CE1C5E">
              <w:rPr>
                <w:rStyle w:val="fontstyle01"/>
                <w:rFonts w:ascii="Times New Roman" w:hAnsi="Times New Roman"/>
                <w:lang w:val="en-US"/>
              </w:rPr>
              <w:t>). Notices shall be addressed to the appointed representatives of the Parties and also sent to the Parties’ registered addresses if they differ from the correspondence addresses of the representatives.</w:t>
            </w:r>
          </w:p>
          <w:p w14:paraId="7FD87062" w14:textId="148A48E4" w:rsidR="00B35AE0" w:rsidRPr="00CE1C5E" w:rsidRDefault="00B35AE0" w:rsidP="00B35AE0">
            <w:pPr>
              <w:jc w:val="both"/>
              <w:rPr>
                <w:rStyle w:val="fontstyle01"/>
                <w:rFonts w:ascii="Times New Roman" w:hAnsi="Times New Roman"/>
                <w:lang w:val="en-US"/>
              </w:rPr>
            </w:pPr>
            <w:r w:rsidRPr="00CE1C5E">
              <w:rPr>
                <w:rStyle w:val="fontstyle01"/>
                <w:rFonts w:ascii="Times New Roman" w:hAnsi="Times New Roman"/>
                <w:lang w:val="en-US"/>
              </w:rPr>
              <w:t>1.3.3 For Notices other than those listed under Sub-Clause 1.3.2 and for documents that need to be signed by the Consultant when providing the Services, the Consultant will ensure that it may upon the Client’s request sign such Notices and documents with a qualified electronic signature and, where required under applicable laws, such Notices or documents will contain a qualified electronic time stamp within the meaning of eIDAS Regulation. Notices and documents signed electronically in accordance with Sub-Clause 1.3.2 and Sub Clause 1.3.3 will be sent to the e-mail address provided in the Form of Agreement, unless otherwise required by the Client.</w:t>
            </w:r>
          </w:p>
          <w:p w14:paraId="3C68EAED" w14:textId="77777777" w:rsidR="00B35AE0" w:rsidRPr="00CE1C5E" w:rsidRDefault="00B35AE0" w:rsidP="00B35AE0">
            <w:pPr>
              <w:jc w:val="both"/>
              <w:rPr>
                <w:rStyle w:val="fontstyle01"/>
                <w:rFonts w:ascii="Times New Roman" w:hAnsi="Times New Roman"/>
                <w:lang w:val="en-US"/>
              </w:rPr>
            </w:pPr>
            <w:r w:rsidRPr="00CE1C5E">
              <w:rPr>
                <w:rStyle w:val="fontstyle01"/>
                <w:rFonts w:ascii="Times New Roman" w:hAnsi="Times New Roman"/>
                <w:lang w:val="en-US"/>
              </w:rPr>
              <w:t xml:space="preserve">1.3.4 Any Notice or other communication given shall be deemed to be received by the receiving Party: </w:t>
            </w:r>
          </w:p>
          <w:p w14:paraId="2167BABC" w14:textId="69808FFE" w:rsidR="00B35AE0" w:rsidRPr="00CE1C5E" w:rsidRDefault="00B35AE0" w:rsidP="00B35AE0">
            <w:pPr>
              <w:jc w:val="both"/>
              <w:rPr>
                <w:rStyle w:val="fontstyle01"/>
                <w:rFonts w:ascii="Times New Roman" w:hAnsi="Times New Roman"/>
                <w:lang w:val="en-US"/>
              </w:rPr>
            </w:pPr>
            <w:r w:rsidRPr="00CE1C5E">
              <w:rPr>
                <w:rStyle w:val="fontstyle01"/>
                <w:rFonts w:ascii="Times New Roman" w:hAnsi="Times New Roman"/>
                <w:lang w:val="en-US"/>
              </w:rPr>
              <w:t xml:space="preserve">a) in the case the Notice is delivered in person – upon a receipt confirmed by a signature of duly authorized representative of the relevant Party; </w:t>
            </w:r>
          </w:p>
          <w:p w14:paraId="09547234" w14:textId="77777777" w:rsidR="00B35AE0" w:rsidRPr="00CE1C5E" w:rsidRDefault="00B35AE0" w:rsidP="00B35AE0">
            <w:pPr>
              <w:jc w:val="both"/>
              <w:rPr>
                <w:rStyle w:val="fontstyle01"/>
                <w:rFonts w:ascii="Times New Roman" w:hAnsi="Times New Roman"/>
                <w:lang w:val="en-US"/>
              </w:rPr>
            </w:pPr>
            <w:r w:rsidRPr="00CE1C5E">
              <w:rPr>
                <w:rStyle w:val="fontstyle01"/>
                <w:rFonts w:ascii="Times New Roman" w:hAnsi="Times New Roman"/>
                <w:lang w:val="en-US"/>
              </w:rPr>
              <w:t>b) if sent by mail via registered letter in paper form – on the seventh (7</w:t>
            </w:r>
            <w:r w:rsidRPr="00CE1C5E">
              <w:rPr>
                <w:rStyle w:val="fontstyle01"/>
                <w:rFonts w:ascii="Times New Roman" w:hAnsi="Times New Roman"/>
                <w:sz w:val="16"/>
                <w:szCs w:val="16"/>
                <w:lang w:val="en-US"/>
              </w:rPr>
              <w:t>th</w:t>
            </w:r>
            <w:r w:rsidRPr="00CE1C5E">
              <w:rPr>
                <w:rStyle w:val="fontstyle01"/>
                <w:rFonts w:ascii="Times New Roman" w:hAnsi="Times New Roman"/>
                <w:lang w:val="en-US"/>
              </w:rPr>
              <w:t>) day after it has been sent out as evidenced by a postal stamp;</w:t>
            </w:r>
          </w:p>
          <w:p w14:paraId="00796259" w14:textId="07ADF7F5" w:rsidR="00B35AE0" w:rsidRPr="00CE1C5E" w:rsidRDefault="00B35AE0" w:rsidP="00B35AE0">
            <w:pPr>
              <w:jc w:val="both"/>
              <w:rPr>
                <w:lang w:val="en-US" w:eastAsia="lv-LV"/>
              </w:rPr>
            </w:pPr>
            <w:r w:rsidRPr="00CE1C5E">
              <w:rPr>
                <w:rStyle w:val="fontstyle01"/>
                <w:rFonts w:ascii="Times New Roman" w:hAnsi="Times New Roman"/>
                <w:lang w:val="en-US"/>
              </w:rPr>
              <w:t>c) if sent by e-mail with a qualified electronic signature within the meaning of eIDAS Regulation – on the next day after sending of the relevant e- mail.”</w:t>
            </w:r>
          </w:p>
          <w:p w14:paraId="7F3439E7" w14:textId="5D1C6621" w:rsidR="00B35AE0" w:rsidRDefault="00B35AE0" w:rsidP="00B35AE0">
            <w:pPr>
              <w:spacing w:line="300" w:lineRule="exact"/>
              <w:jc w:val="both"/>
              <w:rPr>
                <w:lang w:val="en-US"/>
              </w:rPr>
            </w:pPr>
            <w:r w:rsidRPr="00CE1C5E">
              <w:rPr>
                <w:lang w:val="en-US"/>
              </w:rPr>
              <w:t>1.3.5 The Consultant and any Consultant’s person involved in the implementation of the Agreement shall not rely on any guidance, instructions, orders or requests from any other person than the Client. In case if any orders or requests are submitted to the Consultant from other persons or entities, the Consultant shall first seek and receive instruction from the Client.</w:t>
            </w:r>
          </w:p>
          <w:p w14:paraId="229842A8" w14:textId="7FF75BBE" w:rsidR="00103DA7" w:rsidRPr="00CE1C5E" w:rsidRDefault="00103DA7" w:rsidP="00B35AE0">
            <w:pPr>
              <w:spacing w:line="300" w:lineRule="exact"/>
              <w:jc w:val="both"/>
              <w:rPr>
                <w:lang w:val="en-US"/>
              </w:rPr>
            </w:pPr>
            <w:r>
              <w:rPr>
                <w:lang w:val="en-US"/>
              </w:rPr>
              <w:t xml:space="preserve">1.3.6 </w:t>
            </w:r>
            <w:r w:rsidR="00422F2F">
              <w:rPr>
                <w:lang w:val="en-US"/>
              </w:rPr>
              <w:t xml:space="preserve">The </w:t>
            </w:r>
            <w:r w:rsidR="004D5BD7">
              <w:rPr>
                <w:lang w:val="en-US"/>
              </w:rPr>
              <w:t xml:space="preserve">Consultant shall </w:t>
            </w:r>
            <w:r w:rsidR="005A5BA6">
              <w:rPr>
                <w:lang w:val="en-US"/>
              </w:rPr>
              <w:t xml:space="preserve">use </w:t>
            </w:r>
            <w:r w:rsidR="00843100">
              <w:rPr>
                <w:lang w:val="en-US"/>
              </w:rPr>
              <w:t xml:space="preserve">specific document management system administered by the Client (for example: ProjectWise) and </w:t>
            </w:r>
            <w:r w:rsidR="007C5B31">
              <w:rPr>
                <w:lang w:val="en-US"/>
              </w:rPr>
              <w:t xml:space="preserve">comply with </w:t>
            </w:r>
            <w:r w:rsidR="00971634">
              <w:rPr>
                <w:lang w:val="en-US"/>
              </w:rPr>
              <w:lastRenderedPageBreak/>
              <w:t xml:space="preserve">the Client’s </w:t>
            </w:r>
            <w:r w:rsidR="00573D48">
              <w:rPr>
                <w:lang w:val="en-US"/>
              </w:rPr>
              <w:t xml:space="preserve">security, IT </w:t>
            </w:r>
            <w:r w:rsidR="0000176F">
              <w:rPr>
                <w:lang w:val="en-US"/>
              </w:rPr>
              <w:t xml:space="preserve">and other related </w:t>
            </w:r>
            <w:r w:rsidR="005A5BA6">
              <w:rPr>
                <w:lang w:val="en-US"/>
              </w:rPr>
              <w:t xml:space="preserve">procedures and requirements </w:t>
            </w:r>
            <w:r w:rsidR="004D5BD7">
              <w:rPr>
                <w:lang w:val="en-US"/>
              </w:rPr>
              <w:t>if requested by the Client</w:t>
            </w:r>
            <w:r w:rsidR="00843100">
              <w:rPr>
                <w:lang w:val="en-US"/>
              </w:rPr>
              <w:t>.</w:t>
            </w:r>
          </w:p>
          <w:p w14:paraId="7E0AB9FA" w14:textId="3061C4D4" w:rsidR="00B35AE0" w:rsidRPr="00CE1C5E" w:rsidRDefault="00B35AE0" w:rsidP="00B35AE0">
            <w:pPr>
              <w:spacing w:line="300" w:lineRule="exact"/>
              <w:jc w:val="both"/>
              <w:rPr>
                <w:lang w:val="en-US"/>
              </w:rPr>
            </w:pPr>
          </w:p>
        </w:tc>
      </w:tr>
      <w:tr w:rsidR="00B35AE0" w:rsidRPr="00CE1C5E" w14:paraId="2774DA0F" w14:textId="77777777" w:rsidTr="1917D7F4">
        <w:tc>
          <w:tcPr>
            <w:tcW w:w="2821" w:type="dxa"/>
          </w:tcPr>
          <w:p w14:paraId="5BD03F02" w14:textId="03B5B2FA"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lastRenderedPageBreak/>
              <w:t>Clause 1.4</w:t>
            </w:r>
          </w:p>
          <w:p w14:paraId="385D6202" w14:textId="77777777" w:rsidR="00B35AE0" w:rsidRPr="00CE1C5E" w:rsidRDefault="00B35AE0" w:rsidP="00B35AE0">
            <w:pPr>
              <w:rPr>
                <w:b/>
                <w:bCs/>
                <w:lang w:val="en-US" w:eastAsia="lv-LV"/>
              </w:rPr>
            </w:pPr>
            <w:r w:rsidRPr="00CE1C5E">
              <w:rPr>
                <w:b/>
                <w:bCs/>
                <w:lang w:val="en-US" w:eastAsia="lv-LV"/>
              </w:rPr>
              <w:t>Law and Language</w:t>
            </w:r>
          </w:p>
          <w:p w14:paraId="60870B74" w14:textId="4AFC6326" w:rsidR="00B35AE0" w:rsidRPr="00CE1C5E" w:rsidRDefault="00B35AE0" w:rsidP="00B35AE0">
            <w:pPr>
              <w:rPr>
                <w:lang w:val="en-US" w:eastAsia="lv-LV"/>
              </w:rPr>
            </w:pPr>
            <w:r w:rsidRPr="00CE1C5E">
              <w:rPr>
                <w:lang w:val="en-US" w:eastAsia="lv-LV"/>
              </w:rPr>
              <w:t>Sub-Clause 1.4.1</w:t>
            </w:r>
          </w:p>
        </w:tc>
        <w:tc>
          <w:tcPr>
            <w:tcW w:w="7239" w:type="dxa"/>
          </w:tcPr>
          <w:p w14:paraId="5B81893C" w14:textId="77777777" w:rsidR="00B35AE0" w:rsidRPr="00CE1C5E" w:rsidRDefault="00B35AE0" w:rsidP="00B35AE0">
            <w:pPr>
              <w:jc w:val="both"/>
              <w:rPr>
                <w:i/>
                <w:iCs/>
                <w:lang w:val="en-US" w:eastAsia="lv-LV"/>
              </w:rPr>
            </w:pPr>
            <w:r w:rsidRPr="00CE1C5E">
              <w:rPr>
                <w:rStyle w:val="fontstyle01"/>
                <w:rFonts w:ascii="Times New Roman" w:hAnsi="Times New Roman"/>
                <w:i/>
                <w:iCs/>
                <w:lang w:val="en-US"/>
              </w:rPr>
              <w:t>Add the following sentence at the end of Sub-Clause 1.4.1:</w:t>
            </w:r>
          </w:p>
          <w:p w14:paraId="3AB8EBF9" w14:textId="1EA10D98" w:rsidR="00B35AE0" w:rsidRPr="00CE1C5E" w:rsidRDefault="00B35AE0" w:rsidP="00B35AE0">
            <w:pPr>
              <w:jc w:val="both"/>
              <w:rPr>
                <w:lang w:val="en-US" w:eastAsia="lv-LV"/>
              </w:rPr>
            </w:pPr>
            <w:r w:rsidRPr="00CE1C5E">
              <w:rPr>
                <w:rStyle w:val="fontstyle01"/>
                <w:rFonts w:ascii="Times New Roman" w:hAnsi="Times New Roman"/>
                <w:lang w:val="en-US"/>
              </w:rPr>
              <w:t>Within the meaning of the Agreement applicable laws to the Agreement shall also include all regulations of the municipalities, and all applicable construction standards of the Country and European Union construction standards.</w:t>
            </w:r>
          </w:p>
          <w:p w14:paraId="37CF5175" w14:textId="77777777" w:rsidR="00B35AE0" w:rsidRPr="00CE1C5E" w:rsidRDefault="00B35AE0" w:rsidP="00B35AE0">
            <w:pPr>
              <w:tabs>
                <w:tab w:val="left" w:pos="5529"/>
              </w:tabs>
              <w:autoSpaceDE w:val="0"/>
              <w:autoSpaceDN w:val="0"/>
              <w:adjustRightInd w:val="0"/>
              <w:spacing w:line="300" w:lineRule="exact"/>
              <w:jc w:val="both"/>
              <w:rPr>
                <w:i/>
                <w:iCs/>
                <w:lang w:val="en-US"/>
              </w:rPr>
            </w:pPr>
          </w:p>
        </w:tc>
      </w:tr>
      <w:tr w:rsidR="00B35AE0" w:rsidRPr="00CE1C5E" w14:paraId="4AD049E1" w14:textId="77777777" w:rsidTr="1917D7F4">
        <w:tc>
          <w:tcPr>
            <w:tcW w:w="2821" w:type="dxa"/>
          </w:tcPr>
          <w:p w14:paraId="57E2656F" w14:textId="6B96F17F" w:rsidR="00B35AE0" w:rsidRPr="00CE1C5E" w:rsidRDefault="00B35AE0" w:rsidP="00B35AE0">
            <w:pPr>
              <w:pStyle w:val="Heading2"/>
              <w:framePr w:hSpace="0" w:wrap="auto" w:vAnchor="margin" w:xAlign="left" w:yAlign="inline"/>
              <w:suppressOverlap w:val="0"/>
              <w:rPr>
                <w:b w:val="0"/>
                <w:lang w:val="en-US"/>
              </w:rPr>
            </w:pPr>
            <w:bookmarkStart w:id="26" w:name="_Toc12981748"/>
            <w:r w:rsidRPr="00CE1C5E">
              <w:rPr>
                <w:b w:val="0"/>
                <w:lang w:val="en-US"/>
              </w:rPr>
              <w:t>Clause 1.6</w:t>
            </w:r>
            <w:bookmarkEnd w:id="26"/>
          </w:p>
          <w:p w14:paraId="6C775DB7" w14:textId="77777777" w:rsidR="00B35AE0" w:rsidRPr="00CE1C5E" w:rsidRDefault="00B35AE0" w:rsidP="00B35AE0">
            <w:pPr>
              <w:rPr>
                <w:b/>
                <w:lang w:val="en-US"/>
              </w:rPr>
            </w:pPr>
            <w:r w:rsidRPr="00CE1C5E">
              <w:rPr>
                <w:b/>
                <w:lang w:val="en-US"/>
              </w:rPr>
              <w:t xml:space="preserve">Assignments and </w:t>
            </w:r>
          </w:p>
          <w:p w14:paraId="235A4897" w14:textId="18BB8203" w:rsidR="00B35AE0" w:rsidRPr="00CE1C5E" w:rsidRDefault="00B35AE0" w:rsidP="00B35AE0">
            <w:pPr>
              <w:rPr>
                <w:b/>
                <w:lang w:val="en-US"/>
              </w:rPr>
            </w:pPr>
            <w:r w:rsidRPr="00CE1C5E">
              <w:rPr>
                <w:b/>
                <w:lang w:val="en-US"/>
              </w:rPr>
              <w:t>Sub-Contracts</w:t>
            </w:r>
          </w:p>
          <w:p w14:paraId="599F8698" w14:textId="22E8E82B" w:rsidR="00B35AE0" w:rsidRPr="00CE1C5E" w:rsidRDefault="00B35AE0" w:rsidP="00B35AE0">
            <w:pPr>
              <w:rPr>
                <w:lang w:val="en-US"/>
              </w:rPr>
            </w:pPr>
            <w:r w:rsidRPr="00CE1C5E">
              <w:rPr>
                <w:bCs/>
                <w:lang w:val="en-US"/>
              </w:rPr>
              <w:t>Sub-Clause 1.6.1</w:t>
            </w:r>
          </w:p>
        </w:tc>
        <w:tc>
          <w:tcPr>
            <w:tcW w:w="7239" w:type="dxa"/>
          </w:tcPr>
          <w:p w14:paraId="57FB68D5"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1.6.1 and replace as follows:</w:t>
            </w:r>
          </w:p>
          <w:p w14:paraId="6952FD09" w14:textId="763DA765"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 xml:space="preserve">The Consultant shall not assign the benefit of the Agreement without the prior written consent of the Client. </w:t>
            </w:r>
          </w:p>
          <w:p w14:paraId="2FC244A5" w14:textId="77777777"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55A98F1A" w14:textId="77777777" w:rsidTr="1917D7F4">
        <w:tc>
          <w:tcPr>
            <w:tcW w:w="2821" w:type="dxa"/>
          </w:tcPr>
          <w:p w14:paraId="33AF11B5" w14:textId="07363796" w:rsidR="00B35AE0" w:rsidRPr="00CE1C5E" w:rsidRDefault="00B35AE0" w:rsidP="00B35AE0">
            <w:pPr>
              <w:pStyle w:val="Heading3"/>
              <w:framePr w:hSpace="0" w:wrap="auto" w:vAnchor="margin" w:xAlign="left" w:yAlign="inline"/>
              <w:suppressOverlap w:val="0"/>
              <w:rPr>
                <w:lang w:val="en-US"/>
              </w:rPr>
            </w:pPr>
            <w:r w:rsidRPr="00CE1C5E">
              <w:rPr>
                <w:lang w:val="en-US"/>
              </w:rPr>
              <w:t>Sub-Clause 1.6.2</w:t>
            </w:r>
          </w:p>
        </w:tc>
        <w:tc>
          <w:tcPr>
            <w:tcW w:w="7239" w:type="dxa"/>
          </w:tcPr>
          <w:p w14:paraId="5E4725D8" w14:textId="77777777" w:rsidR="00B35AE0" w:rsidRPr="00CE1C5E" w:rsidRDefault="00B35AE0" w:rsidP="00B35AE0">
            <w:pPr>
              <w:tabs>
                <w:tab w:val="left" w:pos="5529"/>
              </w:tabs>
              <w:autoSpaceDE w:val="0"/>
              <w:autoSpaceDN w:val="0"/>
              <w:adjustRightInd w:val="0"/>
              <w:spacing w:line="300" w:lineRule="exact"/>
              <w:jc w:val="both"/>
              <w:rPr>
                <w:i/>
                <w:iCs/>
                <w:lang w:val="en-US"/>
              </w:rPr>
            </w:pPr>
            <w:r w:rsidRPr="00CE1C5E">
              <w:rPr>
                <w:i/>
                <w:iCs/>
                <w:lang w:val="en-US"/>
              </w:rPr>
              <w:t>Delete Sub-Clause 1.6.2 and replace as follows:</w:t>
            </w:r>
          </w:p>
          <w:p w14:paraId="2BDDA85E" w14:textId="0D9518DB" w:rsidR="00B35AE0" w:rsidRPr="00CE1C5E" w:rsidRDefault="00B35AE0" w:rsidP="00B35AE0">
            <w:pPr>
              <w:tabs>
                <w:tab w:val="left" w:pos="5529"/>
              </w:tabs>
              <w:autoSpaceDE w:val="0"/>
              <w:autoSpaceDN w:val="0"/>
              <w:adjustRightInd w:val="0"/>
              <w:spacing w:line="300" w:lineRule="exact"/>
              <w:jc w:val="both"/>
              <w:rPr>
                <w:rStyle w:val="fontstyle01"/>
                <w:rFonts w:ascii="Times New Roman" w:hAnsi="Times New Roman"/>
                <w:lang w:val="en-US"/>
              </w:rPr>
            </w:pPr>
            <w:r w:rsidRPr="00CE1C5E">
              <w:rPr>
                <w:lang w:val="en-US"/>
              </w:rPr>
              <w:t xml:space="preserve">The Consultant shall not assign obligations under the Agreement without the written consent of the Client. </w:t>
            </w:r>
            <w:r w:rsidRPr="00CE1C5E">
              <w:rPr>
                <w:rStyle w:val="fontstyle01"/>
                <w:rFonts w:ascii="Times New Roman" w:hAnsi="Times New Roman"/>
                <w:lang w:val="en-US"/>
              </w:rPr>
              <w:t xml:space="preserve">The Client may assign and transfer the Agreement or any part thereof (also, in a way of reorganization) to any other entity that is implementing/auditing/overseeing implementation of any part of the Global Project, without a prior written consent of the Consultant. For purpose of this, if so requested by the Client, the Consultant is obliged to enter into the relevant novation agreement (in Latvian: </w:t>
            </w:r>
            <w:r w:rsidRPr="00CE1C5E">
              <w:rPr>
                <w:rStyle w:val="fontstyle21"/>
                <w:rFonts w:ascii="Times New Roman" w:hAnsi="Times New Roman"/>
                <w:lang w:val="en-US"/>
              </w:rPr>
              <w:t>pārjaunojums</w:t>
            </w:r>
            <w:r w:rsidRPr="00CE1C5E">
              <w:rPr>
                <w:rStyle w:val="fontstyle01"/>
                <w:rFonts w:ascii="Times New Roman" w:hAnsi="Times New Roman"/>
                <w:lang w:val="en-US"/>
              </w:rPr>
              <w:t>) with the relevant party and the Client. The scope of obligations of either of the Parties shall not be affected by the relevant novation agreement unless the Parties agree otherwise.</w:t>
            </w:r>
          </w:p>
          <w:p w14:paraId="12049A8B" w14:textId="6046E79D"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4A93EA91" w14:textId="77777777" w:rsidTr="1917D7F4">
        <w:tc>
          <w:tcPr>
            <w:tcW w:w="2821" w:type="dxa"/>
          </w:tcPr>
          <w:p w14:paraId="64E3B2A8" w14:textId="1234A153" w:rsidR="00B35AE0" w:rsidRPr="00CE1C5E" w:rsidRDefault="00B35AE0" w:rsidP="00B35AE0">
            <w:pPr>
              <w:pStyle w:val="Heading2"/>
              <w:framePr w:hSpace="0" w:wrap="auto" w:vAnchor="margin" w:xAlign="left" w:yAlign="inline"/>
              <w:suppressOverlap w:val="0"/>
              <w:rPr>
                <w:b w:val="0"/>
                <w:lang w:val="en-US"/>
              </w:rPr>
            </w:pPr>
            <w:bookmarkStart w:id="27" w:name="_Toc12981749"/>
            <w:r w:rsidRPr="00CE1C5E">
              <w:rPr>
                <w:b w:val="0"/>
                <w:lang w:val="en-US"/>
              </w:rPr>
              <w:t>Clause 1.7</w:t>
            </w:r>
            <w:bookmarkEnd w:id="27"/>
          </w:p>
          <w:p w14:paraId="0E49CB8C" w14:textId="77777777" w:rsidR="00B35AE0" w:rsidRPr="00CE1C5E" w:rsidRDefault="00B35AE0" w:rsidP="00B35AE0">
            <w:pPr>
              <w:pStyle w:val="Heading3"/>
              <w:framePr w:hSpace="0" w:wrap="auto" w:vAnchor="margin" w:xAlign="left" w:yAlign="inline"/>
              <w:suppressOverlap w:val="0"/>
              <w:rPr>
                <w:b/>
                <w:lang w:val="en-US"/>
              </w:rPr>
            </w:pPr>
            <w:bookmarkStart w:id="28" w:name="_Toc517820715"/>
            <w:r w:rsidRPr="00CE1C5E">
              <w:rPr>
                <w:b/>
                <w:lang w:val="en-US"/>
              </w:rPr>
              <w:t>Intellectual property rights</w:t>
            </w:r>
            <w:bookmarkEnd w:id="28"/>
            <w:r w:rsidRPr="00CE1C5E">
              <w:rPr>
                <w:b/>
                <w:lang w:val="en-US"/>
              </w:rPr>
              <w:t xml:space="preserve"> </w:t>
            </w:r>
          </w:p>
        </w:tc>
        <w:tc>
          <w:tcPr>
            <w:tcW w:w="7239" w:type="dxa"/>
          </w:tcPr>
          <w:p w14:paraId="40127EA5" w14:textId="3F9C39E9"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Clause 1.7 and replace as follows</w:t>
            </w:r>
            <w:r w:rsidRPr="00CE1C5E">
              <w:rPr>
                <w:lang w:val="en-US"/>
              </w:rPr>
              <w:t>:</w:t>
            </w:r>
          </w:p>
          <w:p w14:paraId="5C3401CC" w14:textId="013A997E" w:rsidR="00B35AE0" w:rsidRPr="00CE1C5E" w:rsidRDefault="00B35AE0" w:rsidP="00B35AE0">
            <w:pPr>
              <w:jc w:val="both"/>
              <w:rPr>
                <w:lang w:val="en-US"/>
              </w:rPr>
            </w:pPr>
            <w:r w:rsidRPr="00CE1C5E">
              <w:rPr>
                <w:lang w:val="en-US"/>
              </w:rPr>
              <w:t xml:space="preserve">1.7.1 All documentation and information forming part of the deliverables produced by rendering the Services under this Agreement is and shall become the property of the Beneficiary (and with a royalty free usage right to the Client and the Implementing Body) at the moment of creation regardless of whether the Services are produced or finally accepted and regardless of the ways the Services are produced. For the avoidance of doubt everything that the Client (also the Beneficiary and the Implementing Body) receives fully or partly, also including information technology software, is assumed to be cleared of any intellectual property rights. It is acknowledged and agreed by the Parties that the Client (also the Beneficiary and the Implementing Body) shall be permitted to reproduce the drawings, schemes and distribute the prints in connection with the use or disposition of the documentation and </w:t>
            </w:r>
            <w:r w:rsidRPr="00CE1C5E">
              <w:rPr>
                <w:snapToGrid w:val="0"/>
                <w:lang w:val="en-US"/>
              </w:rPr>
              <w:t>information</w:t>
            </w:r>
            <w:r w:rsidRPr="00CE1C5E">
              <w:rPr>
                <w:lang w:val="en-US"/>
              </w:rPr>
              <w:t xml:space="preserve"> without any approval of the Consultant and without incurring obligation to pay any royalties or additional compensation whatsoever to the Consultant. For avoidance of doubt the Parties acknowledge that the Client and the Implementing Body has the right to use the documentation and </w:t>
            </w:r>
            <w:r w:rsidRPr="00CE1C5E">
              <w:rPr>
                <w:snapToGrid w:val="0"/>
                <w:lang w:val="en-US"/>
              </w:rPr>
              <w:t>information</w:t>
            </w:r>
            <w:r w:rsidRPr="00CE1C5E">
              <w:rPr>
                <w:lang w:val="en-US"/>
              </w:rPr>
              <w:t xml:space="preserve"> for implementing the Global Project.</w:t>
            </w:r>
          </w:p>
          <w:p w14:paraId="5235CA99" w14:textId="77777777" w:rsidR="00B35AE0" w:rsidRPr="00CE1C5E" w:rsidRDefault="00B35AE0" w:rsidP="00B35AE0">
            <w:pPr>
              <w:jc w:val="both"/>
              <w:rPr>
                <w:lang w:val="en-US"/>
              </w:rPr>
            </w:pPr>
          </w:p>
          <w:p w14:paraId="0F70DE39" w14:textId="3E6045DF" w:rsidR="00B35AE0" w:rsidRPr="00CE1C5E" w:rsidRDefault="00B35AE0" w:rsidP="00B35AE0">
            <w:pPr>
              <w:jc w:val="both"/>
              <w:rPr>
                <w:lang w:val="en-US"/>
              </w:rPr>
            </w:pPr>
            <w:r w:rsidRPr="00CE1C5E">
              <w:rPr>
                <w:lang w:val="en-US"/>
              </w:rPr>
              <w:t xml:space="preserve">1.7.2 The Consultant hereby warrants that it shall obtain from its employees and sub-contractors and grant to the Client (also the Implementing Body) and the owner (the Beneficiary) of the </w:t>
            </w:r>
            <w:r w:rsidRPr="00CE1C5E">
              <w:rPr>
                <w:lang w:val="en-US"/>
              </w:rPr>
              <w:lastRenderedPageBreak/>
              <w:t xml:space="preserve">documentation and any deliverables an exclusive license to use the personal and economic Intellectual Property rights pertaining to the Services either individually or together. The license shall be valid for the time period the Intellectual Property is under legal protection. The Client, the Beneficiary and the Implementing Body may use the Intellectual Property as they deem appropriate without any obligations owed to the Consultant (including, </w:t>
            </w:r>
            <w:r w:rsidRPr="00CE1C5E">
              <w:rPr>
                <w:i/>
                <w:lang w:val="en-US"/>
              </w:rPr>
              <w:t>inter alia</w:t>
            </w:r>
            <w:r w:rsidRPr="00CE1C5E">
              <w:rPr>
                <w:lang w:val="en-US"/>
              </w:rPr>
              <w:t>, its employees and sub-contractors).</w:t>
            </w:r>
          </w:p>
          <w:p w14:paraId="3A3F8226" w14:textId="77777777" w:rsidR="00B35AE0" w:rsidRPr="00CE1C5E" w:rsidRDefault="00B35AE0" w:rsidP="00B35AE0">
            <w:pPr>
              <w:jc w:val="both"/>
              <w:rPr>
                <w:i/>
                <w:iCs/>
                <w:lang w:val="en-US"/>
              </w:rPr>
            </w:pPr>
          </w:p>
          <w:p w14:paraId="6490699C" w14:textId="2F68223A" w:rsidR="00B35AE0" w:rsidRPr="00CE1C5E" w:rsidRDefault="00B35AE0" w:rsidP="00B35AE0">
            <w:pPr>
              <w:jc w:val="both"/>
              <w:rPr>
                <w:lang w:val="en-US"/>
              </w:rPr>
            </w:pPr>
            <w:r w:rsidRPr="00CE1C5E">
              <w:rPr>
                <w:lang w:val="en-US"/>
              </w:rPr>
              <w:t>1.7.3 The Consultant represents and warrants that it owns all Intellectual Property in all documentation deliverable by or on behalf of the Consultant for the purpose of successfully undertaking and completing this Agreement and that, to the extent any Intellectual Property in any documentation or any produced deliverables are not owned by the Consultant, it has obtained all requisite consents from owner(s) of all Intellectual Property in the documentation or any produced deliverables to fulfil all of the obligations undertaken by the Consultant under this Agreement and has fully discharged the Beneficiary, the Implementing Body and the Client from all obligations with respect to payment of any royalties or fees.  </w:t>
            </w:r>
          </w:p>
          <w:p w14:paraId="4F4F719F" w14:textId="77777777" w:rsidR="00B35AE0" w:rsidRPr="00CE1C5E" w:rsidRDefault="00B35AE0" w:rsidP="00B35AE0">
            <w:pPr>
              <w:jc w:val="both"/>
              <w:rPr>
                <w:i/>
                <w:iCs/>
                <w:lang w:val="en-US"/>
              </w:rPr>
            </w:pPr>
          </w:p>
          <w:p w14:paraId="35C6B522" w14:textId="06BA7E5C" w:rsidR="00B35AE0" w:rsidRPr="00CE1C5E" w:rsidRDefault="00B35AE0" w:rsidP="00B35AE0">
            <w:pPr>
              <w:jc w:val="both"/>
              <w:rPr>
                <w:lang w:val="en-US"/>
              </w:rPr>
            </w:pPr>
            <w:r w:rsidRPr="00CE1C5E">
              <w:rPr>
                <w:lang w:val="en-US"/>
              </w:rPr>
              <w:t xml:space="preserve">1.7.4 Notwithstanding any other rules the Consultant represents and warrants to the Client, the Implementing Body and the Beneficiary that the Beneficiary shall acquire legal title to and ownership in the Intellectual Property in all documentation and deliverables to the Client (also the Implementing Body) under this </w:t>
            </w:r>
            <w:r w:rsidRPr="00596A2F">
              <w:rPr>
                <w:lang w:val="en-US"/>
              </w:rPr>
              <w:t>Agreement as of the moment of creation by the Consultant to the Client (or the Implementing Body) of the specific deliverables  and documentation and information forming</w:t>
            </w:r>
            <w:r w:rsidRPr="00CE1C5E">
              <w:rPr>
                <w:lang w:val="en-US"/>
              </w:rPr>
              <w:t xml:space="preserve"> part of these deliverables produced within the Services. For the avoidance of doubt, such title and ownership shall confer upon the Beneficiary, without limitation, each of the following: </w:t>
            </w:r>
          </w:p>
          <w:p w14:paraId="35BC871F" w14:textId="77777777" w:rsidR="00B35AE0" w:rsidRPr="00CE1C5E" w:rsidRDefault="00B35AE0" w:rsidP="00B35AE0">
            <w:pPr>
              <w:pStyle w:val="ListParagraph"/>
              <w:numPr>
                <w:ilvl w:val="0"/>
                <w:numId w:val="23"/>
              </w:numPr>
              <w:spacing w:line="256" w:lineRule="auto"/>
              <w:ind w:left="783" w:hanging="426"/>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right to reproduce the documentation and information, or any part thereof, and distribute copies of the documentation or information or any part thereof; </w:t>
            </w:r>
          </w:p>
          <w:p w14:paraId="1C986E88" w14:textId="3F469D01" w:rsidR="00B35AE0" w:rsidRPr="00CE1C5E" w:rsidRDefault="00B35AE0" w:rsidP="00B35AE0">
            <w:pPr>
              <w:pStyle w:val="ListParagraph"/>
              <w:numPr>
                <w:ilvl w:val="0"/>
                <w:numId w:val="23"/>
              </w:numPr>
              <w:spacing w:line="256" w:lineRule="auto"/>
              <w:ind w:left="783" w:hanging="426"/>
              <w:jc w:val="both"/>
              <w:rPr>
                <w:rFonts w:ascii="Times New Roman" w:eastAsia="Times New Roman" w:hAnsi="Times New Roman" w:cs="Times New Roman"/>
                <w:sz w:val="24"/>
                <w:szCs w:val="24"/>
                <w:lang w:val="en-US"/>
              </w:rPr>
            </w:pPr>
            <w:r w:rsidRPr="00CE1C5E">
              <w:rPr>
                <w:rFonts w:ascii="Times New Roman" w:eastAsia="Times New Roman" w:hAnsi="Times New Roman" w:cs="Times New Roman"/>
                <w:sz w:val="24"/>
                <w:szCs w:val="24"/>
                <w:lang w:val="en-US"/>
              </w:rPr>
              <w:t>the right to modify, amend and supplement the documentation or information, or any part thereof. In this case the Consultant gives its full consent to any modifications that the Client or the Beneficiary (or the Implementing Body) may undertake. The Consultant agrees not to use any intellectual property rights it may possess to hinder the use of the intellectual property according to the Agreement and its intended purpose, which may include a need for change or modification;</w:t>
            </w:r>
          </w:p>
          <w:p w14:paraId="1ED508B6" w14:textId="130208E8" w:rsidR="00B35AE0" w:rsidRPr="00CE1C5E" w:rsidRDefault="00B35AE0" w:rsidP="00B35AE0">
            <w:pPr>
              <w:pStyle w:val="ListParagraph"/>
              <w:numPr>
                <w:ilvl w:val="0"/>
                <w:numId w:val="23"/>
              </w:numPr>
              <w:spacing w:line="256" w:lineRule="auto"/>
              <w:ind w:left="783" w:hanging="426"/>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right to license documentation or information, or any part thereof, for use by others; and </w:t>
            </w:r>
          </w:p>
          <w:p w14:paraId="6DBBF585" w14:textId="1AE0DB37" w:rsidR="00B35AE0" w:rsidRPr="00CE1C5E" w:rsidRDefault="00B35AE0" w:rsidP="00B35AE0">
            <w:pPr>
              <w:pStyle w:val="ListParagraph"/>
              <w:numPr>
                <w:ilvl w:val="0"/>
                <w:numId w:val="23"/>
              </w:numPr>
              <w:spacing w:line="256" w:lineRule="auto"/>
              <w:ind w:left="783" w:hanging="426"/>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right to transfer ownership in the documentation or information, or any part thereof, to others. </w:t>
            </w:r>
          </w:p>
          <w:p w14:paraId="3D61DB99" w14:textId="4512C8CE" w:rsidR="00B35AE0" w:rsidRPr="00CE1C5E" w:rsidRDefault="00B35AE0" w:rsidP="00B35AE0">
            <w:pPr>
              <w:jc w:val="both"/>
              <w:rPr>
                <w:lang w:val="en-US"/>
              </w:rPr>
            </w:pPr>
            <w:r w:rsidRPr="00CE1C5E">
              <w:rPr>
                <w:lang w:val="en-US"/>
              </w:rPr>
              <w:t xml:space="preserve">1.7.5 Upon transfer of Intellectual Property rights to the Client (also the Beneficiary and the Implementing Body), the Consultant shall be deemed to have granted the Client and the Beneficiary an irrevocable and exclusive license to reproduce, modify and distribute copies of any </w:t>
            </w:r>
            <w:r w:rsidRPr="00CE1C5E">
              <w:rPr>
                <w:lang w:val="en-US"/>
              </w:rPr>
              <w:lastRenderedPageBreak/>
              <w:t>documentation or information forming part of any deliverable for the purposes of the Services and the Project, subject to the following restrictions: </w:t>
            </w:r>
          </w:p>
          <w:p w14:paraId="19951CA7" w14:textId="7CAE60AC" w:rsidR="00B35AE0" w:rsidRPr="00CE1C5E" w:rsidRDefault="00B35AE0" w:rsidP="00B35AE0">
            <w:pPr>
              <w:pStyle w:val="ListParagraph"/>
              <w:numPr>
                <w:ilvl w:val="0"/>
                <w:numId w:val="24"/>
              </w:numPr>
              <w:spacing w:line="256" w:lineRule="auto"/>
              <w:ind w:left="783" w:hanging="426"/>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permitted use shall only cover the right to reproduce, modify and distribute the documentation or information, or any part thereof, for the purposes of performing, implementing or modifying the Services; and </w:t>
            </w:r>
          </w:p>
          <w:p w14:paraId="087900D2" w14:textId="48BF9E85" w:rsidR="00B35AE0" w:rsidRPr="00CE1C5E" w:rsidRDefault="00B35AE0" w:rsidP="00B35AE0">
            <w:pPr>
              <w:pStyle w:val="ListParagraph"/>
              <w:numPr>
                <w:ilvl w:val="0"/>
                <w:numId w:val="24"/>
              </w:numPr>
              <w:spacing w:line="256" w:lineRule="auto"/>
              <w:ind w:left="783" w:hanging="426"/>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documentation or information, or any part thereof, shall not, without the prior consent by the Client and/or the Beneficiary, be distributed or communicated to any third party for purposes other than those permitted in accordance with the Agreement. </w:t>
            </w:r>
          </w:p>
          <w:p w14:paraId="4F2650FA" w14:textId="77777777" w:rsidR="00B35AE0" w:rsidRPr="00CE1C5E" w:rsidRDefault="00B35AE0" w:rsidP="00B35AE0">
            <w:pPr>
              <w:jc w:val="both"/>
              <w:rPr>
                <w:lang w:val="en-US"/>
              </w:rPr>
            </w:pPr>
          </w:p>
          <w:p w14:paraId="23E9F24A" w14:textId="5320E0F0" w:rsidR="00B35AE0" w:rsidRPr="00CE1C5E" w:rsidRDefault="00B35AE0" w:rsidP="00B35AE0">
            <w:pPr>
              <w:jc w:val="both"/>
              <w:rPr>
                <w:lang w:val="en-US"/>
              </w:rPr>
            </w:pPr>
            <w:r w:rsidRPr="00CE1C5E">
              <w:rPr>
                <w:iCs/>
                <w:lang w:val="en-US"/>
              </w:rPr>
              <w:t>1.7.6</w:t>
            </w:r>
            <w:r w:rsidRPr="00CE1C5E">
              <w:rPr>
                <w:lang w:val="en-US"/>
              </w:rPr>
              <w:t> It is acknowledged and agreed by the Parties that consideration for the transfer of ownership in the Intellectual Property shall be forming part of the fee and no additional royalty, fee or other consideration of any kind shall be payable by the Client and/or the Beneficiary to the Consultant or to any third party in consideration of the transfer of ownership in the Intellectual Property in any documentation or information.</w:t>
            </w:r>
          </w:p>
          <w:p w14:paraId="45C35926" w14:textId="77777777" w:rsidR="00B35AE0" w:rsidRPr="00CE1C5E" w:rsidRDefault="00B35AE0" w:rsidP="00B35AE0">
            <w:pPr>
              <w:jc w:val="both"/>
              <w:rPr>
                <w:lang w:val="en-US"/>
              </w:rPr>
            </w:pPr>
          </w:p>
          <w:p w14:paraId="2842AE58" w14:textId="7A312DDA" w:rsidR="00B35AE0" w:rsidRPr="00CE1C5E" w:rsidRDefault="00B35AE0" w:rsidP="00B35AE0">
            <w:pPr>
              <w:jc w:val="both"/>
              <w:rPr>
                <w:lang w:val="en-US"/>
              </w:rPr>
            </w:pPr>
            <w:r w:rsidRPr="00CE1C5E">
              <w:rPr>
                <w:lang w:val="en-US"/>
              </w:rPr>
              <w:t>1.7.7 In the event the Client, the Implementing Body or the Beneficiary is a party to legal proceedings involving allegations of infringement of any Intellectual Property in the  documentation or information of any third party, the Consultant shall keep the Client, the Implementing Body or the Beneficiary fully informed of all aspects relevant to the legal proceedings and the Client (also the Implementing Body) or the Beneficiary shall have the right, at its own cost, to be represented in the legal proceedings by separate counsel. In the event the Consultant fails to act against claims alleging infringement of any Intellectual Property in the Documentation of any third party within reasonable time but, in any event, within fifteen (15) days of having been notified of such claims, the Client (also  the Implementing Body) and the Beneficiary shall have the right to assume legal defense against claims alleging infringement of Intellectual Property and shall be entitled to reimbursement by the Consultant of reasonable costs and expenses incurred toward such defense. The Consultant shall hold the Client (also the Implementing Body and the Beneficiary) harmless against any claims, and this rule shall be taken into account in any case.</w:t>
            </w:r>
          </w:p>
          <w:p w14:paraId="19C1D2C9" w14:textId="77777777" w:rsidR="00B35AE0" w:rsidRPr="00CE1C5E" w:rsidRDefault="00B35AE0" w:rsidP="00B35AE0">
            <w:pPr>
              <w:jc w:val="both"/>
              <w:rPr>
                <w:lang w:val="en-US"/>
              </w:rPr>
            </w:pPr>
          </w:p>
          <w:p w14:paraId="6CA25D05" w14:textId="5A01908D" w:rsidR="00B35AE0" w:rsidRPr="00CE1C5E" w:rsidRDefault="00B35AE0" w:rsidP="00B35AE0">
            <w:pPr>
              <w:jc w:val="both"/>
              <w:rPr>
                <w:lang w:val="en-US"/>
              </w:rPr>
            </w:pPr>
            <w:r w:rsidRPr="00CE1C5E">
              <w:rPr>
                <w:lang w:val="en-US"/>
              </w:rPr>
              <w:t>1.7.8 In the event a court of competent jurisdiction resolves in a binding judgment that the documentation or information, or any part thereof, infringe Intellectual Property of any third party, the Consultant shall immediately, at its own cost and expense, procure for the Client and the Beneficiary the right of continued use of the documentation or information, or part thereof infringing Intellectual Property of a third party.</w:t>
            </w:r>
          </w:p>
          <w:p w14:paraId="562E6D7F" w14:textId="77777777" w:rsidR="00B35AE0" w:rsidRPr="00CE1C5E" w:rsidRDefault="00B35AE0" w:rsidP="00B35AE0">
            <w:pPr>
              <w:jc w:val="both"/>
              <w:rPr>
                <w:lang w:val="en-US"/>
              </w:rPr>
            </w:pPr>
          </w:p>
          <w:p w14:paraId="645DFB72" w14:textId="703BCE56" w:rsidR="00B35AE0" w:rsidRPr="00CE1C5E" w:rsidRDefault="00B35AE0" w:rsidP="00B35AE0">
            <w:pPr>
              <w:jc w:val="both"/>
              <w:rPr>
                <w:lang w:val="en-US"/>
              </w:rPr>
            </w:pPr>
            <w:r w:rsidRPr="00CE1C5E">
              <w:rPr>
                <w:lang w:val="en-US"/>
              </w:rPr>
              <w:t>1.7.9 The Consultant shall defend and indemnify the Beneficiary, the Client from and against any and all damages arising from the use of any Intellectual Property of the Consultant.</w:t>
            </w:r>
          </w:p>
          <w:p w14:paraId="1054B539" w14:textId="77777777" w:rsidR="00B35AE0" w:rsidRPr="00CE1C5E" w:rsidRDefault="00B35AE0" w:rsidP="00B35AE0">
            <w:pPr>
              <w:jc w:val="both"/>
              <w:rPr>
                <w:lang w:val="en-US"/>
              </w:rPr>
            </w:pPr>
          </w:p>
          <w:p w14:paraId="7DF7FD8E" w14:textId="1E657A74" w:rsidR="00B35AE0" w:rsidRPr="00CE1C5E" w:rsidRDefault="00B35AE0" w:rsidP="00B35AE0">
            <w:pPr>
              <w:jc w:val="both"/>
              <w:rPr>
                <w:lang w:val="en-US"/>
              </w:rPr>
            </w:pPr>
            <w:r w:rsidRPr="00CE1C5E">
              <w:rPr>
                <w:lang w:val="en-US"/>
              </w:rPr>
              <w:t>1.7.10 For the avoidance of doubt the term “Intellectual Property” shall also include the Foreground Intellectual Property as mentioned in Sub-Clause 1.1.14 of the General Conditions of the Agreement.</w:t>
            </w:r>
          </w:p>
          <w:p w14:paraId="5654AF93" w14:textId="77777777" w:rsidR="00B35AE0" w:rsidRPr="00CE1C5E" w:rsidRDefault="00B35AE0" w:rsidP="00B35AE0">
            <w:pPr>
              <w:jc w:val="both"/>
              <w:rPr>
                <w:lang w:val="en-US"/>
              </w:rPr>
            </w:pPr>
          </w:p>
          <w:p w14:paraId="6DF5143C" w14:textId="2A25367A" w:rsidR="00B35AE0" w:rsidRPr="00CE1C5E" w:rsidRDefault="00B35AE0" w:rsidP="00B35AE0">
            <w:pPr>
              <w:jc w:val="both"/>
              <w:rPr>
                <w:lang w:val="en-US"/>
              </w:rPr>
            </w:pPr>
            <w:r w:rsidRPr="00CE1C5E">
              <w:rPr>
                <w:lang w:val="en-US"/>
              </w:rPr>
              <w:t xml:space="preserve">1.7.11 For the avoidance of doubt the term “Intellectual Property” shall also include all the electronic or other data or information obtained by the Client (also the Implementing Body and the Beneficiary) from the Consultant or any other entity engaged by the Consultant in the implementation of the Project, and for this reason the rights on this data or information, including any modeling, visual, graphical, technical or other electronical data and information shall become the property of the Beneficiary. The Consultants confirms that this conveyance includes any rights, including the rights to grants licenses, to transmit, distribute, copy and use the data or information and any proprietary work contained in the conveyed information for any purpose. In this respect the Consultant confirms that it will procure any rights required to convey the afore mentioned information to the Client, the Implementing Body and Beneficiary (as necessary). </w:t>
            </w:r>
          </w:p>
          <w:p w14:paraId="57D2CB8D" w14:textId="77777777" w:rsidR="00B35AE0" w:rsidRPr="00CE1C5E" w:rsidRDefault="00B35AE0" w:rsidP="00B35AE0">
            <w:pPr>
              <w:jc w:val="both"/>
              <w:rPr>
                <w:lang w:val="en-US"/>
              </w:rPr>
            </w:pPr>
          </w:p>
          <w:p w14:paraId="7D53BB56" w14:textId="77777777" w:rsidR="00B35AE0" w:rsidRPr="00CE1C5E" w:rsidRDefault="00B35AE0" w:rsidP="00B35AE0">
            <w:pPr>
              <w:jc w:val="both"/>
              <w:rPr>
                <w:lang w:val="en-US"/>
              </w:rPr>
            </w:pPr>
            <w:r w:rsidRPr="00CE1C5E">
              <w:rPr>
                <w:lang w:val="en-US"/>
              </w:rPr>
              <w:t xml:space="preserve">1.7.12 </w:t>
            </w:r>
            <w:r w:rsidRPr="00CE1C5E">
              <w:rPr>
                <w:rStyle w:val="fontstyle01"/>
                <w:rFonts w:ascii="Times New Roman" w:eastAsiaTheme="majorEastAsia" w:hAnsi="Times New Roman"/>
                <w:lang w:val="en-US"/>
              </w:rPr>
              <w:t>Intellectual Property rights granted by the Consultant under this Sub-Clause 1.7 shall survive the termination of the Agreement (for any reason) and the Beneficiary (also the Client and Implementing Body) shall remain entitled to copy, use, modify and communicate the Consultant’s Documents for the purpose of Project (including, any marketing activities related to the Global Project).</w:t>
            </w:r>
          </w:p>
          <w:p w14:paraId="5F383CCB" w14:textId="77777777" w:rsidR="00B35AE0" w:rsidRPr="00CE1C5E" w:rsidRDefault="00B35AE0" w:rsidP="00B35AE0">
            <w:pPr>
              <w:jc w:val="both"/>
              <w:rPr>
                <w:lang w:val="en-US"/>
              </w:rPr>
            </w:pPr>
          </w:p>
          <w:p w14:paraId="592425CF" w14:textId="0BF8F07B" w:rsidR="00B35AE0" w:rsidRPr="00CE1C5E" w:rsidRDefault="00B35AE0" w:rsidP="00B35AE0">
            <w:pPr>
              <w:jc w:val="both"/>
              <w:rPr>
                <w:lang w:val="en-US"/>
              </w:rPr>
            </w:pPr>
            <w:r w:rsidRPr="00CE1C5E">
              <w:rPr>
                <w:lang w:val="en-US"/>
              </w:rPr>
              <w:t>1.7.13 The Consultant shall at its own expense defend and settle any claim against the Client and the Beneficiary (also the Implementing Body) alleging that the use of the Consultant’s Documents made by</w:t>
            </w:r>
            <w:r w:rsidRPr="00CE1C5E">
              <w:rPr>
                <w:lang w:val="en-US" w:eastAsia="zh-CN"/>
              </w:rPr>
              <w:t xml:space="preserve"> </w:t>
            </w:r>
            <w:r w:rsidRPr="00CE1C5E">
              <w:rPr>
                <w:lang w:val="en-US"/>
              </w:rPr>
              <w:t>(or on behalf of) the Consultant in accordance with the Agreement infringes Intellectual Property Rights of a third party. If the infringement occurred in connection with improper performance of the Agreement by the Consultant, the Consultant shall:</w:t>
            </w:r>
          </w:p>
          <w:p w14:paraId="5ACB526F" w14:textId="77777777" w:rsidR="00B35AE0" w:rsidRPr="00CE1C5E" w:rsidRDefault="00B35AE0" w:rsidP="00B35AE0">
            <w:pPr>
              <w:pStyle w:val="ListParagraph"/>
              <w:numPr>
                <w:ilvl w:val="0"/>
                <w:numId w:val="9"/>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Pay infringement claim defense costs, settlement amounts negotiated by the Consultant, and court-awarded damages and compensations</w:t>
            </w:r>
            <w:r w:rsidRPr="00CE1C5E">
              <w:rPr>
                <w:rFonts w:ascii="Times New Roman" w:hAnsi="Times New Roman" w:cs="Times New Roman"/>
                <w:sz w:val="24"/>
                <w:szCs w:val="24"/>
                <w:lang w:val="en-US" w:eastAsia="pl-PL"/>
              </w:rPr>
              <w:t>.</w:t>
            </w:r>
          </w:p>
          <w:p w14:paraId="45265D2B" w14:textId="77777777" w:rsidR="00B35AE0" w:rsidRPr="00CE1C5E" w:rsidRDefault="00B35AE0" w:rsidP="00B35AE0">
            <w:pPr>
              <w:pStyle w:val="ListParagraph"/>
              <w:numPr>
                <w:ilvl w:val="0"/>
                <w:numId w:val="9"/>
              </w:numPr>
              <w:spacing w:line="300" w:lineRule="exact"/>
              <w:jc w:val="both"/>
              <w:rPr>
                <w:lang w:val="en-US"/>
              </w:rPr>
            </w:pPr>
            <w:r w:rsidRPr="00CE1C5E">
              <w:rPr>
                <w:rFonts w:ascii="Times New Roman" w:hAnsi="Times New Roman" w:cs="Times New Roman"/>
                <w:sz w:val="24"/>
                <w:szCs w:val="24"/>
                <w:lang w:val="en-US"/>
              </w:rPr>
              <w:t>Incur all costs related to the possible covering of substantive and non-proprietary claims related to the infringement of proprietary or personal property rights of the person or persons reporting claims.</w:t>
            </w:r>
          </w:p>
          <w:p w14:paraId="7321C6ED" w14:textId="0095EF9D" w:rsidR="00B35AE0" w:rsidRPr="00CE1C5E" w:rsidRDefault="00B35AE0" w:rsidP="00B35AE0">
            <w:pPr>
              <w:jc w:val="both"/>
              <w:rPr>
                <w:lang w:val="en-US"/>
              </w:rPr>
            </w:pPr>
            <w:r w:rsidRPr="00CE1C5E">
              <w:rPr>
                <w:lang w:val="en-US"/>
              </w:rPr>
              <w:t>The Client shall provide its reasonable assistance with respect to such proceeding or settlement to the Consultant at Consultant’s cost. If the Client is a named party in the proceedings, the Consultant shall keep the Client fully informed, and the Client shall have the right to be present at the proceedings with a separate counsel at its own expense.</w:t>
            </w:r>
          </w:p>
          <w:p w14:paraId="2DC71C42" w14:textId="77777777" w:rsidR="00B35AE0" w:rsidRPr="00CE1C5E" w:rsidRDefault="00B35AE0" w:rsidP="00B35AE0">
            <w:pPr>
              <w:spacing w:line="300" w:lineRule="exact"/>
              <w:jc w:val="both"/>
              <w:rPr>
                <w:i/>
                <w:lang w:val="en-US"/>
              </w:rPr>
            </w:pPr>
          </w:p>
        </w:tc>
      </w:tr>
      <w:tr w:rsidR="00B35AE0" w:rsidRPr="00CE1C5E" w14:paraId="66C322B5" w14:textId="77777777" w:rsidTr="1917D7F4">
        <w:tc>
          <w:tcPr>
            <w:tcW w:w="2821" w:type="dxa"/>
          </w:tcPr>
          <w:p w14:paraId="24AAF603" w14:textId="0BD7CF45" w:rsidR="00B35AE0" w:rsidRPr="00CE1C5E" w:rsidRDefault="00B35AE0" w:rsidP="00B35AE0">
            <w:pPr>
              <w:pStyle w:val="Heading2"/>
              <w:framePr w:hSpace="0" w:wrap="auto" w:vAnchor="margin" w:xAlign="left" w:yAlign="inline"/>
              <w:suppressOverlap w:val="0"/>
              <w:rPr>
                <w:b w:val="0"/>
                <w:lang w:val="en-US"/>
              </w:rPr>
            </w:pPr>
            <w:bookmarkStart w:id="29" w:name="_Toc12981751"/>
            <w:r w:rsidRPr="00CE1C5E">
              <w:rPr>
                <w:b w:val="0"/>
                <w:lang w:val="en-US"/>
              </w:rPr>
              <w:lastRenderedPageBreak/>
              <w:t>Clause 1.8</w:t>
            </w:r>
            <w:bookmarkEnd w:id="29"/>
          </w:p>
          <w:p w14:paraId="4B48BEEC" w14:textId="77777777" w:rsidR="00B35AE0" w:rsidRPr="00CE1C5E" w:rsidRDefault="00B35AE0" w:rsidP="00B35AE0">
            <w:pPr>
              <w:rPr>
                <w:b/>
                <w:lang w:val="en-US"/>
              </w:rPr>
            </w:pPr>
            <w:r w:rsidRPr="00CE1C5E">
              <w:rPr>
                <w:b/>
                <w:lang w:val="en-US"/>
              </w:rPr>
              <w:t>Confidentiality</w:t>
            </w:r>
          </w:p>
          <w:p w14:paraId="2742E65C" w14:textId="2861D454" w:rsidR="00B35AE0" w:rsidRPr="00CE1C5E" w:rsidRDefault="00B35AE0" w:rsidP="00B35AE0">
            <w:pPr>
              <w:rPr>
                <w:bCs/>
                <w:lang w:val="en-US"/>
              </w:rPr>
            </w:pPr>
            <w:r w:rsidRPr="00CE1C5E">
              <w:rPr>
                <w:bCs/>
                <w:lang w:val="en-US"/>
              </w:rPr>
              <w:lastRenderedPageBreak/>
              <w:t>Sub-Clause 1.8.1</w:t>
            </w:r>
          </w:p>
          <w:p w14:paraId="73230F30" w14:textId="5032E359" w:rsidR="00B35AE0" w:rsidRPr="00CE1C5E" w:rsidRDefault="00B35AE0" w:rsidP="00B35AE0">
            <w:pPr>
              <w:rPr>
                <w:b/>
                <w:lang w:val="en-US"/>
              </w:rPr>
            </w:pPr>
          </w:p>
        </w:tc>
        <w:tc>
          <w:tcPr>
            <w:tcW w:w="7239" w:type="dxa"/>
          </w:tcPr>
          <w:p w14:paraId="6FA2406E" w14:textId="77777777" w:rsidR="00B35AE0" w:rsidRPr="00CE1C5E" w:rsidRDefault="00B35AE0" w:rsidP="00B35AE0">
            <w:pPr>
              <w:spacing w:line="300" w:lineRule="exact"/>
              <w:jc w:val="both"/>
              <w:rPr>
                <w:i/>
                <w:lang w:val="en-US"/>
              </w:rPr>
            </w:pPr>
            <w:r w:rsidRPr="00CE1C5E">
              <w:rPr>
                <w:i/>
                <w:lang w:val="en-US"/>
              </w:rPr>
              <w:lastRenderedPageBreak/>
              <w:t>Delete Sub-Clause 1.8.1 and replace as follows:</w:t>
            </w:r>
          </w:p>
          <w:p w14:paraId="57438145" w14:textId="6D6A98F7" w:rsidR="00B35AE0" w:rsidRPr="00CE1C5E" w:rsidRDefault="00B35AE0" w:rsidP="00B35AE0">
            <w:pPr>
              <w:spacing w:line="300" w:lineRule="exact"/>
              <w:jc w:val="both"/>
              <w:rPr>
                <w:rFonts w:eastAsiaTheme="majorEastAsia"/>
                <w:color w:val="000000"/>
                <w:shd w:val="clear" w:color="auto" w:fill="FFFFFF"/>
                <w:lang w:val="en-US"/>
              </w:rPr>
            </w:pPr>
            <w:r w:rsidRPr="00CE1C5E">
              <w:rPr>
                <w:lang w:val="en-US"/>
              </w:rPr>
              <w:lastRenderedPageBreak/>
              <w:t xml:space="preserve">Except with the prior mutual written consent, neither the Client (the Beneficiary) nor the Consultant shall disclose or cause or permit their employees, professional advisers, agents, sub-consultants, sub-contractors, dependents and other entities to disclose to third parties any Confidential information. The recipient of Confidential information agrees not to </w:t>
            </w:r>
            <w:r w:rsidRPr="00CE1C5E">
              <w:rPr>
                <w:rStyle w:val="normaltextrun"/>
                <w:color w:val="000000"/>
                <w:shd w:val="clear" w:color="auto" w:fill="FFFFFF"/>
                <w:lang w:val="en-US"/>
              </w:rPr>
              <w:t>use any confidential information disclosed to it by the other party for its own use or for any purpose other than the purpose necessary for the execution of the Agreement. The Client (the Beneficiary) and the Consultant agree that they shall take all reasonable measures to protect the secrecy of and avoid disclosure or use of confidential information of the other party </w:t>
            </w:r>
            <w:r w:rsidRPr="00CE1C5E">
              <w:rPr>
                <w:rStyle w:val="advancedproofingissue"/>
                <w:rFonts w:eastAsiaTheme="majorEastAsia"/>
                <w:color w:val="000000"/>
                <w:shd w:val="clear" w:color="auto" w:fill="FFFFFF"/>
                <w:lang w:val="en-US"/>
              </w:rPr>
              <w:t>to</w:t>
            </w:r>
            <w:r w:rsidRPr="00CE1C5E">
              <w:rPr>
                <w:rStyle w:val="normaltextrun"/>
                <w:color w:val="000000"/>
                <w:shd w:val="clear" w:color="auto" w:fill="FFFFFF"/>
                <w:lang w:val="en-US"/>
              </w:rPr>
              <w:t> prevent it from falling into the public domain or the possession of persons other than those persons authorized under this Agreement (if any) to have any such information. Such measures shall include, but not be limited to, the highest degree of care that the receiving Party utilizes to protect its own confidential information of a similar nature, which shall be no less than reasonable care. The Client (the Beneficiary) and the Consultant agrees to notify the other in writing of any actual or suspected misuse, misappropriation or unauthorized disclosure of confidential information of the disclosing party which may come to the receiving party’s attention. On any occasion it is the recipient's responsibility to ensure that any sharing (if the sharing is explicitly allowed) of the confidential information shall meet the same requirements as the recipient has in this Agreement</w:t>
            </w:r>
            <w:r w:rsidRPr="00CE1C5E">
              <w:rPr>
                <w:rStyle w:val="eop"/>
                <w:rFonts w:eastAsiaTheme="majorEastAsia"/>
                <w:color w:val="000000"/>
                <w:shd w:val="clear" w:color="auto" w:fill="FFFFFF"/>
                <w:lang w:val="en-US"/>
              </w:rPr>
              <w:t>.</w:t>
            </w:r>
            <w:r w:rsidRPr="00CE1C5E">
              <w:rPr>
                <w:rFonts w:eastAsiaTheme="majorEastAsia"/>
                <w:color w:val="000000"/>
                <w:shd w:val="clear" w:color="auto" w:fill="FFFFFF"/>
                <w:lang w:val="en-US"/>
              </w:rPr>
              <w:t xml:space="preserve"> In case if any agreement/contract is concluded between the Consultant and the Client (</w:t>
            </w:r>
            <w:r w:rsidRPr="00CE1C5E">
              <w:rPr>
                <w:rFonts w:eastAsiaTheme="majorEastAsia"/>
                <w:lang w:val="en-US"/>
              </w:rPr>
              <w:t xml:space="preserve">the Beneficiary) </w:t>
            </w:r>
            <w:r w:rsidRPr="00CE1C5E">
              <w:rPr>
                <w:rFonts w:eastAsiaTheme="majorEastAsia"/>
                <w:color w:val="000000"/>
                <w:shd w:val="clear" w:color="auto" w:fill="FFFFFF"/>
                <w:lang w:val="en-US"/>
              </w:rPr>
              <w:t>before this Agreement becomes effective, the rules of this Agreement shall override any previous contracts provided that any obligation wider than stipulated here shall remain effective.</w:t>
            </w:r>
          </w:p>
          <w:p w14:paraId="230A8CAA" w14:textId="3E8EA0D1" w:rsidR="00B35AE0" w:rsidRPr="00CE1C5E" w:rsidRDefault="00B35AE0" w:rsidP="00B35AE0">
            <w:pPr>
              <w:spacing w:line="300" w:lineRule="exact"/>
              <w:jc w:val="both"/>
              <w:rPr>
                <w:i/>
                <w:lang w:val="en-US"/>
              </w:rPr>
            </w:pPr>
          </w:p>
        </w:tc>
      </w:tr>
      <w:tr w:rsidR="00B35AE0" w:rsidRPr="00CE1C5E" w14:paraId="401AE39F" w14:textId="77777777" w:rsidTr="1917D7F4">
        <w:tc>
          <w:tcPr>
            <w:tcW w:w="2821" w:type="dxa"/>
          </w:tcPr>
          <w:p w14:paraId="6717687F" w14:textId="77777777" w:rsidR="00B35AE0" w:rsidRPr="00CE1C5E" w:rsidRDefault="00B35AE0" w:rsidP="00B35AE0">
            <w:pPr>
              <w:pStyle w:val="Heading2"/>
              <w:framePr w:hSpace="0" w:wrap="auto" w:vAnchor="margin" w:xAlign="left" w:yAlign="inline"/>
              <w:suppressOverlap w:val="0"/>
              <w:rPr>
                <w:b w:val="0"/>
                <w:lang w:val="en-US"/>
              </w:rPr>
            </w:pPr>
            <w:bookmarkStart w:id="30" w:name="_Toc12981752"/>
            <w:r w:rsidRPr="00CE1C5E">
              <w:rPr>
                <w:b w:val="0"/>
                <w:lang w:val="en-US"/>
              </w:rPr>
              <w:lastRenderedPageBreak/>
              <w:t>Sub-Clause 1.8.2</w:t>
            </w:r>
            <w:bookmarkEnd w:id="30"/>
          </w:p>
          <w:p w14:paraId="0501CEB7" w14:textId="77777777" w:rsidR="00B35AE0" w:rsidRPr="00CE1C5E" w:rsidRDefault="00B35AE0" w:rsidP="00B35AE0">
            <w:pPr>
              <w:rPr>
                <w:lang w:val="en-US"/>
              </w:rPr>
            </w:pPr>
          </w:p>
        </w:tc>
        <w:tc>
          <w:tcPr>
            <w:tcW w:w="7239" w:type="dxa"/>
          </w:tcPr>
          <w:p w14:paraId="31640624" w14:textId="77777777" w:rsidR="00B35AE0" w:rsidRPr="00CE1C5E" w:rsidRDefault="00B35AE0" w:rsidP="00B35AE0">
            <w:pPr>
              <w:spacing w:line="300" w:lineRule="exact"/>
              <w:jc w:val="both"/>
              <w:rPr>
                <w:i/>
                <w:lang w:val="en-US"/>
              </w:rPr>
            </w:pPr>
            <w:r w:rsidRPr="00CE1C5E">
              <w:rPr>
                <w:i/>
                <w:lang w:val="en-US"/>
              </w:rPr>
              <w:t>Delete paragraphs (b) and (c) of Sub-Clause 1.8.2 and replace paragraph (b) as follows:</w:t>
            </w:r>
          </w:p>
          <w:p w14:paraId="2271B8CD" w14:textId="6DDFC12B" w:rsidR="00B35AE0" w:rsidRPr="00CE1C5E" w:rsidRDefault="00B35AE0" w:rsidP="00B35AE0">
            <w:pPr>
              <w:spacing w:line="300" w:lineRule="exact"/>
              <w:jc w:val="both"/>
              <w:rPr>
                <w:lang w:val="en-US"/>
              </w:rPr>
            </w:pPr>
            <w:r w:rsidRPr="00CE1C5E">
              <w:rPr>
                <w:lang w:val="en-US"/>
              </w:rPr>
              <w:t>(b) which is received from the Consultant by the Client unless Consultant, at the time of its disclosure to the Client, has expressly specified it as confidential by providing objective justification thereof.</w:t>
            </w:r>
          </w:p>
          <w:p w14:paraId="654C6DBD" w14:textId="5798F812" w:rsidR="00B35AE0" w:rsidRPr="00CE1C5E" w:rsidRDefault="00B35AE0" w:rsidP="00B35AE0">
            <w:pPr>
              <w:spacing w:line="300" w:lineRule="exact"/>
              <w:jc w:val="both"/>
              <w:rPr>
                <w:i/>
                <w:lang w:val="en-US"/>
              </w:rPr>
            </w:pPr>
          </w:p>
        </w:tc>
      </w:tr>
      <w:tr w:rsidR="00B35AE0" w:rsidRPr="00CE1C5E" w14:paraId="6D8DC37D" w14:textId="77777777" w:rsidTr="1917D7F4">
        <w:tc>
          <w:tcPr>
            <w:tcW w:w="2821" w:type="dxa"/>
          </w:tcPr>
          <w:p w14:paraId="629B1D2E" w14:textId="77777777" w:rsidR="00B35AE0" w:rsidRPr="00CE1C5E" w:rsidRDefault="00B35AE0" w:rsidP="00B35AE0">
            <w:pPr>
              <w:pStyle w:val="Heading2"/>
              <w:framePr w:hSpace="0" w:wrap="auto" w:vAnchor="margin" w:xAlign="left" w:yAlign="inline"/>
              <w:suppressOverlap w:val="0"/>
              <w:rPr>
                <w:b w:val="0"/>
                <w:lang w:val="en-US"/>
              </w:rPr>
            </w:pPr>
            <w:bookmarkStart w:id="31" w:name="_Toc12981753"/>
            <w:r w:rsidRPr="00CE1C5E">
              <w:rPr>
                <w:b w:val="0"/>
                <w:lang w:val="en-US"/>
              </w:rPr>
              <w:t>Sub-Clause 1.8.3</w:t>
            </w:r>
            <w:bookmarkEnd w:id="31"/>
          </w:p>
          <w:p w14:paraId="73BB666B"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7755089C" w14:textId="77777777" w:rsidR="00B35AE0" w:rsidRPr="00CE1C5E" w:rsidRDefault="00B35AE0" w:rsidP="00B35AE0">
            <w:pPr>
              <w:spacing w:line="300" w:lineRule="exact"/>
              <w:jc w:val="both"/>
              <w:rPr>
                <w:i/>
                <w:iCs/>
                <w:lang w:val="en-US"/>
              </w:rPr>
            </w:pPr>
            <w:r w:rsidRPr="00CE1C5E">
              <w:rPr>
                <w:i/>
                <w:iCs/>
                <w:lang w:val="en-US"/>
              </w:rPr>
              <w:t xml:space="preserve">Delete Sub-Clause 1.8.3 and replace as follows: </w:t>
            </w:r>
          </w:p>
          <w:p w14:paraId="4A26CF3B" w14:textId="70EE0966" w:rsidR="00B35AE0" w:rsidRPr="00CE1C5E" w:rsidRDefault="00B35AE0" w:rsidP="00B35AE0">
            <w:pPr>
              <w:jc w:val="both"/>
              <w:rPr>
                <w:lang w:val="en-US" w:eastAsia="lv-LV"/>
              </w:rPr>
            </w:pPr>
            <w:r w:rsidRPr="00CE1C5E">
              <w:rPr>
                <w:rStyle w:val="fontstyle01"/>
                <w:rFonts w:ascii="Times New Roman" w:hAnsi="Times New Roman"/>
                <w:lang w:val="en-US"/>
              </w:rPr>
              <w:t>The obligations set forth in Sub-Clause 1.8.1 shall survive termination or expiry of the Agreement and shall remain in force for a period of 10 years after termination of the Agreement or completion of the Services stated in the Performance Certificate, whichever comes earlier.</w:t>
            </w:r>
          </w:p>
          <w:p w14:paraId="4CC99CB6" w14:textId="77777777" w:rsidR="00B35AE0" w:rsidRPr="00CE1C5E" w:rsidRDefault="00B35AE0" w:rsidP="00B35AE0">
            <w:pPr>
              <w:spacing w:line="300" w:lineRule="exact"/>
              <w:jc w:val="both"/>
              <w:rPr>
                <w:i/>
                <w:iCs/>
                <w:lang w:val="en-US"/>
              </w:rPr>
            </w:pPr>
          </w:p>
        </w:tc>
      </w:tr>
      <w:tr w:rsidR="00B35AE0" w:rsidRPr="00CE1C5E" w14:paraId="7C705949" w14:textId="77777777" w:rsidTr="1917D7F4">
        <w:tc>
          <w:tcPr>
            <w:tcW w:w="2821" w:type="dxa"/>
          </w:tcPr>
          <w:p w14:paraId="72917649" w14:textId="226FD94C" w:rsidR="00B35AE0" w:rsidRPr="00CE1C5E" w:rsidRDefault="00B35AE0" w:rsidP="00B35AE0">
            <w:pPr>
              <w:pStyle w:val="Heading2"/>
              <w:framePr w:hSpace="0" w:wrap="auto" w:vAnchor="margin" w:xAlign="left" w:yAlign="inline"/>
              <w:suppressOverlap w:val="0"/>
              <w:rPr>
                <w:b w:val="0"/>
                <w:lang w:val="en-US"/>
              </w:rPr>
            </w:pPr>
            <w:bookmarkStart w:id="32" w:name="_Toc12981754"/>
            <w:r w:rsidRPr="00CE1C5E">
              <w:rPr>
                <w:b w:val="0"/>
                <w:lang w:val="en-US"/>
              </w:rPr>
              <w:t>Clause 1.9</w:t>
            </w:r>
            <w:bookmarkEnd w:id="32"/>
          </w:p>
          <w:p w14:paraId="569F8E0C" w14:textId="77777777" w:rsidR="00B35AE0" w:rsidRDefault="00B35AE0" w:rsidP="00B35AE0">
            <w:pPr>
              <w:rPr>
                <w:b/>
                <w:lang w:val="en-US"/>
              </w:rPr>
            </w:pPr>
            <w:r w:rsidRPr="00CE1C5E">
              <w:rPr>
                <w:b/>
                <w:lang w:val="en-US"/>
              </w:rPr>
              <w:t>Publication</w:t>
            </w:r>
          </w:p>
          <w:p w14:paraId="5173D3AB" w14:textId="14346F69" w:rsidR="00E467EF" w:rsidRPr="00E467EF" w:rsidRDefault="00E467EF" w:rsidP="00B35AE0">
            <w:pPr>
              <w:rPr>
                <w:bCs/>
                <w:lang w:val="en-US"/>
              </w:rPr>
            </w:pPr>
            <w:r w:rsidRPr="00E467EF">
              <w:rPr>
                <w:bCs/>
                <w:lang w:val="en-US"/>
              </w:rPr>
              <w:t>Sub-Clause 1.9.1</w:t>
            </w:r>
          </w:p>
        </w:tc>
        <w:tc>
          <w:tcPr>
            <w:tcW w:w="7239" w:type="dxa"/>
          </w:tcPr>
          <w:p w14:paraId="638C186B" w14:textId="30303B45" w:rsidR="00B35AE0" w:rsidRPr="00CE1C5E" w:rsidRDefault="00B35AE0" w:rsidP="00B35AE0">
            <w:pPr>
              <w:spacing w:line="300" w:lineRule="exact"/>
              <w:jc w:val="both"/>
              <w:rPr>
                <w:i/>
                <w:iCs/>
                <w:lang w:val="en-US"/>
              </w:rPr>
            </w:pPr>
            <w:r w:rsidRPr="00CE1C5E">
              <w:rPr>
                <w:i/>
                <w:iCs/>
                <w:lang w:val="en-US"/>
              </w:rPr>
              <w:t>Delete Sub-Clause 1.9.1 and replace as follows:</w:t>
            </w:r>
          </w:p>
          <w:p w14:paraId="14F198A5" w14:textId="3EFC97FF" w:rsidR="00B35AE0" w:rsidRPr="00CE1C5E" w:rsidRDefault="00B35AE0" w:rsidP="00E467EF">
            <w:pPr>
              <w:jc w:val="both"/>
              <w:rPr>
                <w:lang w:val="en-US"/>
              </w:rPr>
            </w:pPr>
            <w:r w:rsidRPr="00CE1C5E">
              <w:rPr>
                <w:rStyle w:val="fontstyle01"/>
                <w:rFonts w:ascii="Times New Roman" w:hAnsi="Times New Roman"/>
                <w:lang w:val="en-US"/>
              </w:rPr>
              <w:t>Publishing of any material relating to the Services is always subject to the Client’s prior written approval. This Sub-Clause survives the termination or expiry of the Agreement.</w:t>
            </w:r>
          </w:p>
          <w:p w14:paraId="3D5EE47D" w14:textId="6ECA72F5" w:rsidR="00B35AE0" w:rsidRPr="00CE1C5E" w:rsidRDefault="00B35AE0" w:rsidP="00E467EF">
            <w:pPr>
              <w:spacing w:line="300" w:lineRule="exact"/>
              <w:jc w:val="both"/>
              <w:rPr>
                <w:lang w:val="en-US"/>
              </w:rPr>
            </w:pPr>
          </w:p>
        </w:tc>
      </w:tr>
      <w:tr w:rsidR="00E467EF" w:rsidRPr="00CE1C5E" w14:paraId="0D1EA8D7" w14:textId="77777777" w:rsidTr="1917D7F4">
        <w:tc>
          <w:tcPr>
            <w:tcW w:w="2821" w:type="dxa"/>
          </w:tcPr>
          <w:p w14:paraId="5BBB2C07" w14:textId="49238AAB" w:rsidR="00E467EF" w:rsidRPr="00E467EF" w:rsidRDefault="00E467EF" w:rsidP="00B35AE0">
            <w:pPr>
              <w:pStyle w:val="Heading2"/>
              <w:framePr w:hSpace="0" w:wrap="auto" w:vAnchor="margin" w:xAlign="left" w:yAlign="inline"/>
              <w:suppressOverlap w:val="0"/>
              <w:rPr>
                <w:b w:val="0"/>
                <w:lang w:val="en-US"/>
              </w:rPr>
            </w:pPr>
            <w:r w:rsidRPr="00E467EF">
              <w:rPr>
                <w:b w:val="0"/>
                <w:lang w:val="en-US"/>
              </w:rPr>
              <w:t>Sub-Clause 1.9.</w:t>
            </w:r>
            <w:r w:rsidRPr="00E467EF">
              <w:rPr>
                <w:b w:val="0"/>
                <w:lang w:val="en-US"/>
              </w:rPr>
              <w:t>2</w:t>
            </w:r>
          </w:p>
        </w:tc>
        <w:tc>
          <w:tcPr>
            <w:tcW w:w="7239" w:type="dxa"/>
          </w:tcPr>
          <w:p w14:paraId="69CD905D" w14:textId="77777777" w:rsidR="00E467EF" w:rsidRPr="00CE1C5E" w:rsidRDefault="00E467EF" w:rsidP="00E467EF">
            <w:pPr>
              <w:spacing w:line="300" w:lineRule="exact"/>
              <w:jc w:val="both"/>
              <w:rPr>
                <w:lang w:val="en-US"/>
              </w:rPr>
            </w:pPr>
            <w:r w:rsidRPr="00CE1C5E">
              <w:rPr>
                <w:i/>
                <w:iCs/>
                <w:lang w:val="en-US"/>
              </w:rPr>
              <w:t>Delete Sub-Clause 1.9.2 and replace as follows:</w:t>
            </w:r>
          </w:p>
          <w:p w14:paraId="0E282936" w14:textId="77777777" w:rsidR="00E467EF" w:rsidRPr="00CE1C5E" w:rsidRDefault="00E467EF" w:rsidP="00E467EF">
            <w:pPr>
              <w:spacing w:line="300" w:lineRule="exact"/>
              <w:jc w:val="both"/>
              <w:rPr>
                <w:lang w:val="en-US"/>
              </w:rPr>
            </w:pPr>
            <w:r w:rsidRPr="00CE1C5E">
              <w:rPr>
                <w:lang w:val="en-US"/>
              </w:rPr>
              <w:lastRenderedPageBreak/>
              <w:t>The Consultant may use information and documentation relating to the Services and the Project for commercial tendering purposes and other purposes only with the prior written approval of the Client if it is within the term of the provision of Services.</w:t>
            </w:r>
          </w:p>
          <w:p w14:paraId="3694FF9B" w14:textId="77777777" w:rsidR="00E467EF" w:rsidRPr="00CE1C5E" w:rsidRDefault="00E467EF" w:rsidP="00B35AE0">
            <w:pPr>
              <w:spacing w:line="300" w:lineRule="exact"/>
              <w:jc w:val="both"/>
              <w:rPr>
                <w:i/>
                <w:iCs/>
                <w:lang w:val="en-US"/>
              </w:rPr>
            </w:pPr>
          </w:p>
        </w:tc>
      </w:tr>
      <w:tr w:rsidR="00B35AE0" w:rsidRPr="00CE1C5E" w14:paraId="783A962A" w14:textId="77777777" w:rsidTr="1917D7F4">
        <w:tc>
          <w:tcPr>
            <w:tcW w:w="2821" w:type="dxa"/>
          </w:tcPr>
          <w:p w14:paraId="7D1E4977" w14:textId="33B5EAE8" w:rsidR="00B35AE0" w:rsidRPr="00CE1C5E" w:rsidRDefault="00B35AE0" w:rsidP="00B35AE0">
            <w:pPr>
              <w:pStyle w:val="Heading2"/>
              <w:framePr w:hSpace="0" w:wrap="auto" w:vAnchor="margin" w:xAlign="left" w:yAlign="inline"/>
              <w:suppressOverlap w:val="0"/>
              <w:rPr>
                <w:b w:val="0"/>
                <w:lang w:val="en-US"/>
              </w:rPr>
            </w:pPr>
            <w:bookmarkStart w:id="33" w:name="_Toc12981755"/>
            <w:r w:rsidRPr="00CE1C5E">
              <w:rPr>
                <w:b w:val="0"/>
                <w:lang w:val="en-US"/>
              </w:rPr>
              <w:lastRenderedPageBreak/>
              <w:t>Clause 1.11</w:t>
            </w:r>
            <w:bookmarkEnd w:id="33"/>
          </w:p>
          <w:p w14:paraId="0982A149" w14:textId="77777777" w:rsidR="00B35AE0" w:rsidRPr="00CE1C5E" w:rsidRDefault="00B35AE0" w:rsidP="00B35AE0">
            <w:pPr>
              <w:pStyle w:val="Heading3"/>
              <w:framePr w:hSpace="0" w:wrap="auto" w:vAnchor="margin" w:xAlign="left" w:yAlign="inline"/>
              <w:suppressOverlap w:val="0"/>
              <w:rPr>
                <w:b/>
                <w:lang w:val="en-US"/>
              </w:rPr>
            </w:pPr>
            <w:r w:rsidRPr="00CE1C5E">
              <w:rPr>
                <w:b/>
                <w:lang w:val="en-US"/>
              </w:rPr>
              <w:t>Relationship of Parties</w:t>
            </w:r>
          </w:p>
          <w:p w14:paraId="0DF5557E" w14:textId="336CA8DC" w:rsidR="00B35AE0" w:rsidRPr="00CE1C5E" w:rsidRDefault="00B35AE0" w:rsidP="00B35AE0">
            <w:pPr>
              <w:rPr>
                <w:lang w:val="en-US" w:eastAsia="lv-LV"/>
              </w:rPr>
            </w:pPr>
            <w:r w:rsidRPr="00CE1C5E">
              <w:rPr>
                <w:lang w:val="en-US" w:eastAsia="lv-LV"/>
              </w:rPr>
              <w:t>Sub-Clause 1.11.2</w:t>
            </w:r>
          </w:p>
        </w:tc>
        <w:tc>
          <w:tcPr>
            <w:tcW w:w="7239" w:type="dxa"/>
          </w:tcPr>
          <w:p w14:paraId="17DD6E9C" w14:textId="288BF6C1" w:rsidR="00B35AE0" w:rsidRPr="00CE1C5E" w:rsidRDefault="00B35AE0" w:rsidP="00B35AE0">
            <w:pPr>
              <w:spacing w:line="300" w:lineRule="exact"/>
              <w:jc w:val="both"/>
              <w:rPr>
                <w:lang w:val="en-US"/>
              </w:rPr>
            </w:pPr>
            <w:r w:rsidRPr="00CE1C5E">
              <w:rPr>
                <w:i/>
                <w:iCs/>
                <w:lang w:val="en-US"/>
              </w:rPr>
              <w:t>Delete of Sub-Clause 1.11.2 and replace as follows</w:t>
            </w:r>
            <w:r w:rsidRPr="00CE1C5E">
              <w:rPr>
                <w:lang w:val="en-US"/>
              </w:rPr>
              <w:t>:</w:t>
            </w:r>
          </w:p>
          <w:p w14:paraId="75B67465" w14:textId="5DDF55EF" w:rsidR="00B35AE0" w:rsidRPr="00CE1C5E" w:rsidRDefault="00B35AE0" w:rsidP="00B35AE0">
            <w:pPr>
              <w:spacing w:line="300" w:lineRule="exact"/>
              <w:jc w:val="both"/>
              <w:rPr>
                <w:lang w:val="en-US"/>
              </w:rPr>
            </w:pPr>
            <w:r w:rsidRPr="00CE1C5E">
              <w:rPr>
                <w:lang w:val="en-US"/>
              </w:rPr>
              <w:t>Where either Party consists of a joint venture, consortium, partnership, association or other joint venture then members of such joint venture shall be jointly and severally liable under the Agreement regardless of the fact that the Party has appointed a representative. The Consultant and the person on whose capabilities the Consultant is relying in accordance with the conditions of the Procurement are jointly and severally liable under the Agreement.</w:t>
            </w:r>
          </w:p>
          <w:p w14:paraId="1CB57447" w14:textId="77777777" w:rsidR="00B35AE0" w:rsidRPr="00CE1C5E" w:rsidRDefault="00B35AE0" w:rsidP="00B35AE0">
            <w:pPr>
              <w:spacing w:line="300" w:lineRule="exact"/>
              <w:jc w:val="both"/>
              <w:rPr>
                <w:i/>
                <w:iCs/>
                <w:lang w:val="en-US"/>
              </w:rPr>
            </w:pPr>
          </w:p>
        </w:tc>
      </w:tr>
      <w:tr w:rsidR="00B35AE0" w:rsidRPr="00CE1C5E" w14:paraId="64E74D63" w14:textId="77777777" w:rsidTr="1917D7F4">
        <w:tc>
          <w:tcPr>
            <w:tcW w:w="2821" w:type="dxa"/>
          </w:tcPr>
          <w:p w14:paraId="7A9FC94F" w14:textId="2B95C282" w:rsidR="00B35AE0" w:rsidRPr="00CE1C5E" w:rsidRDefault="00B35AE0" w:rsidP="00B35AE0">
            <w:pPr>
              <w:pStyle w:val="Heading2"/>
              <w:framePr w:hSpace="0" w:wrap="auto" w:vAnchor="margin" w:xAlign="left" w:yAlign="inline"/>
              <w:suppressOverlap w:val="0"/>
              <w:rPr>
                <w:b w:val="0"/>
                <w:lang w:val="en-US"/>
              </w:rPr>
            </w:pPr>
            <w:bookmarkStart w:id="34" w:name="_Toc12981756"/>
            <w:r w:rsidRPr="00CE1C5E">
              <w:rPr>
                <w:b w:val="0"/>
                <w:lang w:val="en-US"/>
              </w:rPr>
              <w:t>Sub-Clause 1.1</w:t>
            </w:r>
            <w:bookmarkEnd w:id="34"/>
            <w:r w:rsidRPr="00CE1C5E">
              <w:rPr>
                <w:b w:val="0"/>
                <w:lang w:val="en-US"/>
              </w:rPr>
              <w:t>1.3</w:t>
            </w:r>
          </w:p>
          <w:p w14:paraId="5EFAC5DF" w14:textId="096AA23F" w:rsidR="00B35AE0" w:rsidRPr="00CE1C5E" w:rsidRDefault="00B35AE0" w:rsidP="00B35AE0">
            <w:pPr>
              <w:rPr>
                <w:b/>
                <w:lang w:val="en-US"/>
              </w:rPr>
            </w:pPr>
          </w:p>
        </w:tc>
        <w:tc>
          <w:tcPr>
            <w:tcW w:w="7239" w:type="dxa"/>
          </w:tcPr>
          <w:p w14:paraId="5585E4B0" w14:textId="49C58AA4" w:rsidR="00B35AE0" w:rsidRPr="00CE1C5E" w:rsidRDefault="00B35AE0" w:rsidP="00B35AE0">
            <w:pPr>
              <w:spacing w:line="300" w:lineRule="exact"/>
              <w:jc w:val="both"/>
              <w:rPr>
                <w:lang w:val="en-US"/>
              </w:rPr>
            </w:pPr>
            <w:r w:rsidRPr="00CE1C5E">
              <w:rPr>
                <w:i/>
                <w:lang w:val="en-US"/>
              </w:rPr>
              <w:t>Add new Sub-Clause 1.11.3 as follows</w:t>
            </w:r>
            <w:r w:rsidRPr="00CE1C5E">
              <w:rPr>
                <w:lang w:val="en-US"/>
              </w:rPr>
              <w:t>:</w:t>
            </w:r>
          </w:p>
          <w:p w14:paraId="0E87F43B" w14:textId="77777777" w:rsidR="00B35AE0" w:rsidRPr="00CE1C5E" w:rsidRDefault="00B35AE0" w:rsidP="00B35AE0">
            <w:pPr>
              <w:spacing w:line="300" w:lineRule="exact"/>
              <w:jc w:val="both"/>
              <w:rPr>
                <w:lang w:val="en-US"/>
              </w:rPr>
            </w:pPr>
            <w:r w:rsidRPr="00CE1C5E">
              <w:rPr>
                <w:lang w:val="en-US"/>
              </w:rPr>
              <w:t>In all dealings under the Agreement the Client and the Consultant shall act in good faith. The Parties are obliged to execute the obligations stipulated in the Agreement:</w:t>
            </w:r>
          </w:p>
          <w:p w14:paraId="76A6C63B" w14:textId="438EB652" w:rsidR="00B35AE0" w:rsidRPr="00CE1C5E" w:rsidRDefault="00B35AE0" w:rsidP="00B35AE0">
            <w:pPr>
              <w:pStyle w:val="ListParagraph"/>
              <w:numPr>
                <w:ilvl w:val="0"/>
                <w:numId w:val="20"/>
              </w:numPr>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by collaborative attitude towards the implementation of the Project and the Client’s desired results</w:t>
            </w:r>
            <w:r w:rsidR="00C41118">
              <w:rPr>
                <w:rFonts w:ascii="Times New Roman" w:hAnsi="Times New Roman" w:cs="Times New Roman"/>
                <w:sz w:val="24"/>
                <w:szCs w:val="24"/>
                <w:lang w:val="en-US"/>
              </w:rPr>
              <w:t xml:space="preserve">, exercising cooperation and teamwork, </w:t>
            </w:r>
            <w:r w:rsidR="00C41118">
              <w:rPr>
                <w:rFonts w:ascii="Times New Roman" w:hAnsi="Times New Roman" w:cs="Times New Roman"/>
                <w:i/>
                <w:iCs/>
                <w:sz w:val="24"/>
                <w:szCs w:val="24"/>
                <w:lang w:val="en-US"/>
              </w:rPr>
              <w:t>inter alia¸</w:t>
            </w:r>
            <w:r w:rsidR="00562D2E">
              <w:rPr>
                <w:rFonts w:ascii="Times New Roman" w:hAnsi="Times New Roman" w:cs="Times New Roman"/>
                <w:i/>
                <w:iCs/>
                <w:sz w:val="24"/>
                <w:szCs w:val="24"/>
                <w:lang w:val="en-US"/>
              </w:rPr>
              <w:t xml:space="preserve"> </w:t>
            </w:r>
            <w:r w:rsidR="00562D2E">
              <w:rPr>
                <w:rFonts w:ascii="Times New Roman" w:hAnsi="Times New Roman" w:cs="Times New Roman"/>
                <w:sz w:val="24"/>
                <w:szCs w:val="24"/>
                <w:lang w:val="en-US"/>
              </w:rPr>
              <w:t xml:space="preserve">also in the </w:t>
            </w:r>
            <w:r w:rsidR="0092098A">
              <w:rPr>
                <w:rFonts w:ascii="Times New Roman" w:hAnsi="Times New Roman" w:cs="Times New Roman"/>
                <w:sz w:val="24"/>
                <w:szCs w:val="24"/>
                <w:lang w:val="en-US"/>
              </w:rPr>
              <w:t xml:space="preserve">format as stipulated in </w:t>
            </w:r>
            <w:r w:rsidR="0092098A" w:rsidRPr="001E4EE8">
              <w:rPr>
                <w:rFonts w:ascii="Times New Roman" w:hAnsi="Times New Roman" w:cs="Times New Roman"/>
                <w:sz w:val="24"/>
                <w:szCs w:val="24"/>
                <w:lang w:val="en-US"/>
              </w:rPr>
              <w:t>Clause</w:t>
            </w:r>
            <w:r w:rsidR="00960AF0" w:rsidRPr="001E4EE8">
              <w:rPr>
                <w:rFonts w:ascii="Times New Roman" w:hAnsi="Times New Roman" w:cs="Times New Roman"/>
                <w:sz w:val="24"/>
                <w:szCs w:val="24"/>
                <w:lang w:val="en-US"/>
              </w:rPr>
              <w:t xml:space="preserve"> 2.5</w:t>
            </w:r>
            <w:r w:rsidRPr="00CE1C5E">
              <w:rPr>
                <w:rFonts w:ascii="Times New Roman" w:hAnsi="Times New Roman" w:cs="Times New Roman"/>
                <w:sz w:val="24"/>
                <w:szCs w:val="24"/>
                <w:lang w:val="en-US"/>
              </w:rPr>
              <w:t>;</w:t>
            </w:r>
          </w:p>
          <w:p w14:paraId="33F6122A" w14:textId="40BD6FA0" w:rsidR="00B35AE0" w:rsidRPr="00CE1C5E" w:rsidRDefault="00B35AE0" w:rsidP="00B35AE0">
            <w:pPr>
              <w:pStyle w:val="ListParagraph"/>
              <w:numPr>
                <w:ilvl w:val="0"/>
                <w:numId w:val="20"/>
              </w:numPr>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by honest and constructive behavior regarding the relations between the Client and the Consultant;</w:t>
            </w:r>
          </w:p>
          <w:p w14:paraId="1C29C527" w14:textId="77777777" w:rsidR="00B35AE0" w:rsidRPr="00CE1C5E" w:rsidRDefault="00B35AE0" w:rsidP="00B35AE0">
            <w:pPr>
              <w:pStyle w:val="ListParagraph"/>
              <w:numPr>
                <w:ilvl w:val="0"/>
                <w:numId w:val="20"/>
              </w:numPr>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by prompt and proactive attitude regarding each specific case that has to be considered;</w:t>
            </w:r>
          </w:p>
          <w:p w14:paraId="2CA2DE65" w14:textId="65A53C3C" w:rsidR="00803388" w:rsidRDefault="00803388" w:rsidP="00B35AE0">
            <w:pPr>
              <w:pStyle w:val="ListParagraph"/>
              <w:numPr>
                <w:ilvl w:val="0"/>
                <w:numId w:val="20"/>
              </w:numPr>
              <w:spacing w:line="300" w:lineRule="exac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by seeking improvements and efficiencies in the design review and approval process;</w:t>
            </w:r>
          </w:p>
          <w:p w14:paraId="607A608F" w14:textId="50962F56" w:rsidR="00B35AE0" w:rsidRPr="00CE1C5E" w:rsidRDefault="00B35AE0" w:rsidP="00B35AE0">
            <w:pPr>
              <w:pStyle w:val="ListParagraph"/>
              <w:numPr>
                <w:ilvl w:val="0"/>
                <w:numId w:val="20"/>
              </w:numPr>
              <w:spacing w:line="300" w:lineRule="exact"/>
              <w:jc w:val="both"/>
              <w:rPr>
                <w:rFonts w:ascii="Times New Roman" w:eastAsia="Times New Roman" w:hAnsi="Times New Roman" w:cs="Times New Roman"/>
                <w:sz w:val="24"/>
                <w:szCs w:val="24"/>
                <w:lang w:val="en-US"/>
              </w:rPr>
            </w:pPr>
            <w:r w:rsidRPr="00CE1C5E">
              <w:rPr>
                <w:rFonts w:ascii="Times New Roman" w:eastAsia="Times New Roman" w:hAnsi="Times New Roman" w:cs="Times New Roman"/>
                <w:sz w:val="24"/>
                <w:szCs w:val="24"/>
                <w:lang w:val="en-US"/>
              </w:rPr>
              <w:t xml:space="preserve">in accordance with  Contracting Authority Code of Conduct and Supplier and Sub-Contractor Code of Conduct (the latest versions of these documents are available at </w:t>
            </w:r>
            <w:hyperlink r:id="rId13">
              <w:r w:rsidRPr="00CE1C5E">
                <w:rPr>
                  <w:rStyle w:val="Hyperlink"/>
                  <w:rFonts w:ascii="Times New Roman" w:eastAsia="Times New Roman" w:hAnsi="Times New Roman" w:cs="Times New Roman"/>
                  <w:sz w:val="24"/>
                  <w:szCs w:val="24"/>
                  <w:lang w:val="en-US"/>
                </w:rPr>
                <w:t>http://www.railbaltica.org/procurement/procurement-regulation-supplier-qualification/</w:t>
              </w:r>
            </w:hyperlink>
            <w:r w:rsidRPr="00CE1C5E">
              <w:rPr>
                <w:rFonts w:ascii="Times New Roman" w:eastAsia="Times New Roman" w:hAnsi="Times New Roman" w:cs="Times New Roman"/>
                <w:sz w:val="24"/>
                <w:szCs w:val="24"/>
                <w:lang w:val="en-US"/>
              </w:rPr>
              <w:t>.</w:t>
            </w:r>
          </w:p>
          <w:p w14:paraId="0CA30444" w14:textId="29E8CD37" w:rsidR="00B35AE0" w:rsidRPr="00CE1C5E" w:rsidRDefault="00B35AE0" w:rsidP="00B35AE0">
            <w:pPr>
              <w:spacing w:line="300" w:lineRule="exact"/>
              <w:jc w:val="both"/>
              <w:rPr>
                <w:lang w:val="en-US"/>
              </w:rPr>
            </w:pPr>
          </w:p>
        </w:tc>
      </w:tr>
      <w:tr w:rsidR="00B35AE0" w:rsidRPr="00CE1C5E" w14:paraId="2A081E5E" w14:textId="77777777" w:rsidTr="1917D7F4">
        <w:tc>
          <w:tcPr>
            <w:tcW w:w="2821" w:type="dxa"/>
          </w:tcPr>
          <w:p w14:paraId="4E36AA27" w14:textId="77777777"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t>Clause 1.15</w:t>
            </w:r>
          </w:p>
          <w:p w14:paraId="60872697" w14:textId="77777777" w:rsidR="00B35AE0" w:rsidRPr="00CE1C5E" w:rsidRDefault="00B35AE0" w:rsidP="00B35AE0">
            <w:pPr>
              <w:rPr>
                <w:b/>
                <w:lang w:val="en-US" w:eastAsia="lv-LV"/>
              </w:rPr>
            </w:pPr>
            <w:r w:rsidRPr="00CE1C5E">
              <w:rPr>
                <w:b/>
                <w:lang w:val="en-US" w:eastAsia="lv-LV"/>
              </w:rPr>
              <w:t>Priority of Documents</w:t>
            </w:r>
          </w:p>
          <w:p w14:paraId="4E1D58AB" w14:textId="77777777" w:rsidR="00B35AE0" w:rsidRPr="00CE1C5E" w:rsidRDefault="00B35AE0" w:rsidP="00B35AE0">
            <w:pPr>
              <w:rPr>
                <w:lang w:val="en-US" w:eastAsia="lv-LV"/>
              </w:rPr>
            </w:pPr>
            <w:r w:rsidRPr="00CE1C5E">
              <w:rPr>
                <w:lang w:val="en-US" w:eastAsia="lv-LV"/>
              </w:rPr>
              <w:t>Sub-Clause 1.15.2</w:t>
            </w:r>
          </w:p>
          <w:p w14:paraId="76FFB988" w14:textId="3760BB0B" w:rsidR="00B35AE0" w:rsidRPr="00CE1C5E" w:rsidRDefault="00B35AE0" w:rsidP="00B35AE0">
            <w:pPr>
              <w:rPr>
                <w:lang w:val="en-US" w:eastAsia="lv-LV"/>
              </w:rPr>
            </w:pPr>
          </w:p>
        </w:tc>
        <w:tc>
          <w:tcPr>
            <w:tcW w:w="7239" w:type="dxa"/>
          </w:tcPr>
          <w:p w14:paraId="6259BC64" w14:textId="77777777" w:rsidR="00B35AE0" w:rsidRPr="00CE1C5E" w:rsidRDefault="00B35AE0" w:rsidP="00B35AE0">
            <w:pPr>
              <w:spacing w:line="300" w:lineRule="exact"/>
              <w:jc w:val="both"/>
              <w:rPr>
                <w:lang w:val="en-US"/>
              </w:rPr>
            </w:pPr>
            <w:r w:rsidRPr="00CE1C5E">
              <w:rPr>
                <w:i/>
                <w:lang w:val="en-US"/>
              </w:rPr>
              <w:t>Add new Sub-Clause 1.15.2 as follows</w:t>
            </w:r>
            <w:r w:rsidRPr="00CE1C5E">
              <w:rPr>
                <w:lang w:val="en-US"/>
              </w:rPr>
              <w:t>:</w:t>
            </w:r>
          </w:p>
          <w:p w14:paraId="1B03F13A" w14:textId="1AF4E8B5" w:rsidR="00B35AE0" w:rsidRPr="00CE1C5E" w:rsidRDefault="00B35AE0" w:rsidP="00B35AE0">
            <w:pPr>
              <w:spacing w:line="300" w:lineRule="exact"/>
              <w:jc w:val="both"/>
              <w:rPr>
                <w:lang w:val="en-US"/>
              </w:rPr>
            </w:pPr>
            <w:r w:rsidRPr="00CE1C5E">
              <w:rPr>
                <w:lang w:val="en-US"/>
              </w:rPr>
              <w:t xml:space="preserve">The documents forming Technical specification (including annexes) are to be taken as mutually explanatory and supplementary of one another. However, if any discrepancies between the documents comprising the Technical specification (including annexes) are discovered, the Consultant shall immediately inform the Client thereof and shall ask the latter for clarification, which is to be issued within 14 days as of receipt of the relevant notice. Based on the Client’s clarification the final priority of the relevant discrepancies is established. The Client is entitled via notice to inform the Consultant on any clarifications of any discrepancies in Technical specification (including annexes) the Client itself has </w:t>
            </w:r>
            <w:r w:rsidRPr="00CE1C5E">
              <w:rPr>
                <w:lang w:val="en-US"/>
              </w:rPr>
              <w:lastRenderedPageBreak/>
              <w:t>detected. Such notice shall be binding to the Consultant at the moment of its receipt.</w:t>
            </w:r>
          </w:p>
          <w:p w14:paraId="4B7D8946" w14:textId="35CB93FE" w:rsidR="00B35AE0" w:rsidRPr="00CE1C5E" w:rsidRDefault="00B35AE0" w:rsidP="00B35AE0">
            <w:pPr>
              <w:spacing w:line="300" w:lineRule="exact"/>
              <w:jc w:val="both"/>
              <w:rPr>
                <w:lang w:val="en-US"/>
              </w:rPr>
            </w:pPr>
          </w:p>
        </w:tc>
      </w:tr>
      <w:tr w:rsidR="00B35AE0" w:rsidRPr="00CE1C5E" w14:paraId="0692C74E" w14:textId="77777777" w:rsidTr="1917D7F4">
        <w:tc>
          <w:tcPr>
            <w:tcW w:w="10060" w:type="dxa"/>
            <w:gridSpan w:val="2"/>
          </w:tcPr>
          <w:p w14:paraId="1890C102" w14:textId="55517258" w:rsidR="00B35AE0" w:rsidRPr="00CE1C5E" w:rsidRDefault="00B35AE0" w:rsidP="00B35AE0">
            <w:pPr>
              <w:pStyle w:val="Heading1"/>
              <w:framePr w:hSpace="0" w:wrap="auto" w:vAnchor="margin" w:xAlign="left" w:yAlign="inline"/>
              <w:suppressOverlap w:val="0"/>
              <w:rPr>
                <w:lang w:val="en-US"/>
              </w:rPr>
            </w:pPr>
            <w:bookmarkStart w:id="35" w:name="_Toc12981757"/>
            <w:r w:rsidRPr="00CE1C5E">
              <w:rPr>
                <w:lang w:val="en-US"/>
              </w:rPr>
              <w:lastRenderedPageBreak/>
              <w:t>2. The Client</w:t>
            </w:r>
            <w:bookmarkEnd w:id="35"/>
          </w:p>
          <w:p w14:paraId="04492EBD" w14:textId="77777777" w:rsidR="00B35AE0" w:rsidRPr="00CE1C5E" w:rsidRDefault="00B35AE0" w:rsidP="00B35AE0">
            <w:pPr>
              <w:rPr>
                <w:b/>
                <w:lang w:val="en-US"/>
              </w:rPr>
            </w:pPr>
          </w:p>
        </w:tc>
      </w:tr>
      <w:tr w:rsidR="00B35AE0" w:rsidRPr="00CE1C5E" w14:paraId="78E83C41" w14:textId="77777777" w:rsidTr="1917D7F4">
        <w:tc>
          <w:tcPr>
            <w:tcW w:w="2821" w:type="dxa"/>
          </w:tcPr>
          <w:p w14:paraId="28B88207" w14:textId="252E957C" w:rsidR="00B35AE0" w:rsidRPr="00CE1C5E" w:rsidRDefault="00B35AE0" w:rsidP="00B35AE0">
            <w:pPr>
              <w:pStyle w:val="Heading2"/>
              <w:framePr w:hSpace="0" w:wrap="auto" w:vAnchor="margin" w:xAlign="left" w:yAlign="inline"/>
              <w:suppressOverlap w:val="0"/>
              <w:rPr>
                <w:b w:val="0"/>
                <w:lang w:val="en-US"/>
              </w:rPr>
            </w:pPr>
            <w:bookmarkStart w:id="36" w:name="_Toc12981758"/>
            <w:r w:rsidRPr="00CE1C5E">
              <w:rPr>
                <w:b w:val="0"/>
                <w:lang w:val="en-US"/>
              </w:rPr>
              <w:t>Clause 2.1</w:t>
            </w:r>
            <w:bookmarkEnd w:id="36"/>
          </w:p>
          <w:p w14:paraId="258FE120" w14:textId="77777777" w:rsidR="00B35AE0" w:rsidRPr="00CE1C5E" w:rsidRDefault="00B35AE0" w:rsidP="00B35AE0">
            <w:pPr>
              <w:pStyle w:val="Heading2"/>
              <w:framePr w:hSpace="0" w:wrap="auto" w:vAnchor="margin" w:xAlign="left" w:yAlign="inline"/>
              <w:suppressOverlap w:val="0"/>
              <w:rPr>
                <w:lang w:val="en-US"/>
              </w:rPr>
            </w:pPr>
            <w:r w:rsidRPr="00CE1C5E">
              <w:rPr>
                <w:lang w:val="en-US"/>
              </w:rPr>
              <w:t>Information</w:t>
            </w:r>
          </w:p>
          <w:p w14:paraId="30B7C5BD" w14:textId="16B11543" w:rsidR="00B35AE0" w:rsidRPr="00CE1C5E" w:rsidRDefault="00B35AE0" w:rsidP="00B35AE0">
            <w:pPr>
              <w:rPr>
                <w:lang w:val="en-US" w:eastAsia="lv-LV"/>
              </w:rPr>
            </w:pPr>
            <w:r w:rsidRPr="00CE1C5E">
              <w:rPr>
                <w:lang w:val="en-US" w:eastAsia="lv-LV"/>
              </w:rPr>
              <w:t>Sub-Clause 2.1.1</w:t>
            </w:r>
          </w:p>
        </w:tc>
        <w:tc>
          <w:tcPr>
            <w:tcW w:w="7239" w:type="dxa"/>
          </w:tcPr>
          <w:p w14:paraId="5222C863" w14:textId="77777777" w:rsidR="00B35AE0" w:rsidRPr="00CE1C5E" w:rsidRDefault="00B35AE0" w:rsidP="00B35AE0">
            <w:pPr>
              <w:jc w:val="both"/>
              <w:rPr>
                <w:i/>
                <w:iCs/>
                <w:lang w:val="en-US" w:eastAsia="lv-LV"/>
              </w:rPr>
            </w:pPr>
            <w:r w:rsidRPr="00CE1C5E">
              <w:rPr>
                <w:rStyle w:val="fontstyle01"/>
                <w:rFonts w:ascii="Times New Roman" w:hAnsi="Times New Roman"/>
                <w:i/>
                <w:iCs/>
                <w:lang w:val="en-US"/>
              </w:rPr>
              <w:t>Add the following sentences at the end of Sub-Clause 2.1.1:</w:t>
            </w:r>
          </w:p>
          <w:p w14:paraId="1679C30F" w14:textId="783252D6" w:rsidR="00B35AE0" w:rsidRPr="00CE1C5E" w:rsidRDefault="00B35AE0" w:rsidP="00B35AE0">
            <w:pPr>
              <w:jc w:val="both"/>
              <w:rPr>
                <w:lang w:val="en-US" w:eastAsia="lv-LV"/>
              </w:rPr>
            </w:pPr>
            <w:r w:rsidRPr="00CE1C5E">
              <w:rPr>
                <w:rStyle w:val="fontstyle01"/>
                <w:rFonts w:ascii="Times New Roman" w:hAnsi="Times New Roman"/>
                <w:lang w:val="en-US"/>
              </w:rPr>
              <w:t xml:space="preserve">The Consultant confirms that during the Procurement process the Consultant has requested and received all the necessary information, and the received information is sufficient to understand the nature and scope of the Services to be performed. </w:t>
            </w:r>
            <w:r w:rsidRPr="00CE1C5E">
              <w:rPr>
                <w:lang w:val="en-US"/>
              </w:rPr>
              <w:t>The Consultant shall be deemed to have reviewed and scrutinized, prior to Effective Date, the received information, including the Client's Requirements, exercising the level of skill, care, diligence and prudence as set out in Sub-Clause 3.3.1 [</w:t>
            </w:r>
            <w:r w:rsidRPr="00CE1C5E">
              <w:rPr>
                <w:i/>
                <w:iCs/>
                <w:lang w:val="en-US"/>
              </w:rPr>
              <w:t>Standard of Care</w:t>
            </w:r>
            <w:r w:rsidRPr="00CE1C5E">
              <w:rPr>
                <w:lang w:val="en-US"/>
              </w:rPr>
              <w:t>] with a view to ensuring that such information does not contain any error, inaccuracy, omission or ambiguity, and the Consultant confirms that the received information is sufficient to perform the Services in accordance with the conditions of the Agreement</w:t>
            </w:r>
            <w:r w:rsidRPr="00CE1C5E">
              <w:rPr>
                <w:rStyle w:val="fontstyle01"/>
                <w:rFonts w:ascii="Times New Roman" w:hAnsi="Times New Roman"/>
                <w:lang w:val="en-US"/>
              </w:rPr>
              <w:t>.</w:t>
            </w:r>
          </w:p>
          <w:p w14:paraId="15299FE8" w14:textId="77777777" w:rsidR="00B35AE0" w:rsidRPr="00CE1C5E" w:rsidRDefault="00B35AE0" w:rsidP="00B35AE0">
            <w:pPr>
              <w:spacing w:line="300" w:lineRule="exact"/>
              <w:jc w:val="both"/>
              <w:rPr>
                <w:i/>
                <w:iCs/>
                <w:lang w:val="en-US"/>
              </w:rPr>
            </w:pPr>
          </w:p>
        </w:tc>
      </w:tr>
      <w:tr w:rsidR="00B35AE0" w:rsidRPr="00CE1C5E" w14:paraId="324D5E50" w14:textId="77777777" w:rsidTr="1917D7F4">
        <w:tc>
          <w:tcPr>
            <w:tcW w:w="2821" w:type="dxa"/>
          </w:tcPr>
          <w:p w14:paraId="1008BD11" w14:textId="377AD2CF" w:rsidR="00B35AE0" w:rsidRPr="00CE1C5E" w:rsidRDefault="00B35AE0" w:rsidP="00B35AE0">
            <w:pPr>
              <w:rPr>
                <w:lang w:val="en-US"/>
              </w:rPr>
            </w:pPr>
            <w:r w:rsidRPr="00CE1C5E">
              <w:rPr>
                <w:lang w:val="en-US" w:eastAsia="lv-LV"/>
              </w:rPr>
              <w:t>Sub-Clause 2.1.2</w:t>
            </w:r>
          </w:p>
          <w:p w14:paraId="3A49EE7F" w14:textId="43220729" w:rsidR="00B35AE0" w:rsidRPr="00CE1C5E" w:rsidRDefault="00B35AE0" w:rsidP="00B35AE0">
            <w:pPr>
              <w:rPr>
                <w:lang w:val="en-US"/>
              </w:rPr>
            </w:pPr>
          </w:p>
        </w:tc>
        <w:tc>
          <w:tcPr>
            <w:tcW w:w="7239" w:type="dxa"/>
          </w:tcPr>
          <w:p w14:paraId="414F5641" w14:textId="215BCCC1" w:rsidR="00B35AE0" w:rsidRPr="00CE1C5E" w:rsidRDefault="00B35AE0" w:rsidP="00B35AE0">
            <w:pPr>
              <w:spacing w:line="300" w:lineRule="exact"/>
              <w:jc w:val="both"/>
              <w:rPr>
                <w:i/>
                <w:lang w:val="en-US"/>
              </w:rPr>
            </w:pPr>
            <w:r w:rsidRPr="00CE1C5E">
              <w:rPr>
                <w:i/>
                <w:lang w:val="en-US"/>
              </w:rPr>
              <w:t>Delete Sub-Clause 2.1.2 and replace as follows:</w:t>
            </w:r>
          </w:p>
          <w:p w14:paraId="4E46AEAD" w14:textId="38E35604" w:rsidR="00B35AE0" w:rsidRPr="00CE1C5E" w:rsidRDefault="00B35AE0" w:rsidP="00B35AE0">
            <w:pPr>
              <w:spacing w:line="300" w:lineRule="exact"/>
              <w:jc w:val="both"/>
              <w:rPr>
                <w:lang w:val="en-US"/>
              </w:rPr>
            </w:pPr>
            <w:r w:rsidRPr="00CE1C5E">
              <w:rPr>
                <w:lang w:val="en-US"/>
              </w:rPr>
              <w:t>Before entering into this Agreement, the Consultant evaluated the accuracy, sufficiency and consistency of all the information provided to the Consultant by the Client. The Consultant asked all the necessary questions and received satisfactory answers. The Client shall not be responsible for any error, inaccuracy, omission, or ambiguity of any kind in the Client's Requirements as originally included in the Agreement and shall not be deemed to have given any representation of accuracy or completeness of any data or information. The Consultant shall use reasonable endeavors to review all significant information provided to it by the Client after the Effective Date. To the extent achievable using the Standard of Care in Sub-Clause 3.3.1 [</w:t>
            </w:r>
            <w:r w:rsidRPr="00CE1C5E">
              <w:rPr>
                <w:i/>
                <w:iCs/>
                <w:lang w:val="en-US"/>
              </w:rPr>
              <w:t>Standard of Care</w:t>
            </w:r>
            <w:r w:rsidRPr="00CE1C5E">
              <w:rPr>
                <w:lang w:val="en-US"/>
              </w:rPr>
              <w:t xml:space="preserve">], the Consultant shall review such information with a view to ensuring that such information does not contain any manifest error, omission or ambiguity and shall give Notice to the Client promptly of any adverse findings. </w:t>
            </w:r>
            <w:r w:rsidRPr="00CE1C5E">
              <w:rPr>
                <w:rStyle w:val="fontstyle01"/>
                <w:rFonts w:ascii="Times New Roman" w:hAnsi="Times New Roman"/>
                <w:lang w:val="en-US"/>
              </w:rPr>
              <w:t>The Client shall not be responsible for the accuracy, sufficiency or consistency of the information provided to the Consultant if the Consultant has failed to review the provided information and provide Notice to the Client pursuant to this Sub-Clause within 10 (ten) days as of the moment the Consultant received such information.</w:t>
            </w:r>
          </w:p>
          <w:p w14:paraId="08A80ED3" w14:textId="77777777" w:rsidR="00B35AE0" w:rsidRPr="00CE1C5E" w:rsidRDefault="00B35AE0" w:rsidP="00B35AE0">
            <w:pPr>
              <w:spacing w:line="300" w:lineRule="exact"/>
              <w:jc w:val="both"/>
              <w:rPr>
                <w:lang w:val="en-US"/>
              </w:rPr>
            </w:pPr>
          </w:p>
        </w:tc>
      </w:tr>
      <w:tr w:rsidR="00B35AE0" w:rsidRPr="00CE1C5E" w14:paraId="6383AF3C" w14:textId="77777777" w:rsidTr="1917D7F4">
        <w:tc>
          <w:tcPr>
            <w:tcW w:w="2821" w:type="dxa"/>
          </w:tcPr>
          <w:p w14:paraId="62127C1B" w14:textId="5484BA52" w:rsidR="00B35AE0" w:rsidRPr="00CE1C5E" w:rsidRDefault="00B35AE0" w:rsidP="00B35AE0">
            <w:pPr>
              <w:pStyle w:val="Heading3"/>
              <w:framePr w:hSpace="0" w:wrap="auto" w:vAnchor="margin" w:xAlign="left" w:yAlign="inline"/>
              <w:suppressOverlap w:val="0"/>
              <w:rPr>
                <w:b/>
                <w:lang w:val="en-US"/>
              </w:rPr>
            </w:pPr>
            <w:r w:rsidRPr="00CE1C5E">
              <w:rPr>
                <w:lang w:val="en-US"/>
              </w:rPr>
              <w:t>Sub-Clause 2.1.3</w:t>
            </w:r>
          </w:p>
        </w:tc>
        <w:tc>
          <w:tcPr>
            <w:tcW w:w="7239" w:type="dxa"/>
          </w:tcPr>
          <w:p w14:paraId="7A3001AE" w14:textId="77777777" w:rsidR="00B35AE0" w:rsidRPr="00CE1C5E" w:rsidRDefault="00B35AE0" w:rsidP="00B35AE0">
            <w:pPr>
              <w:spacing w:line="300" w:lineRule="exact"/>
              <w:jc w:val="both"/>
              <w:rPr>
                <w:lang w:val="en-US"/>
              </w:rPr>
            </w:pPr>
            <w:r w:rsidRPr="00CE1C5E">
              <w:rPr>
                <w:i/>
                <w:lang w:val="en-US"/>
              </w:rPr>
              <w:t>Delete Sub-Clause 2.1.3 and replace as follows</w:t>
            </w:r>
            <w:r w:rsidRPr="00CE1C5E">
              <w:rPr>
                <w:lang w:val="en-US"/>
              </w:rPr>
              <w:t>:</w:t>
            </w:r>
          </w:p>
          <w:p w14:paraId="1EBD634E" w14:textId="487FC2C7" w:rsidR="00B35AE0" w:rsidRPr="00CE1C5E" w:rsidRDefault="00B35AE0" w:rsidP="00B35AE0">
            <w:pPr>
              <w:widowControl w:val="0"/>
              <w:spacing w:line="300" w:lineRule="exact"/>
              <w:ind w:left="28"/>
              <w:jc w:val="both"/>
              <w:rPr>
                <w:lang w:val="en-US"/>
              </w:rPr>
            </w:pPr>
            <w:r w:rsidRPr="00CE1C5E">
              <w:rPr>
                <w:lang w:val="en-US"/>
              </w:rPr>
              <w:t xml:space="preserve">In the event of any error, omission, or ambiguity (for the avoidance of doubt, including a manifest error, omission or ambiguity) in the information provided to the Consultant by the Client, the Consultant shall rectify as part of the Services such matter by carrying out necessary relevance procedures in order to provide Services timely and in accordance with the Agreement. The rectifications of such nature shall neither be a Variation or as grounds for a Variation nor shall it be a basis </w:t>
            </w:r>
            <w:r w:rsidRPr="00CE1C5E">
              <w:rPr>
                <w:lang w:val="en-US"/>
              </w:rPr>
              <w:lastRenderedPageBreak/>
              <w:t>for Exceptional Costs or form an Exceptional Event.</w:t>
            </w:r>
          </w:p>
          <w:p w14:paraId="62975ACF" w14:textId="77777777" w:rsidR="00B35AE0" w:rsidRPr="00CE1C5E" w:rsidRDefault="00B35AE0" w:rsidP="00B35AE0">
            <w:pPr>
              <w:widowControl w:val="0"/>
              <w:spacing w:line="300" w:lineRule="exact"/>
              <w:ind w:left="28"/>
              <w:jc w:val="both"/>
              <w:rPr>
                <w:i/>
                <w:lang w:val="en-US"/>
              </w:rPr>
            </w:pPr>
          </w:p>
        </w:tc>
      </w:tr>
      <w:tr w:rsidR="00B35AE0" w:rsidRPr="00CE1C5E" w14:paraId="69EB660F" w14:textId="77777777" w:rsidTr="1917D7F4">
        <w:tc>
          <w:tcPr>
            <w:tcW w:w="2821" w:type="dxa"/>
          </w:tcPr>
          <w:p w14:paraId="3C040BB8" w14:textId="10A1A7CD" w:rsidR="00B35AE0" w:rsidRPr="00CE1C5E" w:rsidRDefault="00B35AE0" w:rsidP="00B35AE0">
            <w:pPr>
              <w:pStyle w:val="Heading2"/>
              <w:framePr w:hSpace="0" w:wrap="auto" w:vAnchor="margin" w:xAlign="left" w:yAlign="inline"/>
              <w:suppressOverlap w:val="0"/>
              <w:rPr>
                <w:b w:val="0"/>
                <w:lang w:val="en-US"/>
              </w:rPr>
            </w:pPr>
            <w:bookmarkStart w:id="37" w:name="_Toc12981760"/>
            <w:r w:rsidRPr="00CE1C5E">
              <w:rPr>
                <w:b w:val="0"/>
                <w:lang w:val="en-US"/>
              </w:rPr>
              <w:lastRenderedPageBreak/>
              <w:t>Clause 2.2</w:t>
            </w:r>
            <w:bookmarkEnd w:id="37"/>
          </w:p>
          <w:p w14:paraId="4D73DD25" w14:textId="39C5950F" w:rsidR="00B35AE0" w:rsidRPr="00CE1C5E" w:rsidRDefault="00B35AE0" w:rsidP="00B35AE0">
            <w:pPr>
              <w:rPr>
                <w:b/>
                <w:bCs/>
                <w:lang w:val="en-US" w:eastAsia="lv-LV"/>
              </w:rPr>
            </w:pPr>
            <w:r w:rsidRPr="00CE1C5E">
              <w:rPr>
                <w:b/>
                <w:bCs/>
                <w:lang w:val="en-US" w:eastAsia="lv-LV"/>
              </w:rPr>
              <w:t>Decisions</w:t>
            </w:r>
          </w:p>
        </w:tc>
        <w:tc>
          <w:tcPr>
            <w:tcW w:w="7239" w:type="dxa"/>
          </w:tcPr>
          <w:p w14:paraId="7D977904" w14:textId="77777777" w:rsidR="00B35AE0" w:rsidRPr="00CE1C5E" w:rsidRDefault="00B35AE0" w:rsidP="00B35AE0">
            <w:pPr>
              <w:jc w:val="both"/>
              <w:rPr>
                <w:i/>
                <w:iCs/>
                <w:lang w:val="en-US" w:eastAsia="lv-LV"/>
              </w:rPr>
            </w:pPr>
            <w:r w:rsidRPr="00CE1C5E">
              <w:rPr>
                <w:rStyle w:val="fontstyle01"/>
                <w:rFonts w:ascii="Times New Roman" w:hAnsi="Times New Roman"/>
                <w:i/>
                <w:iCs/>
                <w:lang w:val="en-US"/>
              </w:rPr>
              <w:t>Add the following sentences at the end of Sub-Clause 2.2.1:</w:t>
            </w:r>
          </w:p>
          <w:p w14:paraId="6B0CCE89" w14:textId="329C6602" w:rsidR="00B35AE0" w:rsidRPr="00CE1C5E" w:rsidRDefault="00B35AE0" w:rsidP="00B35AE0">
            <w:pPr>
              <w:jc w:val="both"/>
              <w:rPr>
                <w:lang w:val="en-US" w:eastAsia="lv-LV"/>
              </w:rPr>
            </w:pPr>
            <w:r w:rsidRPr="00CE1C5E">
              <w:rPr>
                <w:rStyle w:val="fontstyle01"/>
                <w:rFonts w:ascii="Times New Roman" w:hAnsi="Times New Roman"/>
                <w:lang w:val="en-US"/>
              </w:rPr>
              <w:t>Any decision/approval/consent provided by the Client shall not in any way decrease the liability of the Consultant or relieve him of its obligations to provide the Services pursuant to this Agreement or applicable laws.</w:t>
            </w:r>
          </w:p>
          <w:p w14:paraId="70F7B519" w14:textId="77777777" w:rsidR="00B35AE0" w:rsidRPr="00CE1C5E" w:rsidRDefault="00B35AE0" w:rsidP="00B35AE0">
            <w:pPr>
              <w:tabs>
                <w:tab w:val="left" w:pos="5529"/>
              </w:tabs>
              <w:autoSpaceDE w:val="0"/>
              <w:autoSpaceDN w:val="0"/>
              <w:adjustRightInd w:val="0"/>
              <w:spacing w:line="300" w:lineRule="exact"/>
              <w:jc w:val="both"/>
              <w:rPr>
                <w:b/>
                <w:bCs/>
                <w:i/>
                <w:iCs/>
                <w:lang w:val="en-US"/>
              </w:rPr>
            </w:pPr>
          </w:p>
        </w:tc>
      </w:tr>
      <w:tr w:rsidR="00B35AE0" w:rsidRPr="00CE1C5E" w14:paraId="0A0B636B" w14:textId="77777777" w:rsidTr="1917D7F4">
        <w:tc>
          <w:tcPr>
            <w:tcW w:w="2821" w:type="dxa"/>
          </w:tcPr>
          <w:p w14:paraId="4DE66A30" w14:textId="77777777" w:rsidR="00B35AE0" w:rsidRPr="00CE1C5E" w:rsidRDefault="00B35AE0" w:rsidP="00B35AE0">
            <w:pPr>
              <w:pStyle w:val="Heading2"/>
              <w:framePr w:hSpace="0" w:wrap="auto" w:vAnchor="margin" w:xAlign="left" w:yAlign="inline"/>
              <w:suppressOverlap w:val="0"/>
              <w:rPr>
                <w:b w:val="0"/>
                <w:lang w:val="en-US"/>
              </w:rPr>
            </w:pPr>
            <w:bookmarkStart w:id="38" w:name="_Toc12981761"/>
            <w:r w:rsidRPr="00CE1C5E">
              <w:rPr>
                <w:b w:val="0"/>
                <w:lang w:val="en-US"/>
              </w:rPr>
              <w:t>Sub-Clause 2.3.1</w:t>
            </w:r>
            <w:bookmarkEnd w:id="38"/>
          </w:p>
          <w:p w14:paraId="1B8481AA" w14:textId="77777777" w:rsidR="00B35AE0" w:rsidRPr="00CE1C5E" w:rsidRDefault="00B35AE0" w:rsidP="00B35AE0">
            <w:pPr>
              <w:pStyle w:val="Heading3"/>
              <w:framePr w:hSpace="0" w:wrap="auto" w:vAnchor="margin" w:xAlign="left" w:yAlign="inline"/>
              <w:suppressOverlap w:val="0"/>
              <w:rPr>
                <w:b/>
                <w:lang w:val="en-US"/>
              </w:rPr>
            </w:pPr>
            <w:r w:rsidRPr="00CE1C5E">
              <w:rPr>
                <w:b/>
                <w:lang w:val="en-US"/>
              </w:rPr>
              <w:t>Assistance</w:t>
            </w:r>
          </w:p>
        </w:tc>
        <w:tc>
          <w:tcPr>
            <w:tcW w:w="7239" w:type="dxa"/>
          </w:tcPr>
          <w:p w14:paraId="456F2283"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2.3.1 and replace as follows</w:t>
            </w:r>
            <w:r w:rsidRPr="00CE1C5E">
              <w:rPr>
                <w:lang w:val="en-US"/>
              </w:rPr>
              <w:t>:</w:t>
            </w:r>
          </w:p>
          <w:p w14:paraId="538BC791" w14:textId="0A453A9B"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In the Country and in respect of the Consultant, its personnel, and dependents, as well as sub-contractors/sub-consultants, if any, as the case may be, the Client shall endeavor to reasonably, when and where possible, assist the Consultant in:</w:t>
            </w:r>
          </w:p>
          <w:p w14:paraId="3473E68F" w14:textId="77777777" w:rsidR="00B35AE0" w:rsidRPr="00CE1C5E" w:rsidRDefault="00B35AE0" w:rsidP="00B35AE0">
            <w:pPr>
              <w:pStyle w:val="ListParagraph"/>
              <w:numPr>
                <w:ilvl w:val="0"/>
                <w:numId w:val="4"/>
              </w:numPr>
              <w:tabs>
                <w:tab w:val="left" w:pos="5529"/>
              </w:tabs>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Cooperation with the Consultant in accordance with the provisions of this Agreement.</w:t>
            </w:r>
          </w:p>
          <w:p w14:paraId="070D99EA" w14:textId="52FA2568" w:rsidR="00B35AE0" w:rsidRPr="00CE1C5E" w:rsidRDefault="00B35AE0" w:rsidP="00B35AE0">
            <w:pPr>
              <w:pStyle w:val="ListParagraph"/>
              <w:numPr>
                <w:ilvl w:val="0"/>
                <w:numId w:val="4"/>
              </w:numPr>
              <w:tabs>
                <w:tab w:val="left" w:pos="5529"/>
              </w:tabs>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Providing the Consultant with support on communication with governmental and municipal authorities.</w:t>
            </w:r>
          </w:p>
          <w:p w14:paraId="5D60D078" w14:textId="6AFDDCB1" w:rsidR="00B35AE0" w:rsidRPr="00CE1C5E" w:rsidRDefault="00B35AE0" w:rsidP="00B35AE0">
            <w:pPr>
              <w:pStyle w:val="ListParagraph"/>
              <w:numPr>
                <w:ilvl w:val="0"/>
                <w:numId w:val="4"/>
              </w:numPr>
              <w:tabs>
                <w:tab w:val="left" w:pos="5529"/>
              </w:tabs>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 xml:space="preserve">Providing the Consultant with support that shall allow him to gain access to the Site, during the Works. </w:t>
            </w:r>
          </w:p>
          <w:p w14:paraId="662A613C" w14:textId="667C97DA" w:rsidR="00B35AE0" w:rsidRPr="00CE1C5E" w:rsidRDefault="00B35AE0" w:rsidP="00B35AE0">
            <w:pPr>
              <w:pStyle w:val="ListParagraph"/>
              <w:numPr>
                <w:ilvl w:val="0"/>
                <w:numId w:val="4"/>
              </w:numPr>
              <w:tabs>
                <w:tab w:val="left" w:pos="5529"/>
              </w:tabs>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Providing the Consultant with the Client’s data and technical documentation necessary for design purposes, including associated industries, provided that the Client has such data and documentation available to provide within his possession.</w:t>
            </w:r>
          </w:p>
          <w:p w14:paraId="02E12C3E" w14:textId="59B41EA7" w:rsidR="00B35AE0" w:rsidRPr="00CE1C5E" w:rsidRDefault="00B35AE0" w:rsidP="00B35AE0">
            <w:pPr>
              <w:pStyle w:val="ListParagraph"/>
              <w:numPr>
                <w:ilvl w:val="0"/>
                <w:numId w:val="4"/>
              </w:numPr>
              <w:tabs>
                <w:tab w:val="left" w:pos="5529"/>
              </w:tabs>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Providing support to access, within reason where possible, to the other organizations for collection of information in case Consultant is not able to obtain such information by himself.</w:t>
            </w:r>
          </w:p>
          <w:p w14:paraId="4987CFCA" w14:textId="03DC7A8D"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 xml:space="preserve">This Sub-Clause </w:t>
            </w:r>
            <w:r w:rsidRPr="00CE1C5E">
              <w:rPr>
                <w:rStyle w:val="fontstyle01"/>
                <w:rFonts w:ascii="Times New Roman" w:hAnsi="Times New Roman"/>
                <w:lang w:val="en-US"/>
              </w:rPr>
              <w:t>constitutes a “best effort” obligation for the Client only, and nothing in this Clause (including, Client’s failure to perform any of the above-mentioned assistances) shall entitle the Consultant to claim from the Client reimbursement of any costs, increase of the Total Remuneration, or extension of any deadlines under the Agreement.</w:t>
            </w:r>
          </w:p>
          <w:p w14:paraId="136AFA27" w14:textId="77777777" w:rsidR="00B35AE0" w:rsidRPr="00CE1C5E" w:rsidRDefault="00B35AE0" w:rsidP="00B35AE0">
            <w:pPr>
              <w:ind w:left="-125"/>
              <w:rPr>
                <w:lang w:val="en-US"/>
              </w:rPr>
            </w:pPr>
          </w:p>
        </w:tc>
      </w:tr>
      <w:tr w:rsidR="00B35AE0" w:rsidRPr="00CE1C5E" w14:paraId="5850FAF0" w14:textId="77777777" w:rsidTr="1917D7F4">
        <w:tc>
          <w:tcPr>
            <w:tcW w:w="2821" w:type="dxa"/>
          </w:tcPr>
          <w:p w14:paraId="211A5691" w14:textId="13A714EA" w:rsidR="00B35AE0" w:rsidRPr="00CE1C5E" w:rsidRDefault="00B35AE0" w:rsidP="00B35AE0">
            <w:pPr>
              <w:pStyle w:val="Heading2"/>
              <w:framePr w:hSpace="0" w:wrap="auto" w:vAnchor="margin" w:xAlign="left" w:yAlign="inline"/>
              <w:suppressOverlap w:val="0"/>
              <w:rPr>
                <w:lang w:val="en-US"/>
              </w:rPr>
            </w:pPr>
            <w:bookmarkStart w:id="39" w:name="_Toc12981762"/>
            <w:bookmarkStart w:id="40" w:name="_Toc517820717"/>
            <w:r w:rsidRPr="00CE1C5E">
              <w:rPr>
                <w:b w:val="0"/>
                <w:lang w:val="en-US"/>
              </w:rPr>
              <w:t>Clause 2.4</w:t>
            </w:r>
            <w:bookmarkEnd w:id="39"/>
            <w:r w:rsidRPr="00CE1C5E">
              <w:rPr>
                <w:lang w:val="en-US"/>
              </w:rPr>
              <w:t xml:space="preserve"> </w:t>
            </w:r>
          </w:p>
          <w:p w14:paraId="71F1C1A8" w14:textId="482DD392" w:rsidR="00B35AE0" w:rsidRPr="00CE1C5E" w:rsidRDefault="00B35AE0" w:rsidP="00B35AE0">
            <w:pPr>
              <w:rPr>
                <w:b/>
                <w:lang w:val="en-US"/>
              </w:rPr>
            </w:pPr>
            <w:r w:rsidRPr="00CE1C5E">
              <w:rPr>
                <w:b/>
                <w:lang w:val="en-US"/>
              </w:rPr>
              <w:t>Client’s Financial Arrangements</w:t>
            </w:r>
            <w:bookmarkEnd w:id="40"/>
          </w:p>
          <w:p w14:paraId="629F364D" w14:textId="77777777" w:rsidR="00B35AE0" w:rsidRPr="00CE1C5E" w:rsidRDefault="00B35AE0" w:rsidP="00B35AE0">
            <w:pPr>
              <w:rPr>
                <w:lang w:val="en-US"/>
              </w:rPr>
            </w:pPr>
          </w:p>
        </w:tc>
        <w:tc>
          <w:tcPr>
            <w:tcW w:w="7239" w:type="dxa"/>
          </w:tcPr>
          <w:p w14:paraId="10F313F3" w14:textId="6F234667" w:rsidR="00B35AE0" w:rsidRPr="00CE1C5E" w:rsidRDefault="00B35AE0" w:rsidP="00B35AE0">
            <w:pPr>
              <w:rPr>
                <w:lang w:val="en-US"/>
              </w:rPr>
            </w:pPr>
            <w:r w:rsidRPr="00CE1C5E">
              <w:rPr>
                <w:i/>
                <w:lang w:val="en-US"/>
              </w:rPr>
              <w:t>Delete Clause 2.4 [Client’s Financial Arrangements]</w:t>
            </w:r>
          </w:p>
        </w:tc>
      </w:tr>
      <w:tr w:rsidR="00B35AE0" w:rsidRPr="00CE1C5E" w14:paraId="7FB4A1EC" w14:textId="77777777" w:rsidTr="1917D7F4">
        <w:tc>
          <w:tcPr>
            <w:tcW w:w="2821" w:type="dxa"/>
          </w:tcPr>
          <w:p w14:paraId="3F0C97CE" w14:textId="0CA99637" w:rsidR="00B35AE0" w:rsidRPr="00CE1C5E" w:rsidRDefault="00B35AE0" w:rsidP="00B35AE0">
            <w:pPr>
              <w:pStyle w:val="Heading2"/>
              <w:framePr w:hSpace="0" w:wrap="auto" w:vAnchor="margin" w:xAlign="left" w:yAlign="inline"/>
              <w:suppressOverlap w:val="0"/>
              <w:rPr>
                <w:b w:val="0"/>
                <w:lang w:val="en-US"/>
              </w:rPr>
            </w:pPr>
            <w:bookmarkStart w:id="41" w:name="_Toc12981763"/>
            <w:bookmarkStart w:id="42" w:name="_Toc517820718"/>
            <w:r w:rsidRPr="00CE1C5E">
              <w:rPr>
                <w:b w:val="0"/>
                <w:lang w:val="en-US"/>
              </w:rPr>
              <w:t>Clause 2.5</w:t>
            </w:r>
            <w:bookmarkEnd w:id="41"/>
            <w:r w:rsidRPr="00CE1C5E">
              <w:rPr>
                <w:b w:val="0"/>
                <w:lang w:val="en-US"/>
              </w:rPr>
              <w:t xml:space="preserve"> </w:t>
            </w:r>
          </w:p>
          <w:p w14:paraId="35B7A2BA" w14:textId="36BF2D46" w:rsidR="00B35AE0" w:rsidRPr="00CE1C5E" w:rsidRDefault="0046276A" w:rsidP="00B35AE0">
            <w:pPr>
              <w:rPr>
                <w:b/>
                <w:lang w:val="en-US"/>
              </w:rPr>
            </w:pPr>
            <w:r>
              <w:rPr>
                <w:b/>
                <w:lang w:val="en-US"/>
              </w:rPr>
              <w:t xml:space="preserve">Supply of Client’s </w:t>
            </w:r>
            <w:r w:rsidR="00B35AE0" w:rsidRPr="00CE1C5E">
              <w:rPr>
                <w:b/>
                <w:lang w:val="en-US"/>
              </w:rPr>
              <w:t>Equipment and Facilities</w:t>
            </w:r>
            <w:bookmarkEnd w:id="42"/>
          </w:p>
          <w:p w14:paraId="60EA95BB" w14:textId="77777777" w:rsidR="00B35AE0" w:rsidRPr="00CE1C5E" w:rsidRDefault="00B35AE0" w:rsidP="00B35AE0">
            <w:pPr>
              <w:rPr>
                <w:lang w:val="en-US"/>
              </w:rPr>
            </w:pPr>
          </w:p>
        </w:tc>
        <w:tc>
          <w:tcPr>
            <w:tcW w:w="7239" w:type="dxa"/>
          </w:tcPr>
          <w:p w14:paraId="5499E52F" w14:textId="3D5013D6" w:rsidR="00B35AE0" w:rsidRDefault="004B513B" w:rsidP="00B35AE0">
            <w:pPr>
              <w:rPr>
                <w:lang w:val="en-US"/>
              </w:rPr>
            </w:pPr>
            <w:r w:rsidRPr="00CE1C5E">
              <w:rPr>
                <w:i/>
                <w:iCs/>
                <w:lang w:val="en-US"/>
              </w:rPr>
              <w:t xml:space="preserve"> Delete Clause 2.</w:t>
            </w:r>
            <w:r>
              <w:rPr>
                <w:i/>
                <w:iCs/>
                <w:lang w:val="en-US"/>
              </w:rPr>
              <w:t xml:space="preserve">5 </w:t>
            </w:r>
            <w:r w:rsidR="00A1593D">
              <w:rPr>
                <w:i/>
                <w:iCs/>
                <w:lang w:val="en-US"/>
              </w:rPr>
              <w:t>[Supply of Client’s Equipment and Facilities]</w:t>
            </w:r>
            <w:r w:rsidRPr="00CE1C5E">
              <w:rPr>
                <w:i/>
                <w:iCs/>
                <w:lang w:val="en-US"/>
              </w:rPr>
              <w:t>and replace as follows</w:t>
            </w:r>
            <w:r w:rsidRPr="00CE1C5E">
              <w:rPr>
                <w:lang w:val="en-US"/>
              </w:rPr>
              <w:t>:</w:t>
            </w:r>
          </w:p>
          <w:p w14:paraId="5E952E37" w14:textId="77777777" w:rsidR="009C2711" w:rsidRDefault="00B2347B" w:rsidP="00A06F6D">
            <w:pPr>
              <w:jc w:val="both"/>
              <w:rPr>
                <w:rStyle w:val="normaltextrun"/>
                <w:color w:val="000000"/>
                <w:shd w:val="clear" w:color="auto" w:fill="FFFFFF"/>
                <w:lang w:val="en-US"/>
              </w:rPr>
            </w:pPr>
            <w:r w:rsidRPr="009C2711">
              <w:rPr>
                <w:rStyle w:val="normaltextrun"/>
                <w:color w:val="000000"/>
                <w:shd w:val="clear" w:color="auto" w:fill="FFFFFF"/>
                <w:lang w:val="en-US"/>
              </w:rPr>
              <w:t xml:space="preserve">The Client shall make a common working space available in Riga for the Consultant’s </w:t>
            </w:r>
            <w:r w:rsidR="009C2711">
              <w:rPr>
                <w:rStyle w:val="normaltextrun"/>
                <w:color w:val="000000"/>
                <w:shd w:val="clear" w:color="auto" w:fill="FFFFFF"/>
                <w:lang w:val="en-US"/>
              </w:rPr>
              <w:t>k</w:t>
            </w:r>
            <w:r w:rsidRPr="009C2711">
              <w:rPr>
                <w:rStyle w:val="normaltextrun"/>
                <w:color w:val="000000"/>
                <w:shd w:val="clear" w:color="auto" w:fill="FFFFFF"/>
                <w:lang w:val="en-US"/>
              </w:rPr>
              <w:t xml:space="preserve">ey </w:t>
            </w:r>
            <w:r w:rsidR="002B0505">
              <w:rPr>
                <w:rStyle w:val="normaltextrun"/>
                <w:color w:val="000000"/>
                <w:shd w:val="clear" w:color="auto" w:fill="FFFFFF"/>
                <w:lang w:val="en-US"/>
              </w:rPr>
              <w:t>e</w:t>
            </w:r>
            <w:r w:rsidRPr="009C2711">
              <w:rPr>
                <w:rStyle w:val="normaltextrun"/>
                <w:color w:val="000000"/>
                <w:shd w:val="clear" w:color="auto" w:fill="FFFFFF"/>
                <w:lang w:val="en-US"/>
              </w:rPr>
              <w:t xml:space="preserve">xperts </w:t>
            </w:r>
            <w:r w:rsidRPr="00960AF0">
              <w:rPr>
                <w:rStyle w:val="normaltextrun"/>
                <w:color w:val="000000"/>
                <w:shd w:val="clear" w:color="auto" w:fill="FFFFFF"/>
                <w:lang w:val="en-US"/>
              </w:rPr>
              <w:t>for</w:t>
            </w:r>
            <w:r w:rsidR="008E512E" w:rsidRPr="00960AF0">
              <w:rPr>
                <w:rStyle w:val="normaltextrun"/>
                <w:color w:val="000000"/>
                <w:shd w:val="clear" w:color="auto" w:fill="FFFFFF"/>
                <w:lang w:val="en-US"/>
              </w:rPr>
              <w:t xml:space="preserve"> one day per two weeks</w:t>
            </w:r>
            <w:r w:rsidRPr="009C2711">
              <w:rPr>
                <w:rStyle w:val="normaltextrun"/>
                <w:color w:val="000000"/>
                <w:shd w:val="clear" w:color="auto" w:fill="FFFFFF"/>
                <w:lang w:val="en-US"/>
              </w:rPr>
              <w:t xml:space="preserve"> during the </w:t>
            </w:r>
            <w:r w:rsidR="00F211BF">
              <w:rPr>
                <w:rStyle w:val="normaltextrun"/>
                <w:color w:val="000000"/>
                <w:shd w:val="clear" w:color="auto" w:fill="FFFFFF"/>
                <w:lang w:val="en-US"/>
              </w:rPr>
              <w:t xml:space="preserve">Design </w:t>
            </w:r>
            <w:r w:rsidRPr="009C2711">
              <w:rPr>
                <w:rStyle w:val="normaltextrun"/>
                <w:color w:val="000000"/>
                <w:shd w:val="clear" w:color="auto" w:fill="FFFFFF"/>
                <w:lang w:val="en-US"/>
              </w:rPr>
              <w:t xml:space="preserve">Services which shall be used for co-location and common teamwork with the Client’s key personnel and any other key stakeholders assigned by the Client. The Consultant shall be required to ensure physical presence during the </w:t>
            </w:r>
            <w:r w:rsidR="00F211BF">
              <w:rPr>
                <w:rStyle w:val="normaltextrun"/>
                <w:color w:val="000000"/>
                <w:shd w:val="clear" w:color="auto" w:fill="FFFFFF"/>
                <w:lang w:val="en-US"/>
              </w:rPr>
              <w:t xml:space="preserve">Design </w:t>
            </w:r>
            <w:r w:rsidRPr="009C2711">
              <w:rPr>
                <w:rStyle w:val="normaltextrun"/>
                <w:color w:val="000000"/>
                <w:shd w:val="clear" w:color="auto" w:fill="FFFFFF"/>
                <w:lang w:val="en-US"/>
              </w:rPr>
              <w:t xml:space="preserve">Services for such cooperation at the Client’s provided working space for the aforementioned regularly. </w:t>
            </w:r>
          </w:p>
          <w:p w14:paraId="227F10CF" w14:textId="2BB188DB" w:rsidR="00B62CF2" w:rsidRPr="00B2347B" w:rsidRDefault="00B62CF2" w:rsidP="00A06F6D">
            <w:pPr>
              <w:jc w:val="both"/>
              <w:rPr>
                <w:lang w:val="en-US"/>
              </w:rPr>
            </w:pPr>
          </w:p>
        </w:tc>
      </w:tr>
      <w:tr w:rsidR="00B35AE0" w:rsidRPr="00CE1C5E" w14:paraId="51D76C2D" w14:textId="77777777" w:rsidTr="1917D7F4">
        <w:tc>
          <w:tcPr>
            <w:tcW w:w="2821" w:type="dxa"/>
          </w:tcPr>
          <w:p w14:paraId="019EE7C3" w14:textId="7D33E494" w:rsidR="00B35AE0" w:rsidRPr="00CE1C5E" w:rsidRDefault="00B35AE0" w:rsidP="00B35AE0">
            <w:pPr>
              <w:pStyle w:val="Heading2"/>
              <w:framePr w:hSpace="0" w:wrap="auto" w:vAnchor="margin" w:xAlign="left" w:yAlign="inline"/>
              <w:suppressOverlap w:val="0"/>
              <w:rPr>
                <w:b w:val="0"/>
                <w:lang w:val="en-US"/>
              </w:rPr>
            </w:pPr>
            <w:bookmarkStart w:id="43" w:name="_Toc12981764"/>
            <w:bookmarkStart w:id="44" w:name="_Toc517820719"/>
            <w:r w:rsidRPr="00CE1C5E">
              <w:rPr>
                <w:b w:val="0"/>
                <w:lang w:val="en-US"/>
              </w:rPr>
              <w:t>Clause 2.6</w:t>
            </w:r>
            <w:bookmarkEnd w:id="43"/>
            <w:r w:rsidRPr="00CE1C5E">
              <w:rPr>
                <w:b w:val="0"/>
                <w:lang w:val="en-US"/>
              </w:rPr>
              <w:t xml:space="preserve"> </w:t>
            </w:r>
          </w:p>
          <w:p w14:paraId="4FB4DAF0" w14:textId="4700B7FB" w:rsidR="00B35AE0" w:rsidRPr="00CE1C5E" w:rsidRDefault="00B35AE0" w:rsidP="00B35AE0">
            <w:pPr>
              <w:rPr>
                <w:b/>
                <w:lang w:val="en-US"/>
              </w:rPr>
            </w:pPr>
            <w:r w:rsidRPr="00CE1C5E">
              <w:rPr>
                <w:b/>
                <w:lang w:val="en-US"/>
              </w:rPr>
              <w:lastRenderedPageBreak/>
              <w:t>Supply of Client’s Personnel</w:t>
            </w:r>
            <w:bookmarkEnd w:id="44"/>
          </w:p>
          <w:p w14:paraId="683FFAEF" w14:textId="77777777" w:rsidR="00B35AE0" w:rsidRPr="00CE1C5E" w:rsidRDefault="00B35AE0" w:rsidP="00B35AE0">
            <w:pPr>
              <w:rPr>
                <w:lang w:val="en-US"/>
              </w:rPr>
            </w:pPr>
          </w:p>
        </w:tc>
        <w:tc>
          <w:tcPr>
            <w:tcW w:w="7239" w:type="dxa"/>
          </w:tcPr>
          <w:p w14:paraId="798A832E" w14:textId="0AD7127B" w:rsidR="00B35AE0" w:rsidRPr="00CE1C5E" w:rsidRDefault="00B35AE0" w:rsidP="00B35AE0">
            <w:pPr>
              <w:rPr>
                <w:i/>
                <w:lang w:val="en-US"/>
              </w:rPr>
            </w:pPr>
            <w:r w:rsidRPr="00CE1C5E">
              <w:rPr>
                <w:i/>
                <w:lang w:val="en-US"/>
              </w:rPr>
              <w:lastRenderedPageBreak/>
              <w:t>Delete Clause 2.6 [Supply of Client’s Personnel]</w:t>
            </w:r>
          </w:p>
        </w:tc>
      </w:tr>
      <w:tr w:rsidR="00B35AE0" w:rsidRPr="00CE1C5E" w14:paraId="1617D8E6" w14:textId="77777777" w:rsidTr="1917D7F4">
        <w:tc>
          <w:tcPr>
            <w:tcW w:w="2821" w:type="dxa"/>
          </w:tcPr>
          <w:p w14:paraId="0F58FF19" w14:textId="2E092CD3" w:rsidR="00B35AE0" w:rsidRPr="00CE1C5E" w:rsidRDefault="00B35AE0" w:rsidP="00B35AE0">
            <w:pPr>
              <w:pStyle w:val="Heading2"/>
              <w:framePr w:hSpace="0" w:wrap="auto" w:vAnchor="margin" w:xAlign="left" w:yAlign="inline"/>
              <w:suppressOverlap w:val="0"/>
              <w:rPr>
                <w:b w:val="0"/>
                <w:lang w:val="en-US"/>
              </w:rPr>
            </w:pPr>
            <w:bookmarkStart w:id="45" w:name="_Toc12981765"/>
            <w:r w:rsidRPr="00CE1C5E">
              <w:rPr>
                <w:b w:val="0"/>
                <w:lang w:val="en-US"/>
              </w:rPr>
              <w:t>Clause 2.7</w:t>
            </w:r>
            <w:bookmarkEnd w:id="45"/>
          </w:p>
          <w:p w14:paraId="73EDE442" w14:textId="523CF152" w:rsidR="00B35AE0" w:rsidRPr="00CE1C5E" w:rsidRDefault="00B35AE0" w:rsidP="00B35AE0">
            <w:pPr>
              <w:rPr>
                <w:b/>
                <w:bCs/>
                <w:lang w:val="en-US" w:eastAsia="lv-LV"/>
              </w:rPr>
            </w:pPr>
            <w:r w:rsidRPr="00CE1C5E">
              <w:rPr>
                <w:b/>
                <w:bCs/>
                <w:lang w:val="en-US" w:eastAsia="lv-LV"/>
              </w:rPr>
              <w:t>Client’s Representative</w:t>
            </w:r>
          </w:p>
          <w:p w14:paraId="5DD62769" w14:textId="36D11D2C" w:rsidR="00B35AE0" w:rsidRPr="00CE1C5E" w:rsidRDefault="00B35AE0" w:rsidP="00B35AE0">
            <w:pPr>
              <w:rPr>
                <w:lang w:val="en-US"/>
              </w:rPr>
            </w:pPr>
          </w:p>
        </w:tc>
        <w:tc>
          <w:tcPr>
            <w:tcW w:w="7239" w:type="dxa"/>
          </w:tcPr>
          <w:p w14:paraId="7A815DDD" w14:textId="1BFBF946" w:rsidR="00B35AE0" w:rsidRPr="00CE1C5E" w:rsidRDefault="00B35AE0" w:rsidP="00B35AE0">
            <w:pPr>
              <w:rPr>
                <w:i/>
                <w:iCs/>
                <w:lang w:val="en-US"/>
              </w:rPr>
            </w:pPr>
            <w:r w:rsidRPr="00CE1C5E">
              <w:rPr>
                <w:i/>
                <w:iCs/>
                <w:lang w:val="en-US"/>
              </w:rPr>
              <w:t>Delete Sub-Clause 2.7.1.and replace as follows</w:t>
            </w:r>
            <w:r w:rsidRPr="00CE1C5E">
              <w:rPr>
                <w:lang w:val="en-US"/>
              </w:rPr>
              <w:t>:</w:t>
            </w:r>
          </w:p>
          <w:p w14:paraId="1B105158" w14:textId="051BC6C6" w:rsidR="00B35AE0" w:rsidRPr="00CE1C5E" w:rsidRDefault="00B35AE0" w:rsidP="00B35AE0">
            <w:pPr>
              <w:jc w:val="both"/>
              <w:rPr>
                <w:rStyle w:val="fontstyle01"/>
                <w:rFonts w:ascii="Times New Roman" w:hAnsi="Times New Roman"/>
                <w:lang w:val="en-US"/>
              </w:rPr>
            </w:pPr>
            <w:r w:rsidRPr="00CE1C5E">
              <w:rPr>
                <w:rStyle w:val="fontstyle01"/>
                <w:rFonts w:ascii="Times New Roman" w:hAnsi="Times New Roman"/>
                <w:lang w:val="en-US"/>
              </w:rPr>
              <w:t>As of the Effective Date the Client has appointed a person indicated in the Form of Agreement as its representative. During the Agreement the Client may unilaterally change its representative by notifying the Consultant thereof.</w:t>
            </w:r>
          </w:p>
          <w:p w14:paraId="346A8B6A" w14:textId="77777777" w:rsidR="00B35AE0" w:rsidRPr="00CE1C5E" w:rsidRDefault="00B35AE0" w:rsidP="00B35AE0">
            <w:pPr>
              <w:jc w:val="both"/>
              <w:rPr>
                <w:rStyle w:val="fontstyle01"/>
                <w:rFonts w:ascii="Times New Roman" w:hAnsi="Times New Roman"/>
                <w:lang w:val="en-US"/>
              </w:rPr>
            </w:pPr>
          </w:p>
          <w:p w14:paraId="7F00535F" w14:textId="15759A2B" w:rsidR="00B35AE0" w:rsidRPr="00CE1C5E" w:rsidRDefault="00B35AE0" w:rsidP="00B35AE0">
            <w:pPr>
              <w:jc w:val="both"/>
              <w:rPr>
                <w:lang w:val="en-US" w:eastAsia="lv-LV"/>
              </w:rPr>
            </w:pPr>
            <w:r w:rsidRPr="00CE1C5E">
              <w:rPr>
                <w:rStyle w:val="fontstyle01"/>
                <w:rFonts w:ascii="Times New Roman" w:hAnsi="Times New Roman"/>
                <w:lang w:val="en-US"/>
              </w:rPr>
              <w:t>The Client’s representative performs obligations that he/she has been entrusted with and rights granted to him by the Client. Unless and as long as the Client has not informed the Consultant otherwise, it is considered that the Client’s representative has full rights to act on behalf of the Client under the Agreement, except, the Client’s representative has no authority to amend the Time for Completion or the Total Remuneration, or sign amendments to the Agreement, including, approve Variations.</w:t>
            </w:r>
          </w:p>
          <w:p w14:paraId="7BB2D164" w14:textId="4FFAD2BB" w:rsidR="00B35AE0" w:rsidRPr="00CE1C5E" w:rsidRDefault="00B35AE0" w:rsidP="00B35AE0">
            <w:pPr>
              <w:rPr>
                <w:i/>
                <w:iCs/>
                <w:lang w:val="en-US"/>
              </w:rPr>
            </w:pPr>
          </w:p>
        </w:tc>
      </w:tr>
      <w:tr w:rsidR="00B35AE0" w:rsidRPr="00CE1C5E" w14:paraId="26A379A8" w14:textId="77777777" w:rsidTr="1917D7F4">
        <w:tc>
          <w:tcPr>
            <w:tcW w:w="2821" w:type="dxa"/>
          </w:tcPr>
          <w:p w14:paraId="505DECEA" w14:textId="548B1337" w:rsidR="00B35AE0" w:rsidRPr="00CE1C5E" w:rsidRDefault="00B35AE0" w:rsidP="00B35AE0">
            <w:pPr>
              <w:pStyle w:val="Heading2"/>
              <w:framePr w:hSpace="0" w:wrap="auto" w:vAnchor="margin" w:xAlign="left" w:yAlign="inline"/>
              <w:suppressOverlap w:val="0"/>
              <w:rPr>
                <w:b w:val="0"/>
                <w:lang w:val="en-US"/>
              </w:rPr>
            </w:pPr>
            <w:bookmarkStart w:id="46" w:name="_Toc12981766"/>
            <w:r w:rsidRPr="00CE1C5E">
              <w:rPr>
                <w:b w:val="0"/>
                <w:lang w:val="en-US"/>
              </w:rPr>
              <w:t>Clause 2.8</w:t>
            </w:r>
            <w:bookmarkEnd w:id="46"/>
          </w:p>
          <w:p w14:paraId="3E569C6F" w14:textId="77777777" w:rsidR="00B35AE0" w:rsidRPr="00CE1C5E" w:rsidRDefault="00B35AE0" w:rsidP="00B35AE0">
            <w:pPr>
              <w:pStyle w:val="Heading3"/>
              <w:framePr w:hSpace="0" w:wrap="auto" w:vAnchor="margin" w:xAlign="left" w:yAlign="inline"/>
              <w:suppressOverlap w:val="0"/>
              <w:rPr>
                <w:b/>
                <w:lang w:val="en-US"/>
              </w:rPr>
            </w:pPr>
            <w:r w:rsidRPr="00CE1C5E">
              <w:rPr>
                <w:b/>
                <w:lang w:val="en-US"/>
              </w:rPr>
              <w:t>Services of Others</w:t>
            </w:r>
          </w:p>
          <w:p w14:paraId="1BBC167C"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19B74374" w14:textId="470CDDCF" w:rsidR="00B35AE0" w:rsidRPr="00CE1C5E" w:rsidRDefault="00B35AE0" w:rsidP="00B35AE0">
            <w:pPr>
              <w:rPr>
                <w:i/>
                <w:lang w:val="en-US"/>
              </w:rPr>
            </w:pPr>
            <w:r w:rsidRPr="00CE1C5E">
              <w:rPr>
                <w:i/>
                <w:lang w:val="en-US"/>
              </w:rPr>
              <w:t>Delete Clause 2.8 [Services of Others]</w:t>
            </w:r>
          </w:p>
        </w:tc>
      </w:tr>
      <w:tr w:rsidR="00B35AE0" w:rsidRPr="00CE1C5E" w14:paraId="70524DF7" w14:textId="77777777" w:rsidTr="1917D7F4">
        <w:tc>
          <w:tcPr>
            <w:tcW w:w="10060" w:type="dxa"/>
            <w:gridSpan w:val="2"/>
          </w:tcPr>
          <w:p w14:paraId="687EE491" w14:textId="61B6AB2D" w:rsidR="00B35AE0" w:rsidRPr="00CE1C5E" w:rsidRDefault="00B35AE0" w:rsidP="00B35AE0">
            <w:pPr>
              <w:pStyle w:val="Heading1"/>
              <w:framePr w:hSpace="0" w:wrap="auto" w:vAnchor="margin" w:xAlign="left" w:yAlign="inline"/>
              <w:suppressOverlap w:val="0"/>
              <w:rPr>
                <w:lang w:val="en-US"/>
              </w:rPr>
            </w:pPr>
            <w:bookmarkStart w:id="47" w:name="_Toc517820720"/>
            <w:bookmarkStart w:id="48" w:name="_Toc12981767"/>
            <w:r w:rsidRPr="00CE1C5E">
              <w:rPr>
                <w:lang w:val="en-US"/>
              </w:rPr>
              <w:t>3. The Consultant</w:t>
            </w:r>
            <w:bookmarkEnd w:id="47"/>
            <w:bookmarkEnd w:id="48"/>
          </w:p>
          <w:p w14:paraId="671373E7" w14:textId="77777777" w:rsidR="00B35AE0" w:rsidRPr="00CE1C5E" w:rsidRDefault="00B35AE0" w:rsidP="00B35AE0">
            <w:pPr>
              <w:rPr>
                <w:lang w:val="en-US"/>
              </w:rPr>
            </w:pPr>
          </w:p>
        </w:tc>
      </w:tr>
      <w:tr w:rsidR="00B35AE0" w:rsidRPr="00CE1C5E" w14:paraId="1F35A874" w14:textId="77777777" w:rsidTr="1917D7F4">
        <w:tc>
          <w:tcPr>
            <w:tcW w:w="2821" w:type="dxa"/>
          </w:tcPr>
          <w:p w14:paraId="3F468358" w14:textId="77777777" w:rsidR="00B35AE0" w:rsidRPr="00CE1C5E" w:rsidRDefault="00B35AE0" w:rsidP="00B35AE0">
            <w:pPr>
              <w:pStyle w:val="Heading2"/>
              <w:framePr w:hSpace="0" w:wrap="auto" w:vAnchor="margin" w:xAlign="left" w:yAlign="inline"/>
              <w:suppressOverlap w:val="0"/>
              <w:rPr>
                <w:b w:val="0"/>
                <w:lang w:val="en-US"/>
              </w:rPr>
            </w:pPr>
            <w:bookmarkStart w:id="49" w:name="_Toc12981768"/>
            <w:r w:rsidRPr="00CE1C5E">
              <w:rPr>
                <w:b w:val="0"/>
                <w:lang w:val="en-US"/>
              </w:rPr>
              <w:t>Clause 3.1</w:t>
            </w:r>
            <w:bookmarkEnd w:id="49"/>
          </w:p>
          <w:p w14:paraId="4D510513" w14:textId="0F299B0B" w:rsidR="00B35AE0" w:rsidRPr="00CE1C5E" w:rsidRDefault="00B35AE0" w:rsidP="00B35AE0">
            <w:pPr>
              <w:pStyle w:val="Heading2"/>
              <w:framePr w:hSpace="0" w:wrap="auto" w:vAnchor="margin" w:xAlign="left" w:yAlign="inline"/>
              <w:suppressOverlap w:val="0"/>
              <w:rPr>
                <w:lang w:val="en-US"/>
              </w:rPr>
            </w:pPr>
            <w:r w:rsidRPr="00CE1C5E">
              <w:rPr>
                <w:lang w:val="en-US"/>
              </w:rPr>
              <w:t>Scope of Services</w:t>
            </w:r>
          </w:p>
          <w:p w14:paraId="724EFF7D" w14:textId="44C71A93" w:rsidR="00B35AE0" w:rsidRPr="00CE1C5E" w:rsidRDefault="00B35AE0" w:rsidP="00B35AE0">
            <w:pPr>
              <w:rPr>
                <w:lang w:val="en-US" w:eastAsia="lv-LV"/>
              </w:rPr>
            </w:pPr>
            <w:r w:rsidRPr="00CE1C5E">
              <w:rPr>
                <w:lang w:val="en-US" w:eastAsia="lv-LV"/>
              </w:rPr>
              <w:t>Sub-Clause 3.1.1</w:t>
            </w:r>
          </w:p>
          <w:p w14:paraId="383C7E6C"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03CACAE2"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3.1.1.and replace as follows</w:t>
            </w:r>
            <w:r w:rsidRPr="00CE1C5E">
              <w:rPr>
                <w:lang w:val="en-US"/>
              </w:rPr>
              <w:t>:</w:t>
            </w:r>
          </w:p>
          <w:p w14:paraId="15D5E4D2" w14:textId="10F14D57" w:rsidR="00B35AE0" w:rsidRPr="00CE1C5E" w:rsidRDefault="00B35AE0" w:rsidP="00B35AE0">
            <w:pPr>
              <w:jc w:val="both"/>
              <w:rPr>
                <w:lang w:val="en-US"/>
              </w:rPr>
            </w:pPr>
            <w:r w:rsidRPr="00CE1C5E">
              <w:rPr>
                <w:lang w:val="en-US"/>
              </w:rPr>
              <w:t xml:space="preserve">The Consultant shall perform the Services, which consists of </w:t>
            </w:r>
          </w:p>
          <w:p w14:paraId="49B7FFEA" w14:textId="3F973F69" w:rsidR="00B35AE0" w:rsidRPr="00CE1C5E" w:rsidRDefault="00B35AE0" w:rsidP="00B35AE0">
            <w:pPr>
              <w:pStyle w:val="ListParagraph"/>
              <w:numPr>
                <w:ilvl w:val="0"/>
                <w:numId w:val="12"/>
              </w:numPr>
              <w:ind w:left="751" w:hanging="425"/>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 xml:space="preserve">the implementation of the Design Services, and </w:t>
            </w:r>
          </w:p>
          <w:p w14:paraId="32E1939E" w14:textId="77777777" w:rsidR="00B35AE0" w:rsidRPr="00CE1C5E" w:rsidRDefault="00B35AE0" w:rsidP="00B35AE0">
            <w:pPr>
              <w:pStyle w:val="ListParagraph"/>
              <w:numPr>
                <w:ilvl w:val="0"/>
                <w:numId w:val="12"/>
              </w:numPr>
              <w:spacing w:after="0"/>
              <w:ind w:left="751" w:hanging="425"/>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 xml:space="preserve">the rendering of Design Supervision Services over the design with respect to the Works, </w:t>
            </w:r>
          </w:p>
          <w:p w14:paraId="12E8E58D" w14:textId="1430C8AB" w:rsidR="00B35AE0" w:rsidRPr="00CE1C5E" w:rsidRDefault="00B35AE0" w:rsidP="00B35AE0">
            <w:pPr>
              <w:jc w:val="both"/>
              <w:rPr>
                <w:lang w:val="en-US"/>
              </w:rPr>
            </w:pPr>
            <w:r w:rsidRPr="00CE1C5E">
              <w:rPr>
                <w:lang w:val="en-US"/>
              </w:rPr>
              <w:t>as is stated in Appendix 1 [</w:t>
            </w:r>
            <w:r w:rsidRPr="00CE1C5E">
              <w:rPr>
                <w:rFonts w:eastAsia="Calibri"/>
                <w:i/>
                <w:iCs/>
                <w:kern w:val="24"/>
                <w:lang w:val="en-US"/>
              </w:rPr>
              <w:t>Technical Specification</w:t>
            </w:r>
            <w:r w:rsidRPr="00CE1C5E">
              <w:rPr>
                <w:lang w:val="en-US"/>
              </w:rPr>
              <w:t>], in accordance with the Laws of the Country, applicable legal acts of the European Union, applicable and conventionally (usually) enforceable standards in the corresponding industry, the Client’s Requirements, including Design Guidelines.</w:t>
            </w:r>
          </w:p>
          <w:p w14:paraId="0BBAFAD6" w14:textId="77777777" w:rsidR="00B35AE0" w:rsidRPr="00CE1C5E" w:rsidRDefault="00B35AE0" w:rsidP="00B35AE0">
            <w:pPr>
              <w:rPr>
                <w:lang w:val="en-US"/>
              </w:rPr>
            </w:pPr>
          </w:p>
        </w:tc>
      </w:tr>
      <w:tr w:rsidR="00B35AE0" w:rsidRPr="00CE1C5E" w14:paraId="04449426" w14:textId="77777777" w:rsidTr="1917D7F4">
        <w:tc>
          <w:tcPr>
            <w:tcW w:w="2821" w:type="dxa"/>
          </w:tcPr>
          <w:p w14:paraId="688C3345" w14:textId="77777777" w:rsidR="00B35AE0" w:rsidRPr="00CE1C5E" w:rsidRDefault="00B35AE0" w:rsidP="00B35AE0">
            <w:pPr>
              <w:pStyle w:val="Heading2"/>
              <w:framePr w:hSpace="0" w:wrap="auto" w:vAnchor="margin" w:xAlign="left" w:yAlign="inline"/>
              <w:suppressOverlap w:val="0"/>
              <w:rPr>
                <w:b w:val="0"/>
                <w:lang w:val="en-US"/>
              </w:rPr>
            </w:pPr>
            <w:bookmarkStart w:id="50" w:name="_Toc12981769"/>
            <w:r w:rsidRPr="00CE1C5E">
              <w:rPr>
                <w:b w:val="0"/>
                <w:lang w:val="en-US"/>
              </w:rPr>
              <w:t>Sub-Clause 3.1.2</w:t>
            </w:r>
            <w:bookmarkEnd w:id="50"/>
          </w:p>
        </w:tc>
        <w:tc>
          <w:tcPr>
            <w:tcW w:w="7239" w:type="dxa"/>
          </w:tcPr>
          <w:p w14:paraId="6597C2B1"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3.1.2 and replace as follows:</w:t>
            </w:r>
          </w:p>
          <w:p w14:paraId="0A14FE55" w14:textId="2B032F02"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The Consultant shall, inter alia:</w:t>
            </w:r>
          </w:p>
          <w:p w14:paraId="626DCA49" w14:textId="7BAC02BD" w:rsidR="00B35AE0" w:rsidRPr="00CE1C5E" w:rsidRDefault="00B35AE0" w:rsidP="00B35AE0">
            <w:pPr>
              <w:pStyle w:val="ListParagraph"/>
              <w:numPr>
                <w:ilvl w:val="0"/>
                <w:numId w:val="15"/>
              </w:numPr>
              <w:tabs>
                <w:tab w:val="left" w:pos="5529"/>
              </w:tabs>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perform the Services in accordance with the Programme and Client’s Requirements as may be amended from time to time in accordance with the Agreement;</w:t>
            </w:r>
          </w:p>
          <w:p w14:paraId="28F63055" w14:textId="39F9052B" w:rsidR="00B35AE0" w:rsidRPr="00CE1C5E" w:rsidRDefault="00B35AE0" w:rsidP="00B35AE0">
            <w:pPr>
              <w:pStyle w:val="ListParagraph"/>
              <w:numPr>
                <w:ilvl w:val="0"/>
                <w:numId w:val="15"/>
              </w:numPr>
              <w:tabs>
                <w:tab w:val="left" w:pos="5529"/>
              </w:tabs>
              <w:autoSpaceDE w:val="0"/>
              <w:autoSpaceDN w:val="0"/>
              <w:adjustRightInd w:val="0"/>
              <w:spacing w:line="300" w:lineRule="exact"/>
              <w:jc w:val="both"/>
              <w:rPr>
                <w:rFonts w:ascii="Times New Roman" w:eastAsia="Times New Roman" w:hAnsi="Times New Roman" w:cs="Times New Roman"/>
                <w:sz w:val="24"/>
                <w:szCs w:val="24"/>
                <w:lang w:val="en-US"/>
              </w:rPr>
            </w:pPr>
            <w:r w:rsidRPr="00CE1C5E">
              <w:rPr>
                <w:rFonts w:ascii="Times New Roman" w:eastAsia="Times New Roman" w:hAnsi="Times New Roman" w:cs="Times New Roman"/>
                <w:sz w:val="24"/>
                <w:szCs w:val="24"/>
                <w:lang w:val="en-US"/>
              </w:rPr>
              <w:t>render the Services and specific obligations, especially the risk management obligations stipulated in the Appendix 1 [</w:t>
            </w:r>
            <w:r w:rsidRPr="00CE1C5E">
              <w:rPr>
                <w:rFonts w:ascii="Times New Roman" w:eastAsia="Times New Roman" w:hAnsi="Times New Roman" w:cs="Times New Roman"/>
                <w:i/>
                <w:iCs/>
                <w:sz w:val="24"/>
                <w:szCs w:val="24"/>
                <w:lang w:val="en-US"/>
              </w:rPr>
              <w:t>Technical Specification</w:t>
            </w:r>
            <w:r w:rsidRPr="00CE1C5E">
              <w:rPr>
                <w:rFonts w:ascii="Times New Roman" w:eastAsia="Times New Roman" w:hAnsi="Times New Roman" w:cs="Times New Roman"/>
                <w:sz w:val="24"/>
                <w:szCs w:val="24"/>
                <w:lang w:val="en-US"/>
              </w:rPr>
              <w:t>] regarding the communication with landowners for Investigations in private land plots, communication with local communities where required, and other obligations with the reasonable skill, care and diligence to be expected from th</w:t>
            </w:r>
            <w:r w:rsidRPr="00CE1C5E">
              <w:rPr>
                <w:rFonts w:ascii="Times New Roman" w:eastAsia="Times New Roman" w:hAnsi="Times New Roman" w:cs="Times New Roman"/>
                <w:lang w:val="en-US"/>
              </w:rPr>
              <w:t>e</w:t>
            </w:r>
            <w:r w:rsidRPr="00CE1C5E">
              <w:rPr>
                <w:rFonts w:ascii="Times New Roman" w:eastAsia="Times New Roman" w:hAnsi="Times New Roman" w:cs="Times New Roman"/>
                <w:sz w:val="24"/>
                <w:szCs w:val="24"/>
                <w:lang w:val="en-US"/>
              </w:rPr>
              <w:t xml:space="preserve"> Consultant that is experienced in the provision of the Services. The Services shall be provided in accordance with the best strategy and project management expertise available to the Consultant without demanding any additional costs;</w:t>
            </w:r>
          </w:p>
          <w:p w14:paraId="3D62993F" w14:textId="2EBFB4C5" w:rsidR="00B35AE0" w:rsidRPr="00CE1C5E" w:rsidRDefault="00B35AE0" w:rsidP="00B35AE0">
            <w:pPr>
              <w:pStyle w:val="ListParagraph"/>
              <w:numPr>
                <w:ilvl w:val="0"/>
                <w:numId w:val="15"/>
              </w:numPr>
              <w:tabs>
                <w:tab w:val="left" w:pos="5529"/>
              </w:tabs>
              <w:autoSpaceDE w:val="0"/>
              <w:autoSpaceDN w:val="0"/>
              <w:adjustRightInd w:val="0"/>
              <w:spacing w:line="300" w:lineRule="exact"/>
              <w:jc w:val="both"/>
              <w:rPr>
                <w:rStyle w:val="fontstyle01"/>
                <w:rFonts w:ascii="Times New Roman" w:eastAsia="Times New Roman" w:hAnsi="Times New Roman" w:cs="Times New Roman"/>
                <w:color w:val="auto"/>
                <w:lang w:val="en-US"/>
              </w:rPr>
            </w:pPr>
            <w:r w:rsidRPr="00CE1C5E">
              <w:rPr>
                <w:rStyle w:val="fontstyle01"/>
                <w:rFonts w:ascii="Times New Roman" w:eastAsia="Times New Roman" w:hAnsi="Times New Roman" w:cs="Times New Roman"/>
                <w:lang w:val="en-US"/>
              </w:rPr>
              <w:lastRenderedPageBreak/>
              <w:t xml:space="preserve">assume duties and liability of developer of the construction design (in Latvian: </w:t>
            </w:r>
            <w:r w:rsidRPr="00CE1C5E">
              <w:rPr>
                <w:rStyle w:val="fontstyle21"/>
                <w:rFonts w:ascii="Times New Roman" w:eastAsia="Times New Roman" w:hAnsi="Times New Roman" w:cs="Times New Roman"/>
                <w:lang w:val="en-US"/>
              </w:rPr>
              <w:t>būvprojekta izstrādātājs</w:t>
            </w:r>
            <w:r w:rsidRPr="00CE1C5E">
              <w:rPr>
                <w:rStyle w:val="fontstyle01"/>
                <w:rFonts w:ascii="Times New Roman" w:eastAsia="Times New Roman" w:hAnsi="Times New Roman" w:cs="Times New Roman"/>
                <w:lang w:val="en-US"/>
              </w:rPr>
              <w:t>) as prescribed in applicable laws;</w:t>
            </w:r>
          </w:p>
          <w:p w14:paraId="789E5302" w14:textId="20BC91C4" w:rsidR="00B35AE0" w:rsidRPr="00CE1C5E" w:rsidRDefault="00B35AE0" w:rsidP="00B35AE0">
            <w:pPr>
              <w:pStyle w:val="ListParagraph"/>
              <w:numPr>
                <w:ilvl w:val="0"/>
                <w:numId w:val="15"/>
              </w:numPr>
              <w:tabs>
                <w:tab w:val="left" w:pos="5529"/>
              </w:tabs>
              <w:autoSpaceDE w:val="0"/>
              <w:autoSpaceDN w:val="0"/>
              <w:adjustRightInd w:val="0"/>
              <w:spacing w:line="300" w:lineRule="exact"/>
              <w:jc w:val="both"/>
              <w:rPr>
                <w:rStyle w:val="fontstyle01"/>
                <w:rFonts w:ascii="Times New Roman" w:eastAsia="Times New Roman" w:hAnsi="Times New Roman" w:cs="Times New Roman"/>
                <w:color w:val="auto"/>
                <w:lang w:val="en-US"/>
              </w:rPr>
            </w:pPr>
            <w:r w:rsidRPr="00CE1C5E">
              <w:rPr>
                <w:rStyle w:val="fontstyle01"/>
                <w:rFonts w:ascii="Times New Roman" w:eastAsia="Times New Roman" w:hAnsi="Times New Roman" w:cs="Times New Roman"/>
                <w:lang w:val="en-US"/>
              </w:rPr>
              <w:t xml:space="preserve">be registered with the Register of Construction Merchants (in Latvian: </w:t>
            </w:r>
            <w:r w:rsidRPr="00CE1C5E">
              <w:rPr>
                <w:rStyle w:val="fontstyle21"/>
                <w:rFonts w:ascii="Times New Roman" w:eastAsia="Times New Roman" w:hAnsi="Times New Roman" w:cs="Times New Roman"/>
                <w:lang w:val="en-US"/>
              </w:rPr>
              <w:t>Būvkomersantu reģistrs</w:t>
            </w:r>
            <w:r w:rsidRPr="00CE1C5E">
              <w:rPr>
                <w:rStyle w:val="fontstyle01"/>
                <w:rFonts w:ascii="Times New Roman" w:eastAsia="Times New Roman" w:hAnsi="Times New Roman" w:cs="Times New Roman"/>
                <w:lang w:val="en-US"/>
              </w:rPr>
              <w:t>) and hold any required certificates, licences or permits in the fields and spheres necessary to duly perform the Services and Consultant’s obligations under the Agreement and applicable laws, and to meet the requirements set in the Procurement documents and Tender documents. The mentioned among others includes Consultant’s obligation to employ and use for the provision of the relevant Services duly certified specialists as required under the applicable laws and the Agreement. Failure to comply with this Sub-Clause is considered as a material breach of the Agreement and thus may lead to termination of the Agreement due to Consultant’s fault;</w:t>
            </w:r>
          </w:p>
          <w:p w14:paraId="4C11234A" w14:textId="62463553" w:rsidR="00B35AE0" w:rsidRPr="00CE1C5E" w:rsidRDefault="00B35AE0" w:rsidP="00B35AE0">
            <w:pPr>
              <w:pStyle w:val="ListParagraph"/>
              <w:numPr>
                <w:ilvl w:val="0"/>
                <w:numId w:val="15"/>
              </w:numPr>
              <w:tabs>
                <w:tab w:val="left" w:pos="5529"/>
              </w:tabs>
              <w:autoSpaceDE w:val="0"/>
              <w:autoSpaceDN w:val="0"/>
              <w:adjustRightInd w:val="0"/>
              <w:spacing w:line="300" w:lineRule="exact"/>
              <w:jc w:val="both"/>
              <w:rPr>
                <w:rFonts w:ascii="Times New Roman" w:eastAsia="Times New Roman" w:hAnsi="Times New Roman" w:cs="Times New Roman"/>
                <w:sz w:val="24"/>
                <w:szCs w:val="24"/>
                <w:lang w:val="en-US"/>
              </w:rPr>
            </w:pPr>
            <w:r w:rsidRPr="00CE1C5E">
              <w:rPr>
                <w:rStyle w:val="fontstyle01"/>
                <w:rFonts w:ascii="Times New Roman" w:eastAsia="Times New Roman" w:hAnsi="Times New Roman" w:cs="Times New Roman"/>
                <w:color w:val="auto"/>
                <w:lang w:val="en-US"/>
              </w:rPr>
              <w:t>b</w:t>
            </w:r>
            <w:r w:rsidRPr="00CE1C5E">
              <w:rPr>
                <w:rStyle w:val="fontstyle01"/>
                <w:rFonts w:ascii="Times New Roman" w:eastAsia="Times New Roman" w:hAnsi="Times New Roman" w:cs="Times New Roman"/>
                <w:lang w:val="en-US"/>
              </w:rPr>
              <w:t>e responsible for its registration in appropriate legal manner and form with necessary tax authorities and other authorities and registers as may be required for purposes of corporate registration, licensing, and registration for tax purposes and taxation applied on the Consultant in relation to this Agreement. For avoidance of doubt, the Consultant is responsible for obtaining any required residency, tax-related, working or other permits necessary for its personnel to provide the Services on behalf of the Consultant to the Client. The Client is entitled to withhold payments to be made to the Consultant until all the required registrations have been made or relevant permits have been obtained;</w:t>
            </w:r>
          </w:p>
          <w:p w14:paraId="6B528E37" w14:textId="48A072DE" w:rsidR="00B35AE0" w:rsidRPr="00CE1C5E" w:rsidRDefault="00B35AE0" w:rsidP="00B35AE0">
            <w:pPr>
              <w:pStyle w:val="ListParagraph"/>
              <w:numPr>
                <w:ilvl w:val="0"/>
                <w:numId w:val="15"/>
              </w:numPr>
              <w:tabs>
                <w:tab w:val="left" w:pos="5529"/>
              </w:tabs>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inform the approved sub-contractor’s and staff about the invoicing and payment procedures stipulated in the Agreement and its appendices and ensure efficient communication between the Consultant and the Client for the provision of the Services in due time and in efficient order;</w:t>
            </w:r>
          </w:p>
          <w:p w14:paraId="4F5BD660" w14:textId="77777777" w:rsidR="00B35AE0" w:rsidRPr="00CE1C5E" w:rsidRDefault="00B35AE0" w:rsidP="00B35AE0">
            <w:pPr>
              <w:pStyle w:val="ListParagraph"/>
              <w:numPr>
                <w:ilvl w:val="0"/>
                <w:numId w:val="15"/>
              </w:numPr>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be responsible for the Services provided by the approved sub-contractors by ensuring proper communication and provision of necessary data for the approved sub-contractors;</w:t>
            </w:r>
          </w:p>
          <w:p w14:paraId="3F0D38FF" w14:textId="63061661" w:rsidR="00B35AE0" w:rsidRPr="00CE1C5E" w:rsidRDefault="00B35AE0" w:rsidP="00B35AE0">
            <w:pPr>
              <w:pStyle w:val="ListParagraph"/>
              <w:numPr>
                <w:ilvl w:val="0"/>
                <w:numId w:val="15"/>
              </w:numPr>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undertake to pay sub-contractors timely for their duly completed services and to apply best practice cooperation principles towards sub-contractors;</w:t>
            </w:r>
          </w:p>
          <w:p w14:paraId="07A8F03E" w14:textId="4750C952" w:rsidR="00B35AE0" w:rsidRPr="00CE1C5E" w:rsidRDefault="00B35AE0" w:rsidP="00B35AE0">
            <w:pPr>
              <w:pStyle w:val="ListParagraph"/>
              <w:numPr>
                <w:ilvl w:val="0"/>
                <w:numId w:val="15"/>
              </w:numPr>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be responsible in undertaking the Services in line with applicable national and EU sanctions (e.g. towards Russia and Belarus in relation with their aggression towards Ukraine).</w:t>
            </w:r>
          </w:p>
          <w:p w14:paraId="7715394F" w14:textId="77777777"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1D9F1CDA" w14:textId="77777777" w:rsidTr="1917D7F4">
        <w:tc>
          <w:tcPr>
            <w:tcW w:w="2821" w:type="dxa"/>
          </w:tcPr>
          <w:p w14:paraId="55F42070" w14:textId="77777777" w:rsidR="00B35AE0" w:rsidRPr="00CE1C5E" w:rsidRDefault="00B35AE0" w:rsidP="00B35AE0">
            <w:pPr>
              <w:pStyle w:val="Heading2"/>
              <w:framePr w:hSpace="0" w:wrap="auto" w:vAnchor="margin" w:xAlign="left" w:yAlign="inline"/>
              <w:suppressOverlap w:val="0"/>
              <w:rPr>
                <w:b w:val="0"/>
                <w:lang w:val="en-US"/>
              </w:rPr>
            </w:pPr>
            <w:bookmarkStart w:id="51" w:name="_Toc12981770"/>
            <w:r w:rsidRPr="00CE1C5E">
              <w:rPr>
                <w:b w:val="0"/>
                <w:lang w:val="en-US"/>
              </w:rPr>
              <w:lastRenderedPageBreak/>
              <w:t>Sub-Clause 3.1.3</w:t>
            </w:r>
            <w:bookmarkEnd w:id="51"/>
          </w:p>
          <w:p w14:paraId="118D5017" w14:textId="18D37436" w:rsidR="00B35AE0" w:rsidRPr="00CE1C5E" w:rsidRDefault="00B35AE0" w:rsidP="00B35AE0">
            <w:pPr>
              <w:pStyle w:val="Heading3"/>
              <w:framePr w:hSpace="0" w:wrap="auto" w:vAnchor="margin" w:xAlign="left" w:yAlign="inline"/>
              <w:suppressOverlap w:val="0"/>
              <w:rPr>
                <w:b/>
                <w:lang w:val="en-US"/>
              </w:rPr>
            </w:pPr>
          </w:p>
        </w:tc>
        <w:tc>
          <w:tcPr>
            <w:tcW w:w="7239" w:type="dxa"/>
          </w:tcPr>
          <w:p w14:paraId="75464F4E"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3.1.3.and replace as follows</w:t>
            </w:r>
            <w:r w:rsidRPr="00CE1C5E">
              <w:rPr>
                <w:lang w:val="en-US"/>
              </w:rPr>
              <w:t>:</w:t>
            </w:r>
          </w:p>
          <w:p w14:paraId="255D5215" w14:textId="3180D7EE" w:rsidR="00B35AE0" w:rsidRPr="00CE1C5E" w:rsidRDefault="00B35AE0" w:rsidP="00B35AE0">
            <w:pPr>
              <w:pStyle w:val="Heading3"/>
              <w:framePr w:hSpace="0" w:wrap="auto" w:vAnchor="margin" w:xAlign="left" w:yAlign="inline"/>
              <w:suppressOverlap w:val="0"/>
              <w:jc w:val="both"/>
              <w:rPr>
                <w:lang w:val="en-US"/>
              </w:rPr>
            </w:pPr>
            <w:r w:rsidRPr="00CE1C5E">
              <w:rPr>
                <w:lang w:val="en-US"/>
              </w:rPr>
              <w:t xml:space="preserve">The Consultant shall take all the necessary actions and measures to ensure that there is no conflict of interest related to impartially and objectively implementation of the Project due to the reasons related to economic </w:t>
            </w:r>
            <w:r w:rsidRPr="00CE1C5E">
              <w:rPr>
                <w:lang w:val="en-US"/>
              </w:rPr>
              <w:lastRenderedPageBreak/>
              <w:t>interests, political or civic dependence, family or emotional ties or any other interests.</w:t>
            </w:r>
          </w:p>
          <w:p w14:paraId="4EB86369" w14:textId="77777777" w:rsidR="00B35AE0" w:rsidRPr="00CE1C5E" w:rsidRDefault="00B35AE0" w:rsidP="00B35AE0">
            <w:pPr>
              <w:rPr>
                <w:lang w:val="en-US" w:eastAsia="lv-LV"/>
              </w:rPr>
            </w:pPr>
          </w:p>
          <w:p w14:paraId="3689F571" w14:textId="2231E4DD" w:rsidR="00B35AE0" w:rsidRPr="00CE1C5E" w:rsidRDefault="00B35AE0" w:rsidP="00B35AE0">
            <w:pPr>
              <w:jc w:val="both"/>
              <w:rPr>
                <w:lang w:val="en-US"/>
              </w:rPr>
            </w:pPr>
            <w:r w:rsidRPr="00CE1C5E">
              <w:rPr>
                <w:lang w:val="en-US"/>
              </w:rPr>
              <w:t xml:space="preserve">This includes all measures that neither the Consultant’s staff nor any of its sub-contractors and their staff are in contact with any potential bidders for the Works. Any contact with the potential bidders for Works shall be dealt exclusively with express permission of the Client. </w:t>
            </w:r>
          </w:p>
          <w:p w14:paraId="0332C752" w14:textId="77777777" w:rsidR="00B35AE0" w:rsidRPr="00CE1C5E" w:rsidRDefault="00B35AE0" w:rsidP="00B35AE0">
            <w:pPr>
              <w:jc w:val="both"/>
              <w:rPr>
                <w:lang w:val="en-US"/>
              </w:rPr>
            </w:pPr>
          </w:p>
          <w:p w14:paraId="5913B3CA" w14:textId="40058251" w:rsidR="00B35AE0" w:rsidRPr="00CE1C5E" w:rsidRDefault="00B35AE0" w:rsidP="00B35AE0">
            <w:pPr>
              <w:pStyle w:val="Heading3"/>
              <w:framePr w:hSpace="0" w:wrap="auto" w:vAnchor="margin" w:xAlign="left" w:yAlign="inline"/>
              <w:suppressOverlap w:val="0"/>
              <w:jc w:val="both"/>
              <w:rPr>
                <w:lang w:val="en-US"/>
              </w:rPr>
            </w:pPr>
            <w:r w:rsidRPr="00CE1C5E">
              <w:rPr>
                <w:lang w:val="en-US"/>
              </w:rPr>
              <w:t xml:space="preserve">The Consultant shall immediately notify the Client in writing about any situation that emerges during the implementation of the Agreement, as a result of which a conflict of interest arises or may arise. </w:t>
            </w:r>
          </w:p>
          <w:p w14:paraId="22905E39" w14:textId="77777777" w:rsidR="00B35AE0" w:rsidRPr="00CE1C5E" w:rsidRDefault="00B35AE0" w:rsidP="00B35AE0">
            <w:pPr>
              <w:rPr>
                <w:lang w:val="en-US" w:eastAsia="lv-LV"/>
              </w:rPr>
            </w:pPr>
          </w:p>
          <w:p w14:paraId="6C6D828B" w14:textId="77777777" w:rsidR="00B35AE0" w:rsidRPr="00CE1C5E" w:rsidRDefault="00B35AE0" w:rsidP="00B35AE0">
            <w:pPr>
              <w:pStyle w:val="Heading3"/>
              <w:framePr w:hSpace="0" w:wrap="auto" w:vAnchor="margin" w:xAlign="left" w:yAlign="inline"/>
              <w:suppressOverlap w:val="0"/>
              <w:jc w:val="both"/>
              <w:rPr>
                <w:lang w:val="en-US"/>
              </w:rPr>
            </w:pPr>
            <w:r w:rsidRPr="00CE1C5E">
              <w:rPr>
                <w:lang w:val="en-US"/>
              </w:rPr>
              <w:t>The Client shall immediately undertake all the necessary actions to ensure that any conflict of interest is duly eliminated.</w:t>
            </w:r>
          </w:p>
          <w:p w14:paraId="7690B048" w14:textId="77777777" w:rsidR="00B35AE0" w:rsidRPr="00CE1C5E" w:rsidRDefault="00B35AE0" w:rsidP="00B35AE0">
            <w:pPr>
              <w:rPr>
                <w:lang w:val="en-US" w:eastAsia="lv-LV"/>
              </w:rPr>
            </w:pPr>
          </w:p>
          <w:p w14:paraId="744F013D" w14:textId="5F6026B9" w:rsidR="00B35AE0" w:rsidRPr="00CE1C5E" w:rsidRDefault="00B35AE0" w:rsidP="00B35AE0">
            <w:pPr>
              <w:pStyle w:val="Heading3"/>
              <w:framePr w:hSpace="0" w:wrap="auto" w:vAnchor="margin" w:xAlign="left" w:yAlign="inline"/>
              <w:suppressOverlap w:val="0"/>
              <w:jc w:val="both"/>
              <w:rPr>
                <w:lang w:val="en-US"/>
              </w:rPr>
            </w:pPr>
            <w:r w:rsidRPr="00CE1C5E">
              <w:rPr>
                <w:lang w:val="en-US"/>
              </w:rPr>
              <w:t>The Client reserves the right to verify whether the measures that have been undertaken by the Consultant are sufficient and may require undertaking additional measures in accordance with the instructions set by the Client.</w:t>
            </w:r>
          </w:p>
          <w:p w14:paraId="15EF6FC2" w14:textId="77777777"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05669F66" w14:textId="77777777" w:rsidTr="1917D7F4">
        <w:tc>
          <w:tcPr>
            <w:tcW w:w="2821" w:type="dxa"/>
          </w:tcPr>
          <w:p w14:paraId="2BCAB510" w14:textId="79D0B07A" w:rsidR="00B35AE0" w:rsidRPr="00CE1C5E" w:rsidRDefault="00B35AE0" w:rsidP="00B35AE0">
            <w:pPr>
              <w:pStyle w:val="Heading2"/>
              <w:framePr w:hSpace="0" w:wrap="auto" w:vAnchor="margin" w:xAlign="left" w:yAlign="inline"/>
              <w:suppressOverlap w:val="0"/>
              <w:rPr>
                <w:b w:val="0"/>
                <w:lang w:val="en-US"/>
              </w:rPr>
            </w:pPr>
            <w:bookmarkStart w:id="52" w:name="_Toc12981772"/>
            <w:r w:rsidRPr="00CE1C5E">
              <w:rPr>
                <w:b w:val="0"/>
                <w:lang w:val="en-US"/>
              </w:rPr>
              <w:lastRenderedPageBreak/>
              <w:t>Sub-Clause 3.1.4</w:t>
            </w:r>
            <w:bookmarkEnd w:id="52"/>
          </w:p>
          <w:p w14:paraId="470101C8"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0CAE28FB" w14:textId="560F2B56" w:rsidR="00B35AE0" w:rsidRPr="00CE1C5E" w:rsidRDefault="00B35AE0" w:rsidP="00B35AE0">
            <w:pPr>
              <w:spacing w:line="300" w:lineRule="exact"/>
              <w:jc w:val="both"/>
              <w:rPr>
                <w:lang w:val="en-US"/>
              </w:rPr>
            </w:pPr>
            <w:r w:rsidRPr="00CE1C5E">
              <w:rPr>
                <w:i/>
                <w:lang w:val="en-US"/>
              </w:rPr>
              <w:t>Add Sub-Clause 3.1.4 as follows</w:t>
            </w:r>
            <w:r w:rsidRPr="00CE1C5E">
              <w:rPr>
                <w:lang w:val="en-US"/>
              </w:rPr>
              <w:t>:</w:t>
            </w:r>
          </w:p>
          <w:p w14:paraId="1066D810" w14:textId="74554501" w:rsidR="00B35AE0" w:rsidRPr="00CE1C5E" w:rsidRDefault="00B35AE0" w:rsidP="00B35AE0">
            <w:pPr>
              <w:jc w:val="both"/>
              <w:rPr>
                <w:lang w:val="en-US"/>
              </w:rPr>
            </w:pPr>
            <w:r w:rsidRPr="00CE1C5E">
              <w:rPr>
                <w:lang w:val="en-US"/>
              </w:rPr>
              <w:t>The Consultants’ Documents shall comprise the technical documents specified in the Client’s Requirements, documents required to satisfy all regulatory approvals, and the documents described in Appendix 1 [</w:t>
            </w:r>
            <w:r w:rsidRPr="00CE1C5E">
              <w:rPr>
                <w:i/>
                <w:iCs/>
                <w:lang w:val="en-US"/>
              </w:rPr>
              <w:t>Technical Specification</w:t>
            </w:r>
            <w:r w:rsidRPr="00CE1C5E">
              <w:rPr>
                <w:lang w:val="en-US"/>
              </w:rPr>
              <w:t>] and the Agreement, and unless otherwise stated in the Client’s Requirements, the Consultant’s Documents shall be written in the language for communications defined in Clause 1.4 [</w:t>
            </w:r>
            <w:r w:rsidRPr="00CE1C5E">
              <w:rPr>
                <w:i/>
                <w:iCs/>
                <w:lang w:val="en-US"/>
              </w:rPr>
              <w:t>Law and Language</w:t>
            </w:r>
            <w:r w:rsidRPr="00CE1C5E">
              <w:rPr>
                <w:lang w:val="en-US"/>
              </w:rPr>
              <w:t>] and regarding specific documents as stated in the Appendix 1 [</w:t>
            </w:r>
            <w:r w:rsidRPr="00CE1C5E">
              <w:rPr>
                <w:i/>
                <w:iCs/>
                <w:lang w:val="en-US"/>
              </w:rPr>
              <w:t>Technical Specification</w:t>
            </w:r>
            <w:r w:rsidRPr="00CE1C5E">
              <w:rPr>
                <w:lang w:val="en-US"/>
              </w:rPr>
              <w:t>]. On any occasion the Consultant’s Documents shall be enforceable for the provision of Services and Works furthermore.</w:t>
            </w:r>
          </w:p>
          <w:p w14:paraId="547B9E1A" w14:textId="77777777" w:rsidR="00B35AE0" w:rsidRPr="00CE1C5E" w:rsidRDefault="00B35AE0" w:rsidP="00B35AE0">
            <w:pPr>
              <w:jc w:val="both"/>
              <w:rPr>
                <w:lang w:val="en-US"/>
              </w:rPr>
            </w:pPr>
          </w:p>
          <w:p w14:paraId="256D1F71" w14:textId="1FD214BB" w:rsidR="00B35AE0" w:rsidRPr="00CE1C5E" w:rsidRDefault="00B35AE0" w:rsidP="00B35AE0">
            <w:pPr>
              <w:jc w:val="both"/>
              <w:rPr>
                <w:lang w:val="en-US"/>
              </w:rPr>
            </w:pPr>
            <w:r w:rsidRPr="00CE1C5E">
              <w:rPr>
                <w:lang w:val="en-US"/>
              </w:rPr>
              <w:t>The Consultant shall prepare all Consultant's Documents and shall also prepare any other documents necessary under the Services.</w:t>
            </w:r>
          </w:p>
          <w:p w14:paraId="5413DFDD" w14:textId="77777777" w:rsidR="00B35AE0" w:rsidRPr="00CE1C5E" w:rsidRDefault="00B35AE0" w:rsidP="00B35AE0">
            <w:pPr>
              <w:jc w:val="both"/>
              <w:rPr>
                <w:lang w:val="en-US"/>
              </w:rPr>
            </w:pPr>
          </w:p>
          <w:p w14:paraId="426BD55B" w14:textId="0CC7A24A" w:rsidR="00B35AE0" w:rsidRPr="00CE1C5E" w:rsidRDefault="00B35AE0" w:rsidP="00B35AE0">
            <w:pPr>
              <w:jc w:val="both"/>
              <w:rPr>
                <w:lang w:val="en-US"/>
              </w:rPr>
            </w:pPr>
            <w:r w:rsidRPr="00CE1C5E">
              <w:rPr>
                <w:lang w:val="en-US"/>
              </w:rPr>
              <w:t>If the Client’s Requirements describe the Consultant’s Documents, which are to be submitted to the Client for review, and/or for approval, they shall be submitted accordingly.</w:t>
            </w:r>
          </w:p>
          <w:p w14:paraId="3DE4E88A" w14:textId="77777777" w:rsidR="00B35AE0" w:rsidRPr="00CE1C5E" w:rsidRDefault="00B35AE0" w:rsidP="00B35AE0">
            <w:pPr>
              <w:jc w:val="both"/>
              <w:rPr>
                <w:lang w:val="en-US"/>
              </w:rPr>
            </w:pPr>
          </w:p>
          <w:p w14:paraId="1858BA52" w14:textId="54DA6E90" w:rsidR="00B35AE0" w:rsidRPr="00CE1C5E" w:rsidRDefault="00B35AE0" w:rsidP="00B35AE0">
            <w:pPr>
              <w:jc w:val="both"/>
              <w:rPr>
                <w:lang w:val="en-US"/>
              </w:rPr>
            </w:pPr>
            <w:r w:rsidRPr="00CE1C5E">
              <w:rPr>
                <w:lang w:val="en-US"/>
              </w:rPr>
              <w:t>The Client may, within the review period, give notice to the Consultant that a Consultant’s Document fails (to the extent stated) to comply with the Agreement. If a Consultant’s Document so fails to comply, it shall be rectified, resubmitted and reviewed (and, if specified, approved) in accordance with this Sub-Clause, at the Consultant’s cost.</w:t>
            </w:r>
          </w:p>
          <w:p w14:paraId="1E6EE69F" w14:textId="54DA6E90" w:rsidR="00B35AE0" w:rsidRPr="00CE1C5E" w:rsidRDefault="00B35AE0" w:rsidP="00B35AE0">
            <w:pPr>
              <w:jc w:val="both"/>
              <w:rPr>
                <w:lang w:val="en-US"/>
              </w:rPr>
            </w:pPr>
          </w:p>
          <w:p w14:paraId="7319DB2F" w14:textId="19DD6F62" w:rsidR="00B35AE0" w:rsidRPr="00CE1C5E" w:rsidRDefault="00B35AE0" w:rsidP="00B35AE0">
            <w:pPr>
              <w:jc w:val="both"/>
              <w:rPr>
                <w:lang w:val="en-US"/>
              </w:rPr>
            </w:pPr>
            <w:r w:rsidRPr="00CE1C5E">
              <w:rPr>
                <w:lang w:val="en-US"/>
              </w:rPr>
              <w:t xml:space="preserve">Unless otherwise stated in the Client’s Requirements, each review period shall not exceed 50 (fifty) days, calculated from the date on which the Client receives a Consultant’s Document and the Consultant’s notice. This notice shall state that the Consultant’s Document is considered ready, both for review (and approval, if so specified) in accordance with the Agreement and for use. The notice shall also state that the Consultant’s </w:t>
            </w:r>
            <w:r w:rsidRPr="00CE1C5E">
              <w:rPr>
                <w:lang w:val="en-US"/>
              </w:rPr>
              <w:lastRenderedPageBreak/>
              <w:t>Document complies with the Contract, or the extent to which it does not comply.</w:t>
            </w:r>
          </w:p>
          <w:p w14:paraId="76A725EB" w14:textId="77777777" w:rsidR="00B35AE0" w:rsidRPr="00CE1C5E" w:rsidRDefault="00B35AE0" w:rsidP="00B35AE0">
            <w:pPr>
              <w:jc w:val="both"/>
              <w:rPr>
                <w:lang w:val="en-US"/>
              </w:rPr>
            </w:pPr>
          </w:p>
        </w:tc>
      </w:tr>
      <w:tr w:rsidR="00B35AE0" w:rsidRPr="00CE1C5E" w14:paraId="06140113" w14:textId="77777777" w:rsidTr="1917D7F4">
        <w:tc>
          <w:tcPr>
            <w:tcW w:w="2821" w:type="dxa"/>
          </w:tcPr>
          <w:p w14:paraId="7E8D81B9" w14:textId="77777777" w:rsidR="00B35AE0" w:rsidRPr="00CE1C5E" w:rsidRDefault="00B35AE0" w:rsidP="00B35AE0">
            <w:pPr>
              <w:pStyle w:val="Heading2"/>
              <w:framePr w:hSpace="0" w:wrap="auto" w:vAnchor="margin" w:xAlign="left" w:yAlign="inline"/>
              <w:suppressOverlap w:val="0"/>
              <w:rPr>
                <w:b w:val="0"/>
                <w:lang w:val="en-US"/>
              </w:rPr>
            </w:pPr>
            <w:bookmarkStart w:id="53" w:name="_Toc12981774"/>
            <w:r w:rsidRPr="00CE1C5E">
              <w:rPr>
                <w:b w:val="0"/>
                <w:lang w:val="en-US"/>
              </w:rPr>
              <w:lastRenderedPageBreak/>
              <w:t>Sub-Clause 3.1.7</w:t>
            </w:r>
            <w:bookmarkEnd w:id="53"/>
          </w:p>
          <w:p w14:paraId="19FF9D19"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7E3A7B7B" w14:textId="77777777" w:rsidR="00B35AE0" w:rsidRPr="00CE1C5E" w:rsidRDefault="00B35AE0" w:rsidP="00B35AE0">
            <w:pPr>
              <w:spacing w:line="300" w:lineRule="exact"/>
              <w:jc w:val="both"/>
              <w:rPr>
                <w:lang w:val="en-US"/>
              </w:rPr>
            </w:pPr>
            <w:r w:rsidRPr="00CE1C5E">
              <w:rPr>
                <w:i/>
                <w:lang w:val="en-US"/>
              </w:rPr>
              <w:t>Add Sub-Clause 3.1.7 as follows</w:t>
            </w:r>
            <w:r w:rsidRPr="00CE1C5E">
              <w:rPr>
                <w:lang w:val="en-US"/>
              </w:rPr>
              <w:t>:</w:t>
            </w:r>
          </w:p>
          <w:p w14:paraId="2B62B956" w14:textId="2B9F8B3E" w:rsidR="00B35AE0" w:rsidRPr="00CE1C5E" w:rsidRDefault="00B35AE0" w:rsidP="00B35AE0">
            <w:pPr>
              <w:jc w:val="both"/>
              <w:rPr>
                <w:lang w:val="en-US"/>
              </w:rPr>
            </w:pPr>
            <w:r w:rsidRPr="00CE1C5E">
              <w:rPr>
                <w:lang w:val="en-US"/>
              </w:rPr>
              <w:t>The Design Services, the Design Supervision Services</w:t>
            </w:r>
            <w:r w:rsidRPr="00CE1C5E">
              <w:rPr>
                <w:lang w:val="en-US" w:eastAsia="pl-PL"/>
              </w:rPr>
              <w:t xml:space="preserve">, </w:t>
            </w:r>
            <w:r w:rsidRPr="00CE1C5E">
              <w:rPr>
                <w:lang w:val="en-US"/>
              </w:rPr>
              <w:t>the Consultant’s Documents, the execution and the completed Services shall comply with European Union, Country’s technical standards, building, construction, real estate and environmental law, law applicable to the Services, and other standards specified in the Client’s Requirements, Design Guidelines, applicable to the Services, or defined by the applicable laws.</w:t>
            </w:r>
          </w:p>
          <w:p w14:paraId="056CED11" w14:textId="77777777" w:rsidR="00B35AE0" w:rsidRPr="00CE1C5E" w:rsidRDefault="00B35AE0" w:rsidP="00B35AE0">
            <w:pPr>
              <w:jc w:val="both"/>
              <w:rPr>
                <w:lang w:val="en-US"/>
              </w:rPr>
            </w:pPr>
          </w:p>
          <w:p w14:paraId="3ECF49F7" w14:textId="05744F44" w:rsidR="00B35AE0" w:rsidRPr="00CE1C5E" w:rsidRDefault="00B35AE0" w:rsidP="00B35AE0">
            <w:pPr>
              <w:jc w:val="both"/>
              <w:rPr>
                <w:lang w:val="en-US"/>
              </w:rPr>
            </w:pPr>
            <w:r w:rsidRPr="00CE1C5E">
              <w:rPr>
                <w:lang w:val="en-US"/>
              </w:rPr>
              <w:t>All these applicable laws shall, in respect of the Services and the Project, prevail on the date when the Services are taken over by the Client under Sub-Clause 4.2.1 [</w:t>
            </w:r>
            <w:r w:rsidRPr="00CE1C5E">
              <w:rPr>
                <w:i/>
                <w:iCs/>
                <w:lang w:val="en-US"/>
              </w:rPr>
              <w:t>Commencement and Completion</w:t>
            </w:r>
            <w:r w:rsidRPr="00CE1C5E">
              <w:rPr>
                <w:lang w:val="en-US"/>
              </w:rPr>
              <w:t>]. References in the Contract to published standards shall be understood to be references to the edition applicable on the Effective Date, unless stated otherwise.</w:t>
            </w:r>
          </w:p>
          <w:p w14:paraId="315569B0" w14:textId="77777777" w:rsidR="00B35AE0" w:rsidRPr="00CE1C5E" w:rsidRDefault="00B35AE0" w:rsidP="00B35AE0">
            <w:pPr>
              <w:jc w:val="both"/>
              <w:rPr>
                <w:lang w:val="en-US"/>
              </w:rPr>
            </w:pPr>
          </w:p>
          <w:p w14:paraId="34C4606D" w14:textId="77777777" w:rsidR="00B35AE0" w:rsidRPr="00CE1C5E" w:rsidRDefault="00B35AE0" w:rsidP="00B35AE0">
            <w:pPr>
              <w:jc w:val="both"/>
              <w:rPr>
                <w:lang w:val="en-US"/>
              </w:rPr>
            </w:pPr>
            <w:r w:rsidRPr="00CE1C5E">
              <w:rPr>
                <w:lang w:val="en-US"/>
              </w:rPr>
              <w:t>If changed or new applicable standards come into force in the Country after the Effective Date, the Consultant shall give notice to the Client and (if appropriate) submit proposals for compliance. In the event that:</w:t>
            </w:r>
          </w:p>
          <w:p w14:paraId="6CB4071E" w14:textId="77777777" w:rsidR="00B35AE0" w:rsidRPr="00CE1C5E" w:rsidRDefault="00B35AE0" w:rsidP="00B35AE0">
            <w:pPr>
              <w:pStyle w:val="ListParagraph"/>
              <w:numPr>
                <w:ilvl w:val="0"/>
                <w:numId w:val="1"/>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Client determines that compliance is required, and</w:t>
            </w:r>
          </w:p>
          <w:p w14:paraId="5181FBB7" w14:textId="2D7295BE" w:rsidR="00B35AE0" w:rsidRPr="00CE1C5E" w:rsidRDefault="00B35AE0" w:rsidP="00B35AE0">
            <w:pPr>
              <w:pStyle w:val="ListParagraph"/>
              <w:numPr>
                <w:ilvl w:val="0"/>
                <w:numId w:val="1"/>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proposals for compliance constitute a Variation,</w:t>
            </w:r>
          </w:p>
          <w:p w14:paraId="02A27207" w14:textId="77777777" w:rsidR="00B35AE0" w:rsidRPr="00CE1C5E" w:rsidRDefault="00B35AE0" w:rsidP="00B35AE0">
            <w:pPr>
              <w:pStyle w:val="ListParagraph"/>
              <w:ind w:left="0"/>
              <w:jc w:val="both"/>
              <w:rPr>
                <w:rFonts w:ascii="Times New Roman" w:eastAsiaTheme="majorEastAsia" w:hAnsi="Times New Roman" w:cs="Times New Roman"/>
                <w:color w:val="2F5496" w:themeColor="accent1" w:themeShade="BF"/>
                <w:sz w:val="24"/>
                <w:szCs w:val="24"/>
                <w:lang w:val="en-US"/>
              </w:rPr>
            </w:pPr>
            <w:r w:rsidRPr="00CE1C5E">
              <w:rPr>
                <w:rFonts w:ascii="Times New Roman" w:hAnsi="Times New Roman" w:cs="Times New Roman"/>
                <w:sz w:val="24"/>
                <w:szCs w:val="24"/>
                <w:lang w:val="en-US"/>
              </w:rPr>
              <w:t>then the Client shall initiate a Variation in accordance with Clause 5 [</w:t>
            </w:r>
            <w:r w:rsidRPr="00CE1C5E">
              <w:rPr>
                <w:rFonts w:ascii="Times New Roman" w:hAnsi="Times New Roman" w:cs="Times New Roman"/>
                <w:i/>
                <w:iCs/>
                <w:sz w:val="24"/>
                <w:szCs w:val="24"/>
                <w:lang w:val="en-US"/>
              </w:rPr>
              <w:t>Variations to Services</w:t>
            </w:r>
            <w:r w:rsidRPr="00CE1C5E">
              <w:rPr>
                <w:rFonts w:ascii="Times New Roman" w:hAnsi="Times New Roman" w:cs="Times New Roman"/>
                <w:sz w:val="24"/>
                <w:szCs w:val="24"/>
                <w:lang w:val="en-US"/>
              </w:rPr>
              <w:t>].</w:t>
            </w:r>
          </w:p>
          <w:p w14:paraId="2CFD2227" w14:textId="77777777" w:rsidR="00B35AE0" w:rsidRPr="00CE1C5E" w:rsidRDefault="00B35AE0" w:rsidP="00B35AE0">
            <w:pPr>
              <w:rPr>
                <w:lang w:val="en-US"/>
              </w:rPr>
            </w:pPr>
          </w:p>
        </w:tc>
      </w:tr>
      <w:tr w:rsidR="00B35AE0" w:rsidRPr="00CE1C5E" w14:paraId="48AC582D" w14:textId="77777777" w:rsidTr="1917D7F4">
        <w:tc>
          <w:tcPr>
            <w:tcW w:w="2821" w:type="dxa"/>
          </w:tcPr>
          <w:p w14:paraId="4879E448" w14:textId="77777777" w:rsidR="00B35AE0" w:rsidRPr="00CE1C5E" w:rsidRDefault="00B35AE0" w:rsidP="00B35AE0">
            <w:pPr>
              <w:pStyle w:val="Heading2"/>
              <w:framePr w:hSpace="0" w:wrap="auto" w:vAnchor="margin" w:xAlign="left" w:yAlign="inline"/>
              <w:suppressOverlap w:val="0"/>
              <w:rPr>
                <w:b w:val="0"/>
                <w:lang w:val="en-US"/>
              </w:rPr>
            </w:pPr>
            <w:bookmarkStart w:id="54" w:name="_Toc12981775"/>
            <w:r w:rsidRPr="00CE1C5E">
              <w:rPr>
                <w:b w:val="0"/>
                <w:lang w:val="en-US"/>
              </w:rPr>
              <w:t>Sub-Clause 3.1.8</w:t>
            </w:r>
            <w:bookmarkEnd w:id="54"/>
          </w:p>
          <w:p w14:paraId="78844677"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059044B6" w14:textId="77777777" w:rsidR="00B35AE0" w:rsidRPr="00CE1C5E" w:rsidRDefault="00B35AE0" w:rsidP="00B35AE0">
            <w:pPr>
              <w:spacing w:line="300" w:lineRule="exact"/>
              <w:jc w:val="both"/>
              <w:rPr>
                <w:lang w:val="en-US"/>
              </w:rPr>
            </w:pPr>
            <w:r w:rsidRPr="00CE1C5E">
              <w:rPr>
                <w:i/>
                <w:lang w:val="en-US"/>
              </w:rPr>
              <w:t>Add Sub-Clause 3.1.8 as follows</w:t>
            </w:r>
            <w:r w:rsidRPr="00CE1C5E">
              <w:rPr>
                <w:lang w:val="en-US"/>
              </w:rPr>
              <w:t>:</w:t>
            </w:r>
          </w:p>
          <w:p w14:paraId="0AA8A8CD" w14:textId="6ACB5548" w:rsidR="00B35AE0" w:rsidRPr="00CE1C5E" w:rsidRDefault="00B35AE0" w:rsidP="00B35AE0">
            <w:pPr>
              <w:jc w:val="both"/>
              <w:rPr>
                <w:lang w:val="en-US"/>
              </w:rPr>
            </w:pPr>
            <w:r w:rsidRPr="00CE1C5E">
              <w:rPr>
                <w:lang w:val="en-US"/>
              </w:rPr>
              <w:t xml:space="preserve">The Consultant shall correct within 30 (thirty) </w:t>
            </w:r>
            <w:r w:rsidRPr="00CE1C5E">
              <w:rPr>
                <w:lang w:val="en-US" w:eastAsia="pl-PL"/>
              </w:rPr>
              <w:t xml:space="preserve">days </w:t>
            </w:r>
            <w:r w:rsidRPr="00CE1C5E">
              <w:rPr>
                <w:lang w:val="en-US"/>
              </w:rPr>
              <w:t xml:space="preserve">(including approvals), at the Consultant’s own expense, any irregularities, errors, omissions, ambiguities, inconsistencies, inadequacies or other defects found in the Consultant’s Documents according to the Client’s Requirements, the Competent Supervisory Bodies, construction technical supervisor and/or during expertise of the </w:t>
            </w:r>
            <w:r w:rsidR="00AA5591">
              <w:rPr>
                <w:lang w:val="en-US"/>
              </w:rPr>
              <w:t>D</w:t>
            </w:r>
            <w:r w:rsidRPr="00CE1C5E">
              <w:rPr>
                <w:lang w:val="en-US"/>
              </w:rPr>
              <w:t xml:space="preserve">etailed </w:t>
            </w:r>
            <w:r w:rsidR="00AA5591">
              <w:rPr>
                <w:lang w:val="en-US"/>
              </w:rPr>
              <w:t>T</w:t>
            </w:r>
            <w:r w:rsidRPr="00CE1C5E">
              <w:rPr>
                <w:lang w:val="en-US"/>
              </w:rPr>
              <w:t xml:space="preserve">echnical </w:t>
            </w:r>
            <w:r w:rsidR="00AA5591">
              <w:rPr>
                <w:lang w:val="en-US"/>
              </w:rPr>
              <w:t>D</w:t>
            </w:r>
            <w:r w:rsidRPr="00CE1C5E">
              <w:rPr>
                <w:lang w:val="en-US"/>
              </w:rPr>
              <w:t xml:space="preserve">esign. </w:t>
            </w:r>
            <w:r w:rsidRPr="00CE1C5E">
              <w:rPr>
                <w:rFonts w:eastAsiaTheme="minorEastAsia"/>
                <w:lang w:val="en-US" w:eastAsia="en-US"/>
              </w:rPr>
              <w:t xml:space="preserve"> </w:t>
            </w:r>
            <w:r w:rsidRPr="00CE1C5E">
              <w:rPr>
                <w:lang w:val="en-US"/>
              </w:rPr>
              <w:t>The Client may request the Consultant to correct errors at any time until the expiry of the Defects Notification Period.</w:t>
            </w:r>
          </w:p>
          <w:p w14:paraId="03607A2C" w14:textId="77777777" w:rsidR="00B35AE0" w:rsidRPr="00CE1C5E" w:rsidRDefault="00B35AE0" w:rsidP="00B35AE0">
            <w:pPr>
              <w:jc w:val="both"/>
              <w:rPr>
                <w:lang w:val="en-US"/>
              </w:rPr>
            </w:pPr>
          </w:p>
          <w:p w14:paraId="273B9838" w14:textId="323A5374" w:rsidR="00B35AE0" w:rsidRPr="00CE1C5E" w:rsidRDefault="00B35AE0" w:rsidP="00B35AE0">
            <w:pPr>
              <w:pStyle w:val="Heading3"/>
              <w:framePr w:hSpace="0" w:wrap="auto" w:vAnchor="margin" w:xAlign="left" w:yAlign="inline"/>
              <w:suppressOverlap w:val="0"/>
              <w:jc w:val="both"/>
              <w:rPr>
                <w:lang w:val="en-US"/>
              </w:rPr>
            </w:pPr>
            <w:r w:rsidRPr="00CE1C5E">
              <w:rPr>
                <w:lang w:val="en-US"/>
              </w:rPr>
              <w:t>Correction of irregularities, errors or defects shall not constitute a valid reason for extension of the Time for Completion.</w:t>
            </w:r>
          </w:p>
          <w:p w14:paraId="344B5298" w14:textId="77777777" w:rsidR="00B35AE0" w:rsidRPr="00CE1C5E" w:rsidRDefault="00B35AE0" w:rsidP="00B35AE0">
            <w:pPr>
              <w:jc w:val="both"/>
              <w:rPr>
                <w:lang w:val="en-US"/>
              </w:rPr>
            </w:pPr>
          </w:p>
        </w:tc>
      </w:tr>
      <w:tr w:rsidR="00B35AE0" w:rsidRPr="00CE1C5E" w14:paraId="48ADD878" w14:textId="77777777" w:rsidTr="1917D7F4">
        <w:tc>
          <w:tcPr>
            <w:tcW w:w="2821" w:type="dxa"/>
          </w:tcPr>
          <w:p w14:paraId="16BF90B7" w14:textId="77777777" w:rsidR="00B35AE0" w:rsidRPr="00CE1C5E" w:rsidRDefault="00B35AE0" w:rsidP="00B35AE0">
            <w:pPr>
              <w:pStyle w:val="Heading2"/>
              <w:framePr w:hSpace="0" w:wrap="auto" w:vAnchor="margin" w:xAlign="left" w:yAlign="inline"/>
              <w:suppressOverlap w:val="0"/>
              <w:rPr>
                <w:b w:val="0"/>
                <w:lang w:val="en-US"/>
              </w:rPr>
            </w:pPr>
            <w:bookmarkStart w:id="55" w:name="_Toc12981776"/>
            <w:r w:rsidRPr="00CE1C5E">
              <w:rPr>
                <w:b w:val="0"/>
                <w:lang w:val="en-US"/>
              </w:rPr>
              <w:t>Sub-Clause 3.1.9</w:t>
            </w:r>
            <w:bookmarkEnd w:id="55"/>
          </w:p>
          <w:p w14:paraId="276D17CC"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1F36BDF6" w14:textId="77777777" w:rsidR="00B35AE0" w:rsidRPr="00CE1C5E" w:rsidRDefault="00B35AE0" w:rsidP="00B35AE0">
            <w:pPr>
              <w:spacing w:line="300" w:lineRule="exact"/>
              <w:jc w:val="both"/>
              <w:rPr>
                <w:lang w:val="en-US"/>
              </w:rPr>
            </w:pPr>
            <w:r w:rsidRPr="00CE1C5E">
              <w:rPr>
                <w:i/>
                <w:lang w:val="en-US"/>
              </w:rPr>
              <w:t>Add Sub-Clause 3.1.9 as follows</w:t>
            </w:r>
            <w:r w:rsidRPr="00CE1C5E">
              <w:rPr>
                <w:lang w:val="en-US"/>
              </w:rPr>
              <w:t>:</w:t>
            </w:r>
          </w:p>
          <w:p w14:paraId="12223979" w14:textId="77777777" w:rsidR="00B35AE0" w:rsidRPr="00CE1C5E" w:rsidRDefault="00B35AE0" w:rsidP="00B35AE0">
            <w:pPr>
              <w:ind w:left="42"/>
              <w:jc w:val="both"/>
              <w:rPr>
                <w:lang w:val="en-US"/>
              </w:rPr>
            </w:pPr>
            <w:r w:rsidRPr="00CE1C5E">
              <w:rPr>
                <w:lang w:val="en-US"/>
              </w:rPr>
              <w:t xml:space="preserve">The Consultant’s duties include in particular: </w:t>
            </w:r>
          </w:p>
          <w:p w14:paraId="2AD0C9C5" w14:textId="2C6F18BE"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all of the duties stipulated in Appendix 1 [</w:t>
            </w:r>
            <w:r w:rsidRPr="00CE1C5E">
              <w:rPr>
                <w:rFonts w:ascii="Times New Roman" w:hAnsi="Times New Roman" w:cs="Times New Roman"/>
                <w:i/>
                <w:iCs/>
                <w:sz w:val="24"/>
                <w:szCs w:val="24"/>
                <w:lang w:val="en-US"/>
              </w:rPr>
              <w:t>Technical Specification</w:t>
            </w:r>
            <w:r w:rsidRPr="00CE1C5E">
              <w:rPr>
                <w:rFonts w:ascii="Times New Roman" w:hAnsi="Times New Roman" w:cs="Times New Roman"/>
                <w:sz w:val="24"/>
                <w:szCs w:val="24"/>
                <w:lang w:val="en-US"/>
              </w:rPr>
              <w:t xml:space="preserve">] and </w:t>
            </w:r>
            <w:r w:rsidRPr="00CE1C5E">
              <w:rPr>
                <w:rFonts w:ascii="Times New Roman" w:hAnsi="Times New Roman" w:cs="Times New Roman"/>
                <w:i/>
                <w:sz w:val="24"/>
                <w:szCs w:val="24"/>
                <w:lang w:val="en-US"/>
              </w:rPr>
              <w:t>inter alia</w:t>
            </w:r>
            <w:r w:rsidRPr="00CE1C5E">
              <w:rPr>
                <w:rFonts w:ascii="Times New Roman" w:hAnsi="Times New Roman" w:cs="Times New Roman"/>
                <w:sz w:val="24"/>
                <w:szCs w:val="24"/>
                <w:lang w:val="en-US"/>
              </w:rPr>
              <w:t xml:space="preserve"> also other duties in accordance with this Sub-Clause.</w:t>
            </w:r>
          </w:p>
          <w:p w14:paraId="460385CA" w14:textId="7DE3E7F5"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Timely and correct performance of obligations under the Agreement  in accordance with the Programme.</w:t>
            </w:r>
          </w:p>
          <w:p w14:paraId="10305E04" w14:textId="78A257CD"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Cooperation with the Client during the implementation of the subject of the Agreement.</w:t>
            </w:r>
          </w:p>
          <w:p w14:paraId="2A938BCF" w14:textId="3BB25BF0" w:rsidR="00B35AE0" w:rsidRPr="00CE1C5E" w:rsidRDefault="00B35AE0" w:rsidP="00B35AE0">
            <w:pPr>
              <w:pStyle w:val="ListParagraph"/>
              <w:numPr>
                <w:ilvl w:val="1"/>
                <w:numId w:val="6"/>
              </w:numPr>
              <w:jc w:val="both"/>
              <w:rPr>
                <w:rFonts w:ascii="Times New Roman" w:eastAsia="Times New Roman" w:hAnsi="Times New Roman" w:cs="Times New Roman"/>
                <w:sz w:val="24"/>
                <w:szCs w:val="24"/>
                <w:lang w:val="en-US"/>
              </w:rPr>
            </w:pPr>
            <w:r w:rsidRPr="00CE1C5E">
              <w:rPr>
                <w:rFonts w:ascii="Times New Roman" w:eastAsia="Times New Roman" w:hAnsi="Times New Roman" w:cs="Times New Roman"/>
                <w:sz w:val="24"/>
                <w:szCs w:val="24"/>
                <w:lang w:val="en-US"/>
              </w:rPr>
              <w:t xml:space="preserve">Providing the Design Services in accordance with the Client’s Requirements, including special requirements mentioned in the </w:t>
            </w:r>
            <w:r w:rsidRPr="00CE1C5E">
              <w:rPr>
                <w:rFonts w:ascii="Times New Roman" w:eastAsia="Times New Roman" w:hAnsi="Times New Roman" w:cs="Times New Roman"/>
                <w:sz w:val="24"/>
                <w:szCs w:val="24"/>
                <w:lang w:val="en-US"/>
              </w:rPr>
              <w:lastRenderedPageBreak/>
              <w:t>Design Guidelines</w:t>
            </w:r>
            <w:r w:rsidRPr="00CE1C5E">
              <w:rPr>
                <w:rFonts w:ascii="Times New Roman" w:eastAsia="Times New Roman" w:hAnsi="Times New Roman" w:cs="Times New Roman"/>
                <w:snapToGrid w:val="0"/>
                <w:sz w:val="24"/>
                <w:szCs w:val="24"/>
                <w:lang w:val="en-US"/>
              </w:rPr>
              <w:t xml:space="preserve"> including their annexes, appendices, changes and other </w:t>
            </w:r>
            <w:r w:rsidRPr="00CE1C5E">
              <w:rPr>
                <w:rFonts w:ascii="Times New Roman" w:hAnsi="Times New Roman" w:cs="Times New Roman"/>
                <w:sz w:val="24"/>
                <w:szCs w:val="24"/>
                <w:lang w:val="en-US"/>
              </w:rPr>
              <w:t xml:space="preserve"> </w:t>
            </w:r>
            <w:r w:rsidRPr="00CE1C5E">
              <w:rPr>
                <w:rFonts w:ascii="Times New Roman" w:eastAsia="Times New Roman" w:hAnsi="Times New Roman" w:cs="Times New Roman"/>
                <w:snapToGrid w:val="0"/>
                <w:sz w:val="24"/>
                <w:szCs w:val="24"/>
                <w:lang w:val="en-US"/>
              </w:rPr>
              <w:t>information constituting Design Guidelines approved by the Client within the term of the Agreement</w:t>
            </w:r>
            <w:r w:rsidRPr="00CE1C5E">
              <w:rPr>
                <w:rFonts w:ascii="Times New Roman" w:eastAsia="Times New Roman" w:hAnsi="Times New Roman" w:cs="Times New Roman"/>
                <w:sz w:val="24"/>
                <w:szCs w:val="24"/>
                <w:lang w:val="en-US"/>
              </w:rPr>
              <w:t xml:space="preserve">, Environmental Impact Assessment </w:t>
            </w:r>
            <w:r w:rsidRPr="00CE1C5E">
              <w:rPr>
                <w:rFonts w:ascii="Times New Roman" w:hAnsi="Times New Roman" w:cs="Times New Roman"/>
                <w:sz w:val="24"/>
                <w:szCs w:val="24"/>
                <w:lang w:val="en-US"/>
              </w:rPr>
              <w:t xml:space="preserve"> </w:t>
            </w:r>
            <w:r w:rsidRPr="00CE1C5E">
              <w:rPr>
                <w:rFonts w:ascii="Times New Roman" w:eastAsia="Times New Roman" w:hAnsi="Times New Roman" w:cs="Times New Roman"/>
                <w:sz w:val="24"/>
                <w:szCs w:val="24"/>
                <w:lang w:val="en-US"/>
              </w:rPr>
              <w:t xml:space="preserve">information  and requirements arising in a result of implementation of the mentioned documents and Client’s Requirements, including, but not limited to the Consultant’s communication with the land owners, users, state and municipal institutions and other parties and legal entities, Consultant’s participation in the spatial planning, impact assessment accessibility and related procedures. </w:t>
            </w:r>
          </w:p>
          <w:p w14:paraId="05FA6DA5" w14:textId="4C998359"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Consultant’s participation, justified in writing by the Client (in a joint representation with the Client’s Representative) in change assessment and risk assessment meetings, in accordance with the European Commission Implementing Regulation 402/2013 of 30/04/2013, or legal acts replacing this Regulation, organized by the Client.</w:t>
            </w:r>
          </w:p>
          <w:p w14:paraId="6EED522B" w14:textId="6AE19D16"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Providing of the Design Supervision Services during the execution of Construction Works according to the Works Contract and on the basis of the Consultant’s Documents constituting the subject of the Agreement.</w:t>
            </w:r>
          </w:p>
          <w:p w14:paraId="2176250C" w14:textId="5DA5682B"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 xml:space="preserve">Monitoring the actual stage of the performance of the Works and Providing of the Design Supervision Services in accordance with the actual performance of the Works, and in this regard the Consultant shall note that all the railway line (construction) sections will not be constructed and completed at once (simultaneously), and the Works will not commence at the same time.    </w:t>
            </w:r>
          </w:p>
          <w:p w14:paraId="4C7806B7" w14:textId="2FCFFA08"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Participation of the Consultant’s Representatives in the committee of initial and final acceptance appointed by the Client under the terms of the Works Contract and signing the provisional acceptance documentation, initial acceptance documentation and final acceptance documentation - if it is required by the Client or results from the Agreement content.</w:t>
            </w:r>
          </w:p>
          <w:p w14:paraId="33A66DA7" w14:textId="64D8F5FC"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 xml:space="preserve">Participation in meetings if the Client or the Employer under Works Contract requires the participation of the Consultant. </w:t>
            </w:r>
          </w:p>
          <w:p w14:paraId="12C96AF9" w14:textId="15DCCAB7"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Employment of an appropriate number of qualified and experienced employees, in the field of subject of the Agreement.</w:t>
            </w:r>
          </w:p>
          <w:p w14:paraId="54199AFD" w14:textId="4E430C88"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Immediate notification in writing to the Client, along with substantive justification of the need to carry out any additional and / or replacement work, going beyond the description of the subject of the Agreement.</w:t>
            </w:r>
          </w:p>
          <w:p w14:paraId="595B63CD" w14:textId="620636A6"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Written notice to the Client about any threats to the timely implementation of the subject of the Agreement, Design constituting a component of the subject of the Agreement, including substantive justification and adopted remedies.</w:t>
            </w:r>
          </w:p>
          <w:p w14:paraId="22109A66" w14:textId="77777777"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lastRenderedPageBreak/>
              <w:t xml:space="preserve">Enabling the Client to supervise and monitor the implementation of Works and Services by the Consultant, including examination of the status and quality of Works. </w:t>
            </w:r>
          </w:p>
          <w:p w14:paraId="71FFF63F" w14:textId="76CE1334"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Immediate preparation and delivery of information necessary for the Client to accept applications for replacement of Consultant Personnel and additional works in the scope of the Design Services and the Design Supervision Services.</w:t>
            </w:r>
          </w:p>
          <w:p w14:paraId="5AC39A7D" w14:textId="651C1E67" w:rsidR="00B35AE0" w:rsidRPr="00CE1C5E" w:rsidRDefault="00B35AE0" w:rsidP="00B35AE0">
            <w:pPr>
              <w:pStyle w:val="ListParagraph"/>
              <w:numPr>
                <w:ilvl w:val="1"/>
                <w:numId w:val="6"/>
              </w:numPr>
              <w:jc w:val="both"/>
              <w:rPr>
                <w:rFonts w:ascii="Times New Roman" w:eastAsia="Times New Roman" w:hAnsi="Times New Roman" w:cs="Times New Roman"/>
                <w:sz w:val="24"/>
                <w:szCs w:val="24"/>
                <w:lang w:val="en-US"/>
              </w:rPr>
            </w:pPr>
            <w:r w:rsidRPr="00CE1C5E">
              <w:rPr>
                <w:rFonts w:ascii="Times New Roman" w:eastAsia="Times New Roman" w:hAnsi="Times New Roman" w:cs="Times New Roman"/>
                <w:sz w:val="24"/>
                <w:szCs w:val="24"/>
                <w:lang w:val="en-US"/>
              </w:rPr>
              <w:t>Updating the main deliverables within the Construction (Works) stage free of charge due to the defects, inconsistencies and incompliances that became known due to the Consultant’s fault.</w:t>
            </w:r>
          </w:p>
          <w:p w14:paraId="02C7321C" w14:textId="6C160D32" w:rsidR="00B35AE0" w:rsidRPr="00CE1C5E" w:rsidRDefault="00B35AE0" w:rsidP="00B35AE0">
            <w:pPr>
              <w:pStyle w:val="ListParagraph"/>
              <w:numPr>
                <w:ilvl w:val="1"/>
                <w:numId w:val="6"/>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Introduction of version control of the Consultant’s Documents sufficient to identify different versions of the Consultant’s Documents (or part of them) submitted to the Client or other entities.</w:t>
            </w:r>
          </w:p>
          <w:p w14:paraId="0396BBC3" w14:textId="34A542E2" w:rsidR="00B35AE0" w:rsidRPr="00CE1C5E" w:rsidRDefault="00B35AE0" w:rsidP="00AC4970">
            <w:pPr>
              <w:pStyle w:val="ListParagraph"/>
              <w:numPr>
                <w:ilvl w:val="1"/>
                <w:numId w:val="6"/>
              </w:numPr>
              <w:jc w:val="both"/>
              <w:rPr>
                <w:lang w:val="en-US"/>
              </w:rPr>
            </w:pPr>
            <w:r w:rsidRPr="00CE1C5E">
              <w:rPr>
                <w:rFonts w:ascii="Times New Roman" w:hAnsi="Times New Roman" w:cs="Times New Roman"/>
                <w:sz w:val="24"/>
                <w:szCs w:val="24"/>
                <w:lang w:val="en-US"/>
              </w:rPr>
              <w:t xml:space="preserve">Provision of basic input data and other data necessary to carry out corresponding spatial planning, </w:t>
            </w:r>
            <w:r>
              <w:rPr>
                <w:rFonts w:ascii="Times New Roman" w:hAnsi="Times New Roman" w:cs="Times New Roman"/>
                <w:sz w:val="24"/>
                <w:szCs w:val="24"/>
                <w:lang w:val="en-US"/>
              </w:rPr>
              <w:t>E</w:t>
            </w:r>
            <w:r w:rsidRPr="00CE1C5E">
              <w:rPr>
                <w:rFonts w:ascii="Times New Roman" w:hAnsi="Times New Roman" w:cs="Times New Roman"/>
                <w:sz w:val="24"/>
                <w:szCs w:val="24"/>
                <w:lang w:val="en-US"/>
              </w:rPr>
              <w:t xml:space="preserve">nvironmental </w:t>
            </w:r>
            <w:r>
              <w:rPr>
                <w:rFonts w:ascii="Times New Roman" w:hAnsi="Times New Roman" w:cs="Times New Roman"/>
                <w:sz w:val="24"/>
                <w:szCs w:val="24"/>
                <w:lang w:val="en-US"/>
              </w:rPr>
              <w:t>I</w:t>
            </w:r>
            <w:r w:rsidRPr="00CE1C5E">
              <w:rPr>
                <w:rFonts w:ascii="Times New Roman" w:hAnsi="Times New Roman" w:cs="Times New Roman"/>
                <w:sz w:val="24"/>
                <w:szCs w:val="24"/>
                <w:lang w:val="en-US"/>
              </w:rPr>
              <w:t xml:space="preserve">mpact </w:t>
            </w:r>
            <w:r>
              <w:rPr>
                <w:rFonts w:ascii="Times New Roman" w:hAnsi="Times New Roman" w:cs="Times New Roman"/>
                <w:sz w:val="24"/>
                <w:szCs w:val="24"/>
                <w:lang w:val="en-US"/>
              </w:rPr>
              <w:t>A</w:t>
            </w:r>
            <w:r w:rsidRPr="00CE1C5E">
              <w:rPr>
                <w:rFonts w:ascii="Times New Roman" w:hAnsi="Times New Roman" w:cs="Times New Roman"/>
                <w:sz w:val="24"/>
                <w:szCs w:val="24"/>
                <w:lang w:val="en-US"/>
              </w:rPr>
              <w:t>ssessment and related procedures.</w:t>
            </w:r>
          </w:p>
        </w:tc>
      </w:tr>
      <w:tr w:rsidR="00B35AE0" w:rsidRPr="00CE1C5E" w14:paraId="14818744" w14:textId="77777777" w:rsidTr="1917D7F4">
        <w:tc>
          <w:tcPr>
            <w:tcW w:w="2821" w:type="dxa"/>
          </w:tcPr>
          <w:p w14:paraId="50564903" w14:textId="77777777" w:rsidR="00B35AE0" w:rsidRPr="00CE1C5E" w:rsidRDefault="00B35AE0" w:rsidP="00B35AE0">
            <w:pPr>
              <w:pStyle w:val="Heading2"/>
              <w:framePr w:hSpace="0" w:wrap="auto" w:vAnchor="margin" w:xAlign="left" w:yAlign="inline"/>
              <w:suppressOverlap w:val="0"/>
              <w:rPr>
                <w:b w:val="0"/>
                <w:lang w:val="en-US"/>
              </w:rPr>
            </w:pPr>
            <w:bookmarkStart w:id="56" w:name="_Toc12981777"/>
            <w:r w:rsidRPr="00CE1C5E">
              <w:rPr>
                <w:b w:val="0"/>
                <w:lang w:val="en-US"/>
              </w:rPr>
              <w:lastRenderedPageBreak/>
              <w:t>Sub-Clause 3.1.10</w:t>
            </w:r>
            <w:bookmarkEnd w:id="56"/>
          </w:p>
          <w:p w14:paraId="2758E47B" w14:textId="77777777" w:rsidR="00B35AE0" w:rsidRPr="00CE1C5E" w:rsidRDefault="00B35AE0" w:rsidP="00B35AE0">
            <w:pPr>
              <w:rPr>
                <w:lang w:val="en-US"/>
              </w:rPr>
            </w:pPr>
          </w:p>
        </w:tc>
        <w:tc>
          <w:tcPr>
            <w:tcW w:w="7239" w:type="dxa"/>
          </w:tcPr>
          <w:p w14:paraId="1841FACF" w14:textId="77777777" w:rsidR="00B35AE0" w:rsidRPr="00CE1C5E" w:rsidRDefault="00B35AE0" w:rsidP="00B35AE0">
            <w:pPr>
              <w:spacing w:line="300" w:lineRule="exact"/>
              <w:jc w:val="both"/>
              <w:rPr>
                <w:lang w:val="en-US"/>
              </w:rPr>
            </w:pPr>
            <w:r w:rsidRPr="00CE1C5E">
              <w:rPr>
                <w:i/>
                <w:lang w:val="en-US"/>
              </w:rPr>
              <w:t>Add Sub-Clause 3.1.10 as follows</w:t>
            </w:r>
            <w:r w:rsidRPr="00CE1C5E">
              <w:rPr>
                <w:lang w:val="en-US"/>
              </w:rPr>
              <w:t>:</w:t>
            </w:r>
          </w:p>
          <w:p w14:paraId="363F8C8D" w14:textId="77777777" w:rsidR="00B35AE0" w:rsidRPr="00CE1C5E" w:rsidRDefault="00B35AE0" w:rsidP="00B35AE0">
            <w:pPr>
              <w:jc w:val="both"/>
              <w:rPr>
                <w:lang w:val="en-US"/>
              </w:rPr>
            </w:pPr>
            <w:r w:rsidRPr="00CE1C5E">
              <w:rPr>
                <w:lang w:val="en-US"/>
              </w:rPr>
              <w:t>The Parties shall establish the following conditions for submission and acceptance of the Consultant’s Documents:</w:t>
            </w:r>
          </w:p>
          <w:p w14:paraId="3EFFBD49" w14:textId="1D0D38AA" w:rsidR="00B35AE0" w:rsidRPr="00CE1C5E" w:rsidRDefault="00B35AE0" w:rsidP="00B35AE0">
            <w:pPr>
              <w:pStyle w:val="ListParagraph"/>
              <w:numPr>
                <w:ilvl w:val="0"/>
                <w:numId w:val="7"/>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Consultant shall submit the Consultant’s Documents to the Client for review, as stated in Appendix 1 [</w:t>
            </w:r>
            <w:r w:rsidRPr="00CE1C5E">
              <w:rPr>
                <w:rFonts w:ascii="Times New Roman" w:hAnsi="Times New Roman" w:cs="Times New Roman"/>
                <w:i/>
                <w:iCs/>
                <w:sz w:val="24"/>
                <w:szCs w:val="24"/>
                <w:lang w:val="en-US"/>
              </w:rPr>
              <w:t>Technical Specification</w:t>
            </w:r>
            <w:r w:rsidRPr="00CE1C5E">
              <w:rPr>
                <w:rFonts w:ascii="Times New Roman" w:hAnsi="Times New Roman" w:cs="Times New Roman"/>
                <w:sz w:val="24"/>
                <w:szCs w:val="24"/>
                <w:lang w:val="en-US"/>
              </w:rPr>
              <w:t>] and the Agreement (and its Appendices).</w:t>
            </w:r>
          </w:p>
          <w:p w14:paraId="7BD6E66A" w14:textId="77777777" w:rsidR="00B35AE0" w:rsidRPr="00CE1C5E" w:rsidRDefault="00B35AE0" w:rsidP="00B35AE0">
            <w:pPr>
              <w:pStyle w:val="ListParagraph"/>
              <w:jc w:val="both"/>
              <w:rPr>
                <w:rFonts w:ascii="Times New Roman" w:hAnsi="Times New Roman" w:cs="Times New Roman"/>
                <w:sz w:val="24"/>
                <w:szCs w:val="24"/>
                <w:lang w:val="en-US"/>
              </w:rPr>
            </w:pPr>
          </w:p>
          <w:p w14:paraId="3B534C85" w14:textId="72574980" w:rsidR="00B35AE0" w:rsidRPr="00CE1C5E" w:rsidRDefault="00B35AE0" w:rsidP="00B35AE0">
            <w:pPr>
              <w:pStyle w:val="ListParagraph"/>
              <w:numPr>
                <w:ilvl w:val="0"/>
                <w:numId w:val="7"/>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Upon Client’s approval as stated in Appendix 1 [</w:t>
            </w:r>
            <w:r w:rsidRPr="00CE1C5E">
              <w:rPr>
                <w:rFonts w:ascii="Times New Roman" w:hAnsi="Times New Roman" w:cs="Times New Roman"/>
                <w:i/>
                <w:iCs/>
                <w:sz w:val="24"/>
                <w:szCs w:val="24"/>
                <w:lang w:val="en-US"/>
              </w:rPr>
              <w:t>Technical Specification</w:t>
            </w:r>
            <w:r w:rsidRPr="00CE1C5E">
              <w:rPr>
                <w:rFonts w:ascii="Times New Roman" w:hAnsi="Times New Roman" w:cs="Times New Roman"/>
                <w:sz w:val="24"/>
                <w:szCs w:val="24"/>
                <w:lang w:val="en-US"/>
              </w:rPr>
              <w:t>] and the Agreement (and its Appendices), the Client shall issue the Provisional Delivery and Acceptance Certificate.</w:t>
            </w:r>
          </w:p>
          <w:p w14:paraId="05AB65A8" w14:textId="77777777" w:rsidR="00B35AE0" w:rsidRPr="00CE1C5E" w:rsidRDefault="00B35AE0" w:rsidP="00B35AE0">
            <w:pPr>
              <w:pStyle w:val="ListParagraph"/>
              <w:rPr>
                <w:rFonts w:ascii="Times New Roman" w:hAnsi="Times New Roman" w:cs="Times New Roman"/>
                <w:sz w:val="24"/>
                <w:szCs w:val="24"/>
                <w:lang w:val="en-US"/>
              </w:rPr>
            </w:pPr>
          </w:p>
          <w:p w14:paraId="39DB4714" w14:textId="0468FA30" w:rsidR="00B35AE0" w:rsidRPr="00CE1C5E" w:rsidRDefault="00B35AE0" w:rsidP="00B35AE0">
            <w:pPr>
              <w:pStyle w:val="ListParagraph"/>
              <w:numPr>
                <w:ilvl w:val="0"/>
                <w:numId w:val="7"/>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Each time the Consultant removes the defects found in the design documentation or other documentation (as mentioned in this Sub-Clause), the Consultant issues the revised documentation and the acceptance procedure described in this Clause and its dates, is calculated from the beginning. In this case the Client shall not suffer any contractual sanctions or other consequences.</w:t>
            </w:r>
          </w:p>
          <w:p w14:paraId="0E213F27" w14:textId="54DA6E90" w:rsidR="00B35AE0" w:rsidRPr="00CE1C5E" w:rsidRDefault="00B35AE0" w:rsidP="00B35AE0">
            <w:pPr>
              <w:pStyle w:val="ListParagraph"/>
              <w:jc w:val="both"/>
              <w:rPr>
                <w:rFonts w:ascii="Times New Roman" w:eastAsia="Times New Roman" w:hAnsi="Times New Roman" w:cs="Times New Roman"/>
                <w:sz w:val="24"/>
                <w:szCs w:val="24"/>
                <w:lang w:val="en-US"/>
              </w:rPr>
            </w:pPr>
          </w:p>
          <w:p w14:paraId="042654E1" w14:textId="77777777" w:rsidR="00B35AE0" w:rsidRPr="00CE1C5E" w:rsidRDefault="00B35AE0" w:rsidP="00B35AE0">
            <w:pPr>
              <w:pStyle w:val="ListParagraph"/>
              <w:numPr>
                <w:ilvl w:val="0"/>
                <w:numId w:val="7"/>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procedure specified above shall apply to the Services provided in accordance with the Agreement, except for approval of minutes of the meetings and other small procedural tasks.</w:t>
            </w:r>
          </w:p>
          <w:p w14:paraId="4D92F3A2" w14:textId="77777777" w:rsidR="00B35AE0" w:rsidRPr="00CE1C5E" w:rsidRDefault="00B35AE0" w:rsidP="00B35AE0">
            <w:pPr>
              <w:pStyle w:val="ListParagraph"/>
              <w:rPr>
                <w:rFonts w:ascii="Times New Roman" w:hAnsi="Times New Roman" w:cs="Times New Roman"/>
                <w:sz w:val="24"/>
                <w:szCs w:val="24"/>
                <w:lang w:val="en-US"/>
              </w:rPr>
            </w:pPr>
          </w:p>
          <w:p w14:paraId="2C42AA07" w14:textId="3E105ED1" w:rsidR="00B35AE0" w:rsidRPr="00CE1C5E" w:rsidRDefault="00B35AE0" w:rsidP="00B35AE0">
            <w:pPr>
              <w:pStyle w:val="ListParagraph"/>
              <w:numPr>
                <w:ilvl w:val="0"/>
                <w:numId w:val="7"/>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 xml:space="preserve">The Consultant confirms and represents that the Beneficiary will be entitled to approve the Detailed Technical Design (final deliverable ready to be executed) within the 30 (thirty) days in accordance with the Agreement concluded between the Client and the Beneficiary before the acceptance documentation stipulated in this Agreement is approved and signed. This approval is binding to the Consultant. If the afore mentioned approval is expressed, </w:t>
            </w:r>
            <w:r w:rsidRPr="00CE1C5E">
              <w:rPr>
                <w:rFonts w:ascii="Times New Roman" w:hAnsi="Times New Roman" w:cs="Times New Roman"/>
                <w:sz w:val="24"/>
                <w:szCs w:val="24"/>
                <w:lang w:val="en-US"/>
              </w:rPr>
              <w:lastRenderedPageBreak/>
              <w:t>the Consultant shall be entitled to receive the Remuneration in accordance with the Agreement. In case if the afore mentioned approval is negative, the Consultant shall carry out all the necessary activities and actions to rectify any inconsistencies, defects, incompliances and other issues required to satisfy the Beneficiary. The Beneficiary hereby warrants that the afore mentioned obligation will not be used in a bad faith.</w:t>
            </w:r>
          </w:p>
        </w:tc>
      </w:tr>
      <w:tr w:rsidR="005C04A0" w:rsidRPr="00CE1C5E" w14:paraId="2E92FAE2" w14:textId="77777777" w:rsidTr="1917D7F4">
        <w:tc>
          <w:tcPr>
            <w:tcW w:w="2821" w:type="dxa"/>
          </w:tcPr>
          <w:p w14:paraId="2EAD9875" w14:textId="2DEB9A68" w:rsidR="005C04A0" w:rsidRPr="00CE1C5E" w:rsidRDefault="005C04A0" w:rsidP="00B35AE0">
            <w:pPr>
              <w:pStyle w:val="Heading2"/>
              <w:framePr w:hSpace="0" w:wrap="auto" w:vAnchor="margin" w:xAlign="left" w:yAlign="inline"/>
              <w:suppressOverlap w:val="0"/>
              <w:rPr>
                <w:b w:val="0"/>
                <w:lang w:val="en-US"/>
              </w:rPr>
            </w:pPr>
            <w:r w:rsidRPr="00CE1C5E">
              <w:rPr>
                <w:b w:val="0"/>
                <w:lang w:val="en-US"/>
              </w:rPr>
              <w:lastRenderedPageBreak/>
              <w:t>Sub-Clause 3.1.1</w:t>
            </w:r>
            <w:r w:rsidR="008368D2">
              <w:rPr>
                <w:b w:val="0"/>
                <w:lang w:val="en-US"/>
              </w:rPr>
              <w:t>1</w:t>
            </w:r>
          </w:p>
        </w:tc>
        <w:tc>
          <w:tcPr>
            <w:tcW w:w="7239" w:type="dxa"/>
          </w:tcPr>
          <w:p w14:paraId="696B9376" w14:textId="1D5899C2" w:rsidR="005C04A0" w:rsidRDefault="005C04A0" w:rsidP="00B35AE0">
            <w:pPr>
              <w:tabs>
                <w:tab w:val="left" w:pos="5529"/>
              </w:tabs>
              <w:autoSpaceDE w:val="0"/>
              <w:autoSpaceDN w:val="0"/>
              <w:adjustRightInd w:val="0"/>
              <w:spacing w:line="300" w:lineRule="exact"/>
              <w:jc w:val="both"/>
              <w:rPr>
                <w:lang w:val="en-US"/>
              </w:rPr>
            </w:pPr>
            <w:r w:rsidRPr="00CE1C5E">
              <w:rPr>
                <w:i/>
                <w:lang w:val="en-US"/>
              </w:rPr>
              <w:t>Add Sub-Clause 3.1.1</w:t>
            </w:r>
            <w:r w:rsidR="008368D2">
              <w:rPr>
                <w:i/>
                <w:lang w:val="en-US"/>
              </w:rPr>
              <w:t>1</w:t>
            </w:r>
            <w:r w:rsidRPr="00CE1C5E">
              <w:rPr>
                <w:i/>
                <w:lang w:val="en-US"/>
              </w:rPr>
              <w:t xml:space="preserve"> as follows</w:t>
            </w:r>
            <w:r w:rsidRPr="00CE1C5E">
              <w:rPr>
                <w:lang w:val="en-US"/>
              </w:rPr>
              <w:t>:</w:t>
            </w:r>
          </w:p>
          <w:p w14:paraId="6D372D68" w14:textId="77777777" w:rsidR="005C04A0" w:rsidRDefault="008368D2" w:rsidP="00B35AE0">
            <w:pPr>
              <w:tabs>
                <w:tab w:val="left" w:pos="5529"/>
              </w:tabs>
              <w:autoSpaceDE w:val="0"/>
              <w:autoSpaceDN w:val="0"/>
              <w:adjustRightInd w:val="0"/>
              <w:spacing w:line="300" w:lineRule="exact"/>
              <w:jc w:val="both"/>
              <w:rPr>
                <w:lang w:val="en-US"/>
              </w:rPr>
            </w:pPr>
            <w:r w:rsidRPr="008368D2">
              <w:rPr>
                <w:lang w:val="en-US"/>
              </w:rPr>
              <w:t>The Con</w:t>
            </w:r>
            <w:r>
              <w:rPr>
                <w:lang w:val="en-US"/>
              </w:rPr>
              <w:t>sultant</w:t>
            </w:r>
            <w:r w:rsidRPr="008368D2">
              <w:rPr>
                <w:lang w:val="en-US"/>
              </w:rPr>
              <w:t xml:space="preserve"> shall at all times comply with all data protection laws in connection with the processing of personal data (as defined in applicable data protection laws including the General Data Protection Regulation ((EU) 2016/679)), and shall indemnify and keep indemnified the </w:t>
            </w:r>
            <w:r w:rsidR="002654C7">
              <w:rPr>
                <w:lang w:val="en-US"/>
              </w:rPr>
              <w:t>Client</w:t>
            </w:r>
            <w:r w:rsidRPr="008368D2">
              <w:rPr>
                <w:lang w:val="en-US"/>
              </w:rPr>
              <w:t xml:space="preserve"> against all losses, claims, damages, liabilities, fines, sanctions, interest, penalties, costs, charges, expenses, demands and legal and other professional costs arising out of or in connection with any breach of such laws by the </w:t>
            </w:r>
            <w:r w:rsidR="002654C7">
              <w:rPr>
                <w:lang w:val="en-US"/>
              </w:rPr>
              <w:t>Consultant</w:t>
            </w:r>
            <w:r w:rsidRPr="008368D2">
              <w:rPr>
                <w:lang w:val="en-US"/>
              </w:rPr>
              <w:t>.</w:t>
            </w:r>
          </w:p>
          <w:p w14:paraId="54BE9625" w14:textId="2EB3B0F0" w:rsidR="00AC4970" w:rsidRPr="008368D2" w:rsidRDefault="00AC4970" w:rsidP="00B35AE0">
            <w:pPr>
              <w:tabs>
                <w:tab w:val="left" w:pos="5529"/>
              </w:tabs>
              <w:autoSpaceDE w:val="0"/>
              <w:autoSpaceDN w:val="0"/>
              <w:adjustRightInd w:val="0"/>
              <w:spacing w:line="300" w:lineRule="exact"/>
              <w:jc w:val="both"/>
              <w:rPr>
                <w:i/>
                <w:lang w:val="en-US"/>
              </w:rPr>
            </w:pPr>
          </w:p>
        </w:tc>
      </w:tr>
      <w:tr w:rsidR="00B35AE0" w:rsidRPr="00CE1C5E" w14:paraId="72F4D449" w14:textId="77777777" w:rsidTr="1917D7F4">
        <w:tc>
          <w:tcPr>
            <w:tcW w:w="2821" w:type="dxa"/>
          </w:tcPr>
          <w:p w14:paraId="05A83383" w14:textId="34C71D62" w:rsidR="00B35AE0" w:rsidRPr="00CE1C5E" w:rsidRDefault="00B35AE0" w:rsidP="00B35AE0">
            <w:pPr>
              <w:pStyle w:val="Heading2"/>
              <w:framePr w:hSpace="0" w:wrap="auto" w:vAnchor="margin" w:xAlign="left" w:yAlign="inline"/>
              <w:suppressOverlap w:val="0"/>
              <w:rPr>
                <w:lang w:val="en-US"/>
              </w:rPr>
            </w:pPr>
            <w:bookmarkStart w:id="57" w:name="_Toc12981778"/>
            <w:bookmarkStart w:id="58" w:name="_Toc517820721"/>
            <w:r w:rsidRPr="00CE1C5E">
              <w:rPr>
                <w:b w:val="0"/>
                <w:lang w:val="en-US"/>
              </w:rPr>
              <w:t>Clause 3.2</w:t>
            </w:r>
            <w:bookmarkEnd w:id="57"/>
            <w:r w:rsidRPr="00CE1C5E">
              <w:rPr>
                <w:lang w:val="en-US"/>
              </w:rPr>
              <w:t xml:space="preserve"> </w:t>
            </w:r>
          </w:p>
          <w:p w14:paraId="482F026F" w14:textId="6ECDB4EF" w:rsidR="00B35AE0" w:rsidRPr="00CE1C5E" w:rsidRDefault="00B35AE0" w:rsidP="00B35AE0">
            <w:pPr>
              <w:rPr>
                <w:b/>
                <w:lang w:val="en-US"/>
              </w:rPr>
            </w:pPr>
            <w:r w:rsidRPr="00CE1C5E">
              <w:rPr>
                <w:b/>
                <w:lang w:val="en-US"/>
              </w:rPr>
              <w:t>Function and Purpose of Services</w:t>
            </w:r>
            <w:bookmarkEnd w:id="58"/>
            <w:r w:rsidRPr="00CE1C5E">
              <w:rPr>
                <w:b/>
                <w:lang w:val="en-US"/>
              </w:rPr>
              <w:t xml:space="preserve"> </w:t>
            </w:r>
          </w:p>
          <w:p w14:paraId="025D2D43" w14:textId="6A0B75B6" w:rsidR="00B35AE0" w:rsidRPr="00CE1C5E" w:rsidRDefault="00B35AE0" w:rsidP="00B35AE0">
            <w:pPr>
              <w:rPr>
                <w:bCs/>
                <w:lang w:val="en-US"/>
              </w:rPr>
            </w:pPr>
            <w:r w:rsidRPr="00CE1C5E">
              <w:rPr>
                <w:bCs/>
                <w:lang w:val="en-US"/>
              </w:rPr>
              <w:t>Sub-Clause 3.2.1</w:t>
            </w:r>
          </w:p>
          <w:p w14:paraId="4E7D4825" w14:textId="77777777" w:rsidR="00B35AE0" w:rsidRPr="00CE1C5E" w:rsidRDefault="00B35AE0" w:rsidP="00B35AE0">
            <w:pPr>
              <w:rPr>
                <w:lang w:val="en-US"/>
              </w:rPr>
            </w:pPr>
          </w:p>
        </w:tc>
        <w:tc>
          <w:tcPr>
            <w:tcW w:w="7239" w:type="dxa"/>
          </w:tcPr>
          <w:p w14:paraId="37459BE4"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3.2.1 entirely and replace as follows</w:t>
            </w:r>
            <w:r w:rsidRPr="00CE1C5E">
              <w:rPr>
                <w:lang w:val="en-US"/>
              </w:rPr>
              <w:t>:</w:t>
            </w:r>
          </w:p>
          <w:p w14:paraId="047A5B9D" w14:textId="35942ADD" w:rsidR="00B35AE0" w:rsidRPr="00CE1C5E" w:rsidRDefault="00B35AE0" w:rsidP="00B35AE0">
            <w:pPr>
              <w:pStyle w:val="Heading3"/>
              <w:framePr w:hSpace="0" w:wrap="auto" w:vAnchor="margin" w:xAlign="left" w:yAlign="inline"/>
              <w:suppressOverlap w:val="0"/>
              <w:jc w:val="both"/>
              <w:rPr>
                <w:color w:val="2F5496" w:themeColor="accent1" w:themeShade="BF"/>
                <w:lang w:val="en-US"/>
              </w:rPr>
            </w:pPr>
            <w:r w:rsidRPr="00CE1C5E">
              <w:rPr>
                <w:lang w:val="en-US"/>
              </w:rPr>
              <w:t>As part of the performance of the Agreement and within the Remuneration for the Design Supervision Services, the Consultant is obliged to perform Design Supervision Services over the execution of Works according to the Works Contract, carried out on the basis of the Consultant’s Documents, which is the subject of the Agreement until completion of Works according to the Works Contract and in accordance with Appendix 1 [</w:t>
            </w:r>
            <w:r w:rsidRPr="00CE1C5E">
              <w:rPr>
                <w:i/>
                <w:iCs/>
                <w:lang w:val="en-US"/>
              </w:rPr>
              <w:t>Technical Specification</w:t>
            </w:r>
            <w:r w:rsidRPr="00CE1C5E">
              <w:rPr>
                <w:lang w:val="en-US"/>
              </w:rPr>
              <w:t xml:space="preserve">]. When executing the Design Supervision Services, the Consultant performs the activities required by the relevant construction law and the Laws of the Country. </w:t>
            </w:r>
          </w:p>
          <w:p w14:paraId="65194B15" w14:textId="29773C2C" w:rsidR="00B35AE0" w:rsidRPr="00CE1C5E" w:rsidRDefault="00B35AE0" w:rsidP="00B35AE0">
            <w:pPr>
              <w:rPr>
                <w:lang w:val="en-US"/>
              </w:rPr>
            </w:pPr>
          </w:p>
          <w:p w14:paraId="246FBE94" w14:textId="72858FA2" w:rsidR="00B35AE0" w:rsidRPr="00CE1C5E" w:rsidRDefault="00B35AE0" w:rsidP="00B35AE0">
            <w:pPr>
              <w:ind w:left="42"/>
              <w:jc w:val="both"/>
              <w:rPr>
                <w:lang w:val="en-US"/>
              </w:rPr>
            </w:pPr>
            <w:r w:rsidRPr="00CE1C5E">
              <w:rPr>
                <w:lang w:val="en-US"/>
              </w:rPr>
              <w:t>The Consultant shall perform Design Supervision Services primarily as it is stated in Appendix 1 [</w:t>
            </w:r>
            <w:r w:rsidRPr="00CE1C5E">
              <w:rPr>
                <w:i/>
                <w:iCs/>
                <w:lang w:val="en-US"/>
              </w:rPr>
              <w:t>Technical Specification</w:t>
            </w:r>
            <w:r w:rsidRPr="00CE1C5E">
              <w:rPr>
                <w:lang w:val="en-US"/>
              </w:rPr>
              <w:t xml:space="preserve">] and on any occasion  </w:t>
            </w:r>
            <w:r w:rsidRPr="00CE1C5E">
              <w:rPr>
                <w:color w:val="000000"/>
                <w:lang w:val="en-US"/>
              </w:rPr>
              <w:t xml:space="preserve"> with due professional care, at the Consultant’s own risk and for the Remuneration.</w:t>
            </w:r>
          </w:p>
          <w:p w14:paraId="4B075280" w14:textId="77777777" w:rsidR="00B35AE0" w:rsidRPr="00CE1C5E" w:rsidRDefault="00B35AE0" w:rsidP="00B35AE0">
            <w:pPr>
              <w:jc w:val="both"/>
              <w:rPr>
                <w:lang w:val="en-US"/>
              </w:rPr>
            </w:pPr>
          </w:p>
        </w:tc>
      </w:tr>
      <w:tr w:rsidR="00B35AE0" w:rsidRPr="00CE1C5E" w14:paraId="6BF0C6C1" w14:textId="77777777" w:rsidTr="1917D7F4">
        <w:tc>
          <w:tcPr>
            <w:tcW w:w="2821" w:type="dxa"/>
          </w:tcPr>
          <w:p w14:paraId="3580E1EA" w14:textId="77777777" w:rsidR="00B35AE0" w:rsidRPr="00CE1C5E" w:rsidRDefault="00B35AE0" w:rsidP="00B35AE0">
            <w:pPr>
              <w:pStyle w:val="Heading2"/>
              <w:framePr w:hSpace="0" w:wrap="auto" w:vAnchor="margin" w:xAlign="left" w:yAlign="inline"/>
              <w:suppressOverlap w:val="0"/>
              <w:rPr>
                <w:b w:val="0"/>
                <w:lang w:val="en-US"/>
              </w:rPr>
            </w:pPr>
            <w:bookmarkStart w:id="59" w:name="_Toc12981779"/>
            <w:r w:rsidRPr="00CE1C5E">
              <w:rPr>
                <w:b w:val="0"/>
                <w:lang w:val="en-US"/>
              </w:rPr>
              <w:t>Sub-Clause 3.2.2</w:t>
            </w:r>
            <w:bookmarkEnd w:id="59"/>
          </w:p>
          <w:p w14:paraId="2C67AF57"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20BE7493" w14:textId="77777777" w:rsidR="00B35AE0" w:rsidRPr="00CE1C5E" w:rsidRDefault="00B35AE0" w:rsidP="00B35AE0">
            <w:pPr>
              <w:jc w:val="both"/>
              <w:rPr>
                <w:lang w:val="en-US"/>
              </w:rPr>
            </w:pPr>
            <w:r w:rsidRPr="00CE1C5E">
              <w:rPr>
                <w:i/>
                <w:lang w:val="en-US"/>
              </w:rPr>
              <w:t>Add Sub-Clause 3.2.2 as follows</w:t>
            </w:r>
            <w:r w:rsidRPr="00CE1C5E">
              <w:rPr>
                <w:lang w:val="en-US"/>
              </w:rPr>
              <w:t>:</w:t>
            </w:r>
          </w:p>
          <w:p w14:paraId="458AE852" w14:textId="3E9EEBEA" w:rsidR="00B35AE0" w:rsidRPr="00CE1C5E" w:rsidRDefault="00B35AE0" w:rsidP="00B35AE0">
            <w:pPr>
              <w:jc w:val="both"/>
              <w:rPr>
                <w:lang w:val="en-US"/>
              </w:rPr>
            </w:pPr>
            <w:r w:rsidRPr="00CE1C5E">
              <w:rPr>
                <w:lang w:val="en-US"/>
              </w:rPr>
              <w:t>Design Supervision Services will be performed at the request of the Client within no shorter than 15 (fifteen)</w:t>
            </w:r>
            <w:r w:rsidRPr="00CE1C5E">
              <w:rPr>
                <w:lang w:val="en-US" w:eastAsia="pl-PL"/>
              </w:rPr>
              <w:t xml:space="preserve"> </w:t>
            </w:r>
            <w:r w:rsidRPr="00CE1C5E">
              <w:rPr>
                <w:lang w:val="en-US"/>
              </w:rPr>
              <w:t xml:space="preserve">days from the delivery of the request to the contacts indicated in the Agreement as the Consultant's contact data. </w:t>
            </w:r>
          </w:p>
          <w:p w14:paraId="7CFF5F1D" w14:textId="77777777" w:rsidR="00B35AE0" w:rsidRPr="00CE1C5E" w:rsidRDefault="00B35AE0" w:rsidP="00B35AE0">
            <w:pPr>
              <w:jc w:val="both"/>
              <w:rPr>
                <w:lang w:val="en-US"/>
              </w:rPr>
            </w:pPr>
          </w:p>
        </w:tc>
      </w:tr>
      <w:tr w:rsidR="00B35AE0" w:rsidRPr="00CE1C5E" w14:paraId="3AF4D083" w14:textId="77777777" w:rsidTr="1917D7F4">
        <w:tc>
          <w:tcPr>
            <w:tcW w:w="2821" w:type="dxa"/>
          </w:tcPr>
          <w:p w14:paraId="0F05D79F" w14:textId="77777777" w:rsidR="00B35AE0" w:rsidRPr="00CE1C5E" w:rsidRDefault="00B35AE0" w:rsidP="00B35AE0">
            <w:pPr>
              <w:pStyle w:val="Heading2"/>
              <w:framePr w:hSpace="0" w:wrap="auto" w:vAnchor="margin" w:xAlign="left" w:yAlign="inline"/>
              <w:suppressOverlap w:val="0"/>
              <w:rPr>
                <w:b w:val="0"/>
                <w:lang w:val="en-US"/>
              </w:rPr>
            </w:pPr>
            <w:bookmarkStart w:id="60" w:name="_Toc12981780"/>
            <w:r w:rsidRPr="00CE1C5E">
              <w:rPr>
                <w:b w:val="0"/>
                <w:lang w:val="en-US"/>
              </w:rPr>
              <w:t>Sub-Clause 3.2.3</w:t>
            </w:r>
            <w:bookmarkEnd w:id="60"/>
          </w:p>
          <w:p w14:paraId="6E2DABD3"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6925BF47" w14:textId="77777777" w:rsidR="00B35AE0" w:rsidRPr="00CE1C5E" w:rsidRDefault="00B35AE0" w:rsidP="00B35AE0">
            <w:pPr>
              <w:pStyle w:val="Heading3"/>
              <w:framePr w:hSpace="0" w:wrap="auto" w:vAnchor="margin" w:xAlign="left" w:yAlign="inline"/>
              <w:suppressOverlap w:val="0"/>
              <w:jc w:val="both"/>
              <w:rPr>
                <w:lang w:val="en-US"/>
              </w:rPr>
            </w:pPr>
            <w:r w:rsidRPr="00CE1C5E">
              <w:rPr>
                <w:i/>
                <w:lang w:val="en-US"/>
              </w:rPr>
              <w:t>Add Sub-Clause 3.2.3 as follows</w:t>
            </w:r>
            <w:r w:rsidRPr="00CE1C5E">
              <w:rPr>
                <w:lang w:val="en-US"/>
              </w:rPr>
              <w:t>:</w:t>
            </w:r>
          </w:p>
          <w:p w14:paraId="6827E9EC" w14:textId="697D0900" w:rsidR="00B35AE0" w:rsidRPr="00CE1C5E" w:rsidRDefault="00B35AE0" w:rsidP="00B35AE0">
            <w:pPr>
              <w:pStyle w:val="Heading3"/>
              <w:framePr w:hSpace="0" w:wrap="auto" w:vAnchor="margin" w:xAlign="left" w:yAlign="inline"/>
              <w:suppressOverlap w:val="0"/>
              <w:jc w:val="both"/>
              <w:rPr>
                <w:lang w:val="en-US"/>
              </w:rPr>
            </w:pPr>
            <w:r w:rsidRPr="00CE1C5E">
              <w:rPr>
                <w:lang w:val="en-US"/>
              </w:rPr>
              <w:t>All</w:t>
            </w:r>
            <w:r w:rsidRPr="00CE1C5E">
              <w:rPr>
                <w:rFonts w:eastAsiaTheme="minorEastAsia"/>
                <w:lang w:val="en-US" w:eastAsia="en-US"/>
              </w:rPr>
              <w:t xml:space="preserve"> </w:t>
            </w:r>
            <w:r w:rsidRPr="00CE1C5E">
              <w:rPr>
                <w:lang w:val="en-US"/>
              </w:rPr>
              <w:t xml:space="preserve">actions by the Consultant, including visits to the Site and the Consultant's opinions related to the necessity of removing defects in the Consultant's Documents, for which the Consultant is liable under the Warranty under the Agreement, will be performed at the Consultant's cost within the Remuneration for the Services. </w:t>
            </w:r>
          </w:p>
          <w:p w14:paraId="5E45E87C" w14:textId="77777777" w:rsidR="00B35AE0" w:rsidRPr="00CE1C5E" w:rsidRDefault="00B35AE0" w:rsidP="00B35AE0">
            <w:pPr>
              <w:rPr>
                <w:lang w:val="en-US"/>
              </w:rPr>
            </w:pPr>
          </w:p>
        </w:tc>
      </w:tr>
      <w:tr w:rsidR="00B35AE0" w:rsidRPr="00CE1C5E" w14:paraId="7488BCE3" w14:textId="77777777" w:rsidTr="1917D7F4">
        <w:tc>
          <w:tcPr>
            <w:tcW w:w="2821" w:type="dxa"/>
          </w:tcPr>
          <w:p w14:paraId="5CF007E8" w14:textId="77777777" w:rsidR="00B35AE0" w:rsidRPr="00CE1C5E" w:rsidRDefault="00B35AE0" w:rsidP="00B35AE0">
            <w:pPr>
              <w:pStyle w:val="Heading2"/>
              <w:framePr w:hSpace="0" w:wrap="auto" w:vAnchor="margin" w:xAlign="left" w:yAlign="inline"/>
              <w:suppressOverlap w:val="0"/>
              <w:rPr>
                <w:b w:val="0"/>
                <w:lang w:val="en-US"/>
              </w:rPr>
            </w:pPr>
            <w:bookmarkStart w:id="61" w:name="_Toc12981781"/>
            <w:r w:rsidRPr="00CE1C5E">
              <w:rPr>
                <w:b w:val="0"/>
                <w:lang w:val="en-US"/>
              </w:rPr>
              <w:t>Sub-Clause 3.2.4</w:t>
            </w:r>
            <w:bookmarkEnd w:id="61"/>
          </w:p>
          <w:p w14:paraId="7F6C32B5"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74E24B61" w14:textId="77777777" w:rsidR="00B35AE0" w:rsidRPr="00CE1C5E" w:rsidRDefault="00B35AE0" w:rsidP="00B35AE0">
            <w:pPr>
              <w:pStyle w:val="Heading3"/>
              <w:framePr w:hSpace="0" w:wrap="auto" w:vAnchor="margin" w:xAlign="left" w:yAlign="inline"/>
              <w:suppressOverlap w:val="0"/>
              <w:jc w:val="both"/>
              <w:rPr>
                <w:lang w:val="en-US"/>
              </w:rPr>
            </w:pPr>
            <w:r w:rsidRPr="00CE1C5E">
              <w:rPr>
                <w:i/>
                <w:lang w:val="en-US"/>
              </w:rPr>
              <w:t>Add Sub-Clause 3.2.4 as follows</w:t>
            </w:r>
            <w:r w:rsidRPr="00CE1C5E">
              <w:rPr>
                <w:lang w:val="en-US"/>
              </w:rPr>
              <w:t>:</w:t>
            </w:r>
          </w:p>
          <w:p w14:paraId="2872AB5F" w14:textId="77777777" w:rsidR="00B35AE0" w:rsidRPr="00CE1C5E" w:rsidRDefault="00B35AE0" w:rsidP="00B35AE0">
            <w:pPr>
              <w:pStyle w:val="Heading3"/>
              <w:framePr w:hSpace="0" w:wrap="auto" w:vAnchor="margin" w:xAlign="left" w:yAlign="inline"/>
              <w:suppressOverlap w:val="0"/>
              <w:jc w:val="both"/>
              <w:rPr>
                <w:lang w:val="en-US"/>
              </w:rPr>
            </w:pPr>
            <w:r w:rsidRPr="00CE1C5E">
              <w:rPr>
                <w:lang w:val="en-US"/>
              </w:rPr>
              <w:lastRenderedPageBreak/>
              <w:t xml:space="preserve">The Consultant is fully responsible for any damages resulting from non-performance or improper performance of the Design Supervision Services by itself or entities for which the Consultant is responsible. </w:t>
            </w:r>
          </w:p>
          <w:p w14:paraId="52251AFA" w14:textId="77777777" w:rsidR="00B35AE0" w:rsidRPr="00CE1C5E" w:rsidRDefault="00B35AE0" w:rsidP="00B35AE0">
            <w:pPr>
              <w:rPr>
                <w:lang w:val="en-US"/>
              </w:rPr>
            </w:pPr>
          </w:p>
        </w:tc>
      </w:tr>
      <w:tr w:rsidR="00B35AE0" w:rsidRPr="00CE1C5E" w14:paraId="676FB512" w14:textId="77777777" w:rsidTr="1917D7F4">
        <w:tc>
          <w:tcPr>
            <w:tcW w:w="2821" w:type="dxa"/>
          </w:tcPr>
          <w:p w14:paraId="4B830E35" w14:textId="0694DF63" w:rsidR="00B35AE0" w:rsidRPr="00CE1C5E" w:rsidRDefault="00B35AE0" w:rsidP="00B35AE0">
            <w:pPr>
              <w:pStyle w:val="Heading2"/>
              <w:framePr w:hSpace="0" w:wrap="auto" w:vAnchor="margin" w:xAlign="left" w:yAlign="inline"/>
              <w:suppressOverlap w:val="0"/>
              <w:rPr>
                <w:b w:val="0"/>
                <w:lang w:val="en-US"/>
              </w:rPr>
            </w:pPr>
            <w:bookmarkStart w:id="62" w:name="_Toc12981782"/>
            <w:r w:rsidRPr="00CE1C5E">
              <w:rPr>
                <w:b w:val="0"/>
                <w:lang w:val="en-US"/>
              </w:rPr>
              <w:lastRenderedPageBreak/>
              <w:t>Clause 3.3</w:t>
            </w:r>
            <w:bookmarkEnd w:id="62"/>
          </w:p>
          <w:p w14:paraId="7F92F5DD" w14:textId="77777777" w:rsidR="00B35AE0" w:rsidRPr="00CE1C5E" w:rsidRDefault="00B35AE0" w:rsidP="00B35AE0">
            <w:pPr>
              <w:rPr>
                <w:b/>
                <w:lang w:val="en-US" w:eastAsia="lv-LV"/>
              </w:rPr>
            </w:pPr>
            <w:r w:rsidRPr="00CE1C5E">
              <w:rPr>
                <w:b/>
                <w:lang w:val="en-US" w:eastAsia="lv-LV"/>
              </w:rPr>
              <w:t>Standard of Care</w:t>
            </w:r>
          </w:p>
          <w:p w14:paraId="76F7DF91" w14:textId="68C4C5D4" w:rsidR="00B35AE0" w:rsidRPr="00CE1C5E" w:rsidRDefault="00B35AE0" w:rsidP="00B35AE0">
            <w:pPr>
              <w:rPr>
                <w:bCs/>
                <w:lang w:val="en-US" w:eastAsia="lv-LV"/>
              </w:rPr>
            </w:pPr>
            <w:r w:rsidRPr="00CE1C5E">
              <w:rPr>
                <w:bCs/>
                <w:lang w:val="en-US" w:eastAsia="lv-LV"/>
              </w:rPr>
              <w:t>Sub-Clause 3.3.1</w:t>
            </w:r>
          </w:p>
        </w:tc>
        <w:tc>
          <w:tcPr>
            <w:tcW w:w="7239" w:type="dxa"/>
          </w:tcPr>
          <w:p w14:paraId="152D903B" w14:textId="3F908389" w:rsidR="00B35AE0" w:rsidRPr="00CE1C5E" w:rsidRDefault="00B35AE0" w:rsidP="00B35AE0">
            <w:pPr>
              <w:pStyle w:val="Heading3"/>
              <w:framePr w:hSpace="0" w:wrap="auto" w:vAnchor="margin" w:xAlign="left" w:yAlign="inline"/>
              <w:suppressOverlap w:val="0"/>
              <w:jc w:val="both"/>
              <w:rPr>
                <w:i/>
                <w:lang w:val="en-US"/>
              </w:rPr>
            </w:pPr>
            <w:r w:rsidRPr="00CE1C5E">
              <w:rPr>
                <w:i/>
                <w:lang w:val="en-US"/>
              </w:rPr>
              <w:t>Delete Sub-Clause 3.3.1 and replace as follows:</w:t>
            </w:r>
          </w:p>
          <w:p w14:paraId="4CDA5686" w14:textId="658B9D9A" w:rsidR="00B35AE0" w:rsidRPr="00CE1C5E" w:rsidRDefault="00B35AE0" w:rsidP="00B35AE0">
            <w:pPr>
              <w:jc w:val="both"/>
              <w:rPr>
                <w:i/>
                <w:lang w:val="en-US"/>
              </w:rPr>
            </w:pPr>
            <w:r w:rsidRPr="00CE1C5E">
              <w:rPr>
                <w:lang w:val="en-US" w:eastAsia="lv-LV"/>
              </w:rPr>
              <w:t xml:space="preserve">Notwithstanding any term or condition to the contrary in the Agreement or any related document or any legal requirement of the Country or any other relevant jurisdiction (including, for the avoidance of doubt, the jurisdiction of the place of establishment of the Consultant), in the performance of the Services the Consultant </w:t>
            </w:r>
            <w:r w:rsidRPr="00CE1C5E">
              <w:rPr>
                <w:lang w:val="en-US"/>
              </w:rPr>
              <w:t>shall exercise the very high level of skill, care and diligence to be expected from a consultant that is providing services of such size, nature and complexity to clients that are acting outside their usual professional competence. Further, the Consultant shall be at all times proactive, seek mutually acceptable solutions and perform the Services to the maximum benefit of the Client and Employer.</w:t>
            </w:r>
          </w:p>
          <w:p w14:paraId="1E48BC62" w14:textId="4C9B9E02" w:rsidR="00B35AE0" w:rsidRPr="00CE1C5E" w:rsidRDefault="00B35AE0" w:rsidP="00B35AE0">
            <w:pPr>
              <w:pStyle w:val="Heading3"/>
              <w:framePr w:hSpace="0" w:wrap="auto" w:vAnchor="margin" w:xAlign="left" w:yAlign="inline"/>
              <w:suppressOverlap w:val="0"/>
              <w:jc w:val="both"/>
              <w:rPr>
                <w:i/>
                <w:lang w:val="en-US"/>
              </w:rPr>
            </w:pPr>
          </w:p>
        </w:tc>
      </w:tr>
      <w:tr w:rsidR="00B35AE0" w:rsidRPr="00CE1C5E" w14:paraId="7E6CB5C3" w14:textId="77777777" w:rsidTr="1917D7F4">
        <w:tc>
          <w:tcPr>
            <w:tcW w:w="2821" w:type="dxa"/>
          </w:tcPr>
          <w:p w14:paraId="3F5C3E3E" w14:textId="77777777" w:rsidR="00B35AE0" w:rsidRPr="00CE1C5E" w:rsidRDefault="00B35AE0" w:rsidP="00B35AE0">
            <w:pPr>
              <w:pStyle w:val="Heading2"/>
              <w:framePr w:hSpace="0" w:wrap="auto" w:vAnchor="margin" w:xAlign="left" w:yAlign="inline"/>
              <w:suppressOverlap w:val="0"/>
              <w:rPr>
                <w:b w:val="0"/>
                <w:lang w:val="en-US"/>
              </w:rPr>
            </w:pPr>
            <w:bookmarkStart w:id="63" w:name="_Toc12981783"/>
            <w:r w:rsidRPr="00CE1C5E">
              <w:rPr>
                <w:b w:val="0"/>
                <w:lang w:val="en-US"/>
              </w:rPr>
              <w:t>Sub-Clause 3.3.2</w:t>
            </w:r>
            <w:bookmarkEnd w:id="63"/>
          </w:p>
          <w:p w14:paraId="6D45EFF0" w14:textId="48C16C15" w:rsidR="00B35AE0" w:rsidRPr="00CE1C5E" w:rsidRDefault="00B35AE0" w:rsidP="00B35AE0">
            <w:pPr>
              <w:rPr>
                <w:lang w:val="en-US" w:eastAsia="lv-LV"/>
              </w:rPr>
            </w:pPr>
          </w:p>
        </w:tc>
        <w:tc>
          <w:tcPr>
            <w:tcW w:w="7239" w:type="dxa"/>
          </w:tcPr>
          <w:p w14:paraId="78FA14C2" w14:textId="77777777" w:rsidR="00B35AE0" w:rsidRPr="00CE1C5E" w:rsidRDefault="00B35AE0" w:rsidP="00B35AE0">
            <w:pPr>
              <w:pStyle w:val="Heading3"/>
              <w:framePr w:hSpace="0" w:wrap="auto" w:vAnchor="margin" w:xAlign="left" w:yAlign="inline"/>
              <w:suppressOverlap w:val="0"/>
              <w:jc w:val="both"/>
              <w:rPr>
                <w:i/>
                <w:lang w:val="en-US"/>
              </w:rPr>
            </w:pPr>
            <w:r w:rsidRPr="00CE1C5E">
              <w:rPr>
                <w:i/>
                <w:lang w:val="en-US"/>
              </w:rPr>
              <w:t>Delete Sub-Clause 3.3.2 and replace as follows:</w:t>
            </w:r>
          </w:p>
          <w:p w14:paraId="33F8F4C3" w14:textId="77777777" w:rsidR="00B35AE0" w:rsidRPr="00CE1C5E" w:rsidRDefault="00B35AE0" w:rsidP="00B35AE0">
            <w:pPr>
              <w:jc w:val="both"/>
              <w:rPr>
                <w:lang w:val="en-US" w:eastAsia="lv-LV"/>
              </w:rPr>
            </w:pPr>
            <w:r w:rsidRPr="005F6279">
              <w:rPr>
                <w:rStyle w:val="fontstyle01"/>
                <w:rFonts w:ascii="Times New Roman" w:eastAsiaTheme="majorEastAsia" w:hAnsi="Times New Roman"/>
                <w:lang w:val="en-US"/>
              </w:rPr>
              <w:t>By using the standard of care set in Sub-Clause 3.3.1, the Consultant shall perform the Design Services to the level of quality and detail that allows the Contractor to implement the design documentation and other deliverables developed by the Consultant without making any changes to them, and without delaying the Works due to any errors in the deliverables or due to any necessities for detailing of the deliverables, and so that the intended function and purpose of objects constructed as a result of the Works may be achieved. For clarity – the below mentioned does not mean the Consultant assuming any liability for the Contractor’s obligations under the Works Contract and applicable laws.</w:t>
            </w:r>
          </w:p>
          <w:p w14:paraId="2F12C718" w14:textId="6ACA966F" w:rsidR="00B35AE0" w:rsidRPr="00CE1C5E" w:rsidRDefault="00B35AE0" w:rsidP="00B35AE0">
            <w:pPr>
              <w:rPr>
                <w:lang w:val="en-US" w:eastAsia="lv-LV"/>
              </w:rPr>
            </w:pPr>
          </w:p>
        </w:tc>
      </w:tr>
      <w:tr w:rsidR="00B35AE0" w:rsidRPr="00CE1C5E" w14:paraId="4B7B1BEB" w14:textId="77777777" w:rsidTr="1917D7F4">
        <w:tc>
          <w:tcPr>
            <w:tcW w:w="2821" w:type="dxa"/>
          </w:tcPr>
          <w:p w14:paraId="411BEBFD" w14:textId="315321AE" w:rsidR="00B35AE0" w:rsidRPr="00CE1C5E" w:rsidRDefault="00B35AE0" w:rsidP="00B35AE0">
            <w:pPr>
              <w:pStyle w:val="Heading2"/>
              <w:framePr w:hSpace="0" w:wrap="auto" w:vAnchor="margin" w:xAlign="left" w:yAlign="inline"/>
              <w:suppressOverlap w:val="0"/>
              <w:rPr>
                <w:lang w:val="en-US"/>
              </w:rPr>
            </w:pPr>
            <w:r w:rsidRPr="00CE1C5E">
              <w:rPr>
                <w:b w:val="0"/>
                <w:lang w:val="en-US"/>
              </w:rPr>
              <w:t>Clause 3.4</w:t>
            </w:r>
            <w:r w:rsidRPr="00CE1C5E">
              <w:rPr>
                <w:lang w:val="en-US"/>
              </w:rPr>
              <w:t xml:space="preserve"> </w:t>
            </w:r>
          </w:p>
          <w:p w14:paraId="117CB211" w14:textId="167D1716" w:rsidR="00B35AE0" w:rsidRPr="00CE1C5E" w:rsidRDefault="00B35AE0" w:rsidP="00B35AE0">
            <w:pPr>
              <w:pStyle w:val="Heading2"/>
              <w:framePr w:hSpace="0" w:wrap="auto" w:vAnchor="margin" w:xAlign="left" w:yAlign="inline"/>
              <w:suppressOverlap w:val="0"/>
              <w:rPr>
                <w:b w:val="0"/>
                <w:lang w:val="en-US"/>
              </w:rPr>
            </w:pPr>
            <w:r w:rsidRPr="00CE1C5E">
              <w:rPr>
                <w:lang w:val="en-US"/>
              </w:rPr>
              <w:t>Client’s Property</w:t>
            </w:r>
          </w:p>
        </w:tc>
        <w:tc>
          <w:tcPr>
            <w:tcW w:w="7239" w:type="dxa"/>
          </w:tcPr>
          <w:p w14:paraId="32E80AC0" w14:textId="562051DA" w:rsidR="00B35AE0" w:rsidRPr="00CE1C5E" w:rsidRDefault="00B35AE0" w:rsidP="00B35AE0">
            <w:pPr>
              <w:jc w:val="both"/>
              <w:rPr>
                <w:rStyle w:val="fontstyle01"/>
                <w:rFonts w:ascii="Times New Roman" w:eastAsiaTheme="majorEastAsia" w:hAnsi="Times New Roman"/>
                <w:i/>
                <w:iCs/>
                <w:lang w:val="en-US"/>
              </w:rPr>
            </w:pPr>
            <w:r w:rsidRPr="00CE1C5E">
              <w:rPr>
                <w:rStyle w:val="fontstyle01"/>
                <w:rFonts w:ascii="Times New Roman" w:eastAsiaTheme="majorEastAsia" w:hAnsi="Times New Roman"/>
                <w:i/>
                <w:iCs/>
                <w:lang w:val="en-US"/>
              </w:rPr>
              <w:t>Add the following wording at the beginning of the first sentence of Sub-Clause 3.4.1 and replace “Anything” with “anything”:</w:t>
            </w:r>
          </w:p>
          <w:p w14:paraId="27CF85F1" w14:textId="4D16AF05"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Without prejudice to the provisions on ownership of Intellectual Property under Clause 1.7 [</w:t>
            </w:r>
            <w:r w:rsidRPr="00CE1C5E">
              <w:rPr>
                <w:rStyle w:val="fontstyle21"/>
                <w:rFonts w:ascii="Times New Roman" w:eastAsiaTheme="majorEastAsia" w:hAnsi="Times New Roman"/>
                <w:lang w:val="en-US"/>
              </w:rPr>
              <w:t>Intellectual Property</w:t>
            </w:r>
            <w:r w:rsidRPr="00CE1C5E">
              <w:rPr>
                <w:rStyle w:val="fontstyle01"/>
                <w:rFonts w:ascii="Times New Roman" w:eastAsiaTheme="majorEastAsia" w:hAnsi="Times New Roman"/>
                <w:lang w:val="en-US"/>
              </w:rPr>
              <w:t>].</w:t>
            </w:r>
          </w:p>
          <w:p w14:paraId="77C7EA79" w14:textId="77777777"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37698C19" w14:textId="77777777" w:rsidTr="1917D7F4">
        <w:tc>
          <w:tcPr>
            <w:tcW w:w="2821" w:type="dxa"/>
          </w:tcPr>
          <w:p w14:paraId="6D16DAED" w14:textId="5D5E69EA" w:rsidR="00B35AE0" w:rsidRPr="00CE1C5E" w:rsidRDefault="00B35AE0" w:rsidP="00B35AE0">
            <w:pPr>
              <w:pStyle w:val="Heading2"/>
              <w:framePr w:hSpace="0" w:wrap="auto" w:vAnchor="margin" w:xAlign="left" w:yAlign="inline"/>
              <w:suppressOverlap w:val="0"/>
              <w:rPr>
                <w:lang w:val="en-US"/>
              </w:rPr>
            </w:pPr>
            <w:bookmarkStart w:id="64" w:name="_Toc12981784"/>
            <w:bookmarkStart w:id="65" w:name="_Toc517820722"/>
            <w:r w:rsidRPr="00CE1C5E">
              <w:rPr>
                <w:b w:val="0"/>
                <w:lang w:val="en-US"/>
              </w:rPr>
              <w:t>Clause 3.5</w:t>
            </w:r>
            <w:bookmarkEnd w:id="64"/>
            <w:r w:rsidRPr="00CE1C5E">
              <w:rPr>
                <w:lang w:val="en-US"/>
              </w:rPr>
              <w:t xml:space="preserve"> </w:t>
            </w:r>
          </w:p>
          <w:p w14:paraId="3CC34906" w14:textId="20D9B780" w:rsidR="00B35AE0" w:rsidRPr="00CE1C5E" w:rsidRDefault="00B35AE0" w:rsidP="00B35AE0">
            <w:pPr>
              <w:rPr>
                <w:b/>
                <w:lang w:val="en-US"/>
              </w:rPr>
            </w:pPr>
            <w:r w:rsidRPr="00CE1C5E">
              <w:rPr>
                <w:b/>
                <w:lang w:val="en-US"/>
              </w:rPr>
              <w:t>Consultant’s Personnel</w:t>
            </w:r>
            <w:bookmarkEnd w:id="65"/>
          </w:p>
        </w:tc>
        <w:tc>
          <w:tcPr>
            <w:tcW w:w="7239" w:type="dxa"/>
          </w:tcPr>
          <w:p w14:paraId="2AD54F10"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Add Sub-Clause 3.5.2 as follows</w:t>
            </w:r>
            <w:r w:rsidRPr="00CE1C5E">
              <w:rPr>
                <w:lang w:val="en-US"/>
              </w:rPr>
              <w:t>:</w:t>
            </w:r>
          </w:p>
          <w:p w14:paraId="5446D128" w14:textId="4508F813" w:rsidR="00B35AE0" w:rsidRPr="00CE1C5E" w:rsidRDefault="00B35AE0" w:rsidP="00B35AE0">
            <w:pPr>
              <w:jc w:val="both"/>
              <w:rPr>
                <w:lang w:val="en-US"/>
              </w:rPr>
            </w:pPr>
            <w:r w:rsidRPr="00CE1C5E">
              <w:rPr>
                <w:lang w:val="en-US"/>
              </w:rPr>
              <w:t xml:space="preserve">The Consultant shall ensure that all the key-experts as provided in Technical Specification shall comply with the criteria stated in the Client’s Requirements. Unless otherwise stated in the Agreement, the Consultant shall submit to the Client for consent the name and particulars of each proposed key personnel, designer and design sub–consultant (if any). </w:t>
            </w:r>
          </w:p>
          <w:p w14:paraId="3BD2DC26" w14:textId="77777777" w:rsidR="00B35AE0" w:rsidRPr="00CE1C5E" w:rsidRDefault="00B35AE0" w:rsidP="00B35AE0">
            <w:pPr>
              <w:jc w:val="both"/>
              <w:rPr>
                <w:lang w:val="en-US"/>
              </w:rPr>
            </w:pPr>
          </w:p>
          <w:p w14:paraId="235477DF" w14:textId="613FDB8D" w:rsidR="00B35AE0" w:rsidRPr="00CE1C5E" w:rsidRDefault="00B35AE0" w:rsidP="00B35AE0">
            <w:pPr>
              <w:jc w:val="both"/>
              <w:rPr>
                <w:lang w:val="en-US"/>
              </w:rPr>
            </w:pPr>
            <w:r w:rsidRPr="00CE1C5E">
              <w:rPr>
                <w:lang w:val="en-US"/>
              </w:rPr>
              <w:t>The Consultant warrants that he, his designers, personnel and design sub- consultants (if any) have the experience and capability necessary to provide the Design Services and Design Supervision Services. The Consultant undertakes that the Consultant’s personnel shall be available to attend discussions with the Client at all reasonable times, until the expiry date of the relevant Defects Notification Period.</w:t>
            </w:r>
          </w:p>
          <w:p w14:paraId="7A876639" w14:textId="77777777" w:rsidR="00B35AE0" w:rsidRPr="00CE1C5E" w:rsidRDefault="00B35AE0" w:rsidP="00B35AE0">
            <w:pPr>
              <w:pStyle w:val="Heading3"/>
              <w:framePr w:hSpace="0" w:wrap="auto" w:vAnchor="margin" w:xAlign="left" w:yAlign="inline"/>
              <w:suppressOverlap w:val="0"/>
              <w:rPr>
                <w:lang w:val="en-US"/>
              </w:rPr>
            </w:pPr>
          </w:p>
        </w:tc>
      </w:tr>
      <w:tr w:rsidR="00B35AE0" w:rsidRPr="00CE1C5E" w14:paraId="7178EFB5" w14:textId="77777777" w:rsidTr="1917D7F4">
        <w:tc>
          <w:tcPr>
            <w:tcW w:w="2821" w:type="dxa"/>
          </w:tcPr>
          <w:p w14:paraId="67306A6E" w14:textId="6E958B8E" w:rsidR="00B35AE0" w:rsidRPr="00CE1C5E" w:rsidRDefault="00B35AE0" w:rsidP="00B35AE0">
            <w:pPr>
              <w:pStyle w:val="Heading2"/>
              <w:framePr w:hSpace="0" w:wrap="auto" w:vAnchor="margin" w:xAlign="left" w:yAlign="inline"/>
              <w:suppressOverlap w:val="0"/>
              <w:rPr>
                <w:b w:val="0"/>
                <w:lang w:val="en-US"/>
              </w:rPr>
            </w:pPr>
            <w:bookmarkStart w:id="66" w:name="_Toc12981785"/>
            <w:r w:rsidRPr="00CE1C5E">
              <w:rPr>
                <w:b w:val="0"/>
                <w:lang w:val="en-US"/>
              </w:rPr>
              <w:t>Clause 3.6</w:t>
            </w:r>
            <w:bookmarkEnd w:id="66"/>
          </w:p>
          <w:p w14:paraId="476FE583" w14:textId="77777777" w:rsidR="00B35AE0" w:rsidRPr="00CE1C5E" w:rsidRDefault="00B35AE0" w:rsidP="00B35AE0">
            <w:pPr>
              <w:rPr>
                <w:b/>
                <w:lang w:val="en-US"/>
              </w:rPr>
            </w:pPr>
            <w:r w:rsidRPr="00CE1C5E">
              <w:rPr>
                <w:b/>
                <w:lang w:val="en-US"/>
              </w:rPr>
              <w:lastRenderedPageBreak/>
              <w:t>Consultant’s Representatives</w:t>
            </w:r>
          </w:p>
        </w:tc>
        <w:tc>
          <w:tcPr>
            <w:tcW w:w="7239" w:type="dxa"/>
          </w:tcPr>
          <w:p w14:paraId="2AC4AD7B" w14:textId="11568B0F"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lastRenderedPageBreak/>
              <w:t>Delete Sub-Clause 3.6.1 and replace as follows</w:t>
            </w:r>
            <w:r w:rsidRPr="00CE1C5E">
              <w:rPr>
                <w:lang w:val="en-US"/>
              </w:rPr>
              <w:t>:</w:t>
            </w:r>
          </w:p>
          <w:p w14:paraId="61EB3483" w14:textId="198B1D32" w:rsidR="00B35AE0" w:rsidRPr="00CE1C5E" w:rsidRDefault="00B35AE0" w:rsidP="00B35AE0">
            <w:pPr>
              <w:jc w:val="both"/>
              <w:rPr>
                <w:lang w:val="en-US" w:eastAsia="lv-LV"/>
              </w:rPr>
            </w:pPr>
            <w:r w:rsidRPr="00CE1C5E">
              <w:rPr>
                <w:rStyle w:val="fontstyle01"/>
                <w:rFonts w:ascii="Times New Roman" w:hAnsi="Times New Roman"/>
                <w:lang w:val="en-US"/>
              </w:rPr>
              <w:lastRenderedPageBreak/>
              <w:t>The Consultant has appointed a person indicated in the Form of Agreement as its representative. During the Agreement the Consultant may change its representative only with a prior written approval of the Client, which shall not unreasonably be withheld.</w:t>
            </w:r>
          </w:p>
          <w:p w14:paraId="4F5DDDA6" w14:textId="2164E967" w:rsidR="00B35AE0" w:rsidRPr="00CE1C5E" w:rsidRDefault="00B35AE0" w:rsidP="00B35AE0">
            <w:pPr>
              <w:jc w:val="both"/>
              <w:rPr>
                <w:lang w:val="en-US" w:eastAsia="lv-LV"/>
              </w:rPr>
            </w:pPr>
            <w:r w:rsidRPr="00CE1C5E">
              <w:rPr>
                <w:rStyle w:val="fontstyle01"/>
                <w:rFonts w:ascii="Times New Roman" w:hAnsi="Times New Roman"/>
                <w:lang w:val="en-US"/>
              </w:rPr>
              <w:t>The Consultant’s Representative performs obligations that he/s</w:t>
            </w:r>
            <w:r w:rsidRPr="00CE1C5E">
              <w:rPr>
                <w:rStyle w:val="fontstyle01"/>
                <w:lang w:val="en-US"/>
              </w:rPr>
              <w:t>he</w:t>
            </w:r>
            <w:r w:rsidRPr="00CE1C5E">
              <w:rPr>
                <w:rStyle w:val="fontstyle01"/>
                <w:rFonts w:ascii="Times New Roman" w:hAnsi="Times New Roman"/>
                <w:lang w:val="en-US"/>
              </w:rPr>
              <w:t xml:space="preserve"> has been entrusted with and rights granted to him/her by the Consultant in the Agreement. Unless and as long the Consultant has not informed the Client otherwise, it is considered that the Consultant’s Representative has unlimited and full rights to act on behalf of the Consultant under the Agreement, including, the Consultant’s Representative has authority to </w:t>
            </w:r>
            <w:r w:rsidRPr="002035A0">
              <w:rPr>
                <w:rStyle w:val="fontstyle01"/>
                <w:rFonts w:ascii="Times New Roman" w:hAnsi="Times New Roman"/>
                <w:lang w:val="en-US"/>
              </w:rPr>
              <w:t>commit the Consultant to</w:t>
            </w:r>
            <w:r w:rsidRPr="00CE1C5E">
              <w:rPr>
                <w:rStyle w:val="fontstyle01"/>
                <w:rFonts w:ascii="Times New Roman" w:hAnsi="Times New Roman"/>
                <w:lang w:val="en-US"/>
              </w:rPr>
              <w:t xml:space="preserve"> amending the Time for Completion, or the Total Remuneration, or sign amendments to the Agreement.</w:t>
            </w:r>
          </w:p>
          <w:p w14:paraId="564007D2" w14:textId="7C195A96"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25502752" w14:textId="77777777" w:rsidTr="1917D7F4">
        <w:tc>
          <w:tcPr>
            <w:tcW w:w="2821" w:type="dxa"/>
          </w:tcPr>
          <w:p w14:paraId="26D58672" w14:textId="660130A0" w:rsidR="00B35AE0" w:rsidRPr="00CE1C5E" w:rsidRDefault="00B35AE0" w:rsidP="00B35AE0">
            <w:pPr>
              <w:pStyle w:val="Heading2"/>
              <w:framePr w:hSpace="0" w:wrap="auto" w:vAnchor="margin" w:xAlign="left" w:yAlign="inline"/>
              <w:suppressOverlap w:val="0"/>
              <w:rPr>
                <w:b w:val="0"/>
                <w:lang w:val="en-US"/>
              </w:rPr>
            </w:pPr>
            <w:bookmarkStart w:id="67" w:name="_Toc12981787"/>
            <w:r w:rsidRPr="00CE1C5E">
              <w:rPr>
                <w:b w:val="0"/>
                <w:lang w:val="en-US"/>
              </w:rPr>
              <w:lastRenderedPageBreak/>
              <w:t>Clause 3.7</w:t>
            </w:r>
            <w:bookmarkEnd w:id="67"/>
          </w:p>
          <w:p w14:paraId="68937D1B" w14:textId="77777777" w:rsidR="00B35AE0" w:rsidRDefault="00B35AE0" w:rsidP="00B35AE0">
            <w:pPr>
              <w:rPr>
                <w:b/>
                <w:lang w:val="en-US"/>
              </w:rPr>
            </w:pPr>
            <w:r w:rsidRPr="00CE1C5E">
              <w:rPr>
                <w:b/>
                <w:lang w:val="en-US"/>
              </w:rPr>
              <w:t>Changes in Consultant’s Personnel</w:t>
            </w:r>
          </w:p>
          <w:p w14:paraId="0DCA6EA1" w14:textId="681FE1C9" w:rsidR="005C3CA8" w:rsidRPr="00297BAE" w:rsidRDefault="005C3CA8" w:rsidP="00B35AE0">
            <w:pPr>
              <w:rPr>
                <w:bCs/>
                <w:lang w:val="en-US"/>
              </w:rPr>
            </w:pPr>
            <w:r w:rsidRPr="00297BAE">
              <w:rPr>
                <w:bCs/>
                <w:lang w:val="en-US"/>
              </w:rPr>
              <w:t xml:space="preserve">Sub-Clause </w:t>
            </w:r>
            <w:r w:rsidR="00297BAE" w:rsidRPr="00297BAE">
              <w:rPr>
                <w:bCs/>
                <w:lang w:val="en-US"/>
              </w:rPr>
              <w:t>3.7.1</w:t>
            </w:r>
          </w:p>
          <w:p w14:paraId="7D336FC3" w14:textId="77777777" w:rsidR="00B35AE0" w:rsidRPr="00CE1C5E" w:rsidRDefault="00B35AE0" w:rsidP="00B35AE0">
            <w:pPr>
              <w:rPr>
                <w:b/>
                <w:lang w:val="en-US"/>
              </w:rPr>
            </w:pPr>
          </w:p>
        </w:tc>
        <w:tc>
          <w:tcPr>
            <w:tcW w:w="7239" w:type="dxa"/>
          </w:tcPr>
          <w:p w14:paraId="39538ED1"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3.7.1 and replace as follows:</w:t>
            </w:r>
          </w:p>
          <w:p w14:paraId="30EA3003" w14:textId="6DEE038A"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If it is necessary for any reason to replace any of the personnel provided by the Consultant, the Consultant shall arrange for replacement by a person(s) of suitable qualification and experience in the provision of the Services as soon as reasonably possible. In case the Consultant proposes changes in the key-personnel and staff evaluated within the Procurement procedure and the Agreement implementation phase such personnel shall be changed on the basis of the Client’s written permission provided that any proposed replacement personnel for such key personnel roles is at least at the same level of quality, qualifies with the qualification criteria that was applied to the initially proposed key personnel during the final evaluation of the Tender documents in the Procurement procedure, that such Consultant’s proposed replacement personnel quality, experience and accreditation is in line with the Agreement, applicable law and Procurement regulations.</w:t>
            </w:r>
          </w:p>
          <w:p w14:paraId="2A33EE77" w14:textId="77777777"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3D544752" w14:textId="77777777" w:rsidTr="1917D7F4">
        <w:tc>
          <w:tcPr>
            <w:tcW w:w="2821" w:type="dxa"/>
          </w:tcPr>
          <w:p w14:paraId="2CB7BE81" w14:textId="00EF7892"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t>Sub-Clause 3.7.2</w:t>
            </w:r>
          </w:p>
        </w:tc>
        <w:tc>
          <w:tcPr>
            <w:tcW w:w="7239" w:type="dxa"/>
          </w:tcPr>
          <w:p w14:paraId="5A3C167E"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3.7.2 and replace as follows:</w:t>
            </w:r>
          </w:p>
          <w:p w14:paraId="11E91FEA" w14:textId="77777777" w:rsidR="00B35AE0" w:rsidRPr="00CE1C5E" w:rsidRDefault="00B35AE0" w:rsidP="00B35AE0">
            <w:pPr>
              <w:jc w:val="both"/>
              <w:rPr>
                <w:lang w:val="en-US" w:eastAsia="lv-LV"/>
              </w:rPr>
            </w:pPr>
            <w:r w:rsidRPr="002035A0">
              <w:rPr>
                <w:rStyle w:val="fontstyle01"/>
                <w:rFonts w:ascii="Times New Roman" w:eastAsiaTheme="majorEastAsia" w:hAnsi="Times New Roman"/>
                <w:lang w:val="en-US"/>
              </w:rPr>
              <w:t>The cost of such replacement shall be borne by the Consultant.</w:t>
            </w:r>
          </w:p>
          <w:p w14:paraId="2014141C" w14:textId="67593F57"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03FF55F1" w14:textId="77777777" w:rsidTr="1917D7F4">
        <w:tc>
          <w:tcPr>
            <w:tcW w:w="2821" w:type="dxa"/>
          </w:tcPr>
          <w:p w14:paraId="0F013156" w14:textId="2823172E" w:rsidR="00B35AE0" w:rsidRPr="00CE1C5E" w:rsidRDefault="00B35AE0" w:rsidP="00B35AE0">
            <w:pPr>
              <w:pStyle w:val="Heading2"/>
              <w:framePr w:hSpace="0" w:wrap="auto" w:vAnchor="margin" w:xAlign="left" w:yAlign="inline"/>
              <w:suppressOverlap w:val="0"/>
              <w:rPr>
                <w:b w:val="0"/>
                <w:lang w:val="en-US"/>
              </w:rPr>
            </w:pPr>
            <w:bookmarkStart w:id="68" w:name="_Toc12981788"/>
            <w:r w:rsidRPr="00CE1C5E">
              <w:rPr>
                <w:b w:val="0"/>
                <w:lang w:val="en-US"/>
              </w:rPr>
              <w:t>Clause 3.9</w:t>
            </w:r>
            <w:bookmarkEnd w:id="68"/>
          </w:p>
          <w:p w14:paraId="74E1B910" w14:textId="77777777" w:rsidR="00B35AE0" w:rsidRDefault="00B35AE0" w:rsidP="00B35AE0">
            <w:pPr>
              <w:pStyle w:val="Heading3"/>
              <w:framePr w:hSpace="0" w:wrap="auto" w:vAnchor="margin" w:xAlign="left" w:yAlign="inline"/>
              <w:suppressOverlap w:val="0"/>
              <w:rPr>
                <w:b/>
                <w:lang w:val="en-US"/>
              </w:rPr>
            </w:pPr>
            <w:r w:rsidRPr="00CE1C5E">
              <w:rPr>
                <w:b/>
                <w:lang w:val="en-US"/>
              </w:rPr>
              <w:t>Construction Administration</w:t>
            </w:r>
          </w:p>
          <w:p w14:paraId="3BCE5ABA" w14:textId="04182398" w:rsidR="00BF4345" w:rsidRPr="00BF4345" w:rsidRDefault="00BF4345" w:rsidP="00BF4345">
            <w:pPr>
              <w:rPr>
                <w:lang w:val="en-US" w:eastAsia="lv-LV"/>
              </w:rPr>
            </w:pPr>
            <w:r>
              <w:rPr>
                <w:lang w:val="en-US" w:eastAsia="lv-LV"/>
              </w:rPr>
              <w:t>Sub-Clause 3.9.1</w:t>
            </w:r>
          </w:p>
        </w:tc>
        <w:tc>
          <w:tcPr>
            <w:tcW w:w="7239" w:type="dxa"/>
          </w:tcPr>
          <w:p w14:paraId="767B6B08"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3.9.1 and replace as follows</w:t>
            </w:r>
            <w:r w:rsidRPr="00CE1C5E">
              <w:rPr>
                <w:lang w:val="en-US"/>
              </w:rPr>
              <w:t>:</w:t>
            </w:r>
          </w:p>
          <w:p w14:paraId="51018536" w14:textId="77777777" w:rsidR="00B35AE0" w:rsidRPr="00CE1C5E" w:rsidRDefault="00B35AE0" w:rsidP="00B35AE0">
            <w:pPr>
              <w:pStyle w:val="Heading3"/>
              <w:framePr w:hSpace="0" w:wrap="auto" w:vAnchor="margin" w:xAlign="left" w:yAlign="inline"/>
              <w:suppressOverlap w:val="0"/>
              <w:jc w:val="both"/>
              <w:rPr>
                <w:lang w:val="en-US"/>
              </w:rPr>
            </w:pPr>
            <w:r w:rsidRPr="00CE1C5E">
              <w:rPr>
                <w:lang w:val="en-US"/>
              </w:rPr>
              <w:t>After the completion of Design Services, at the request of the Client, the Consultant shall be required to perform the Design Supervision Services for the Works Contract, as stated in Appendix 1 [</w:t>
            </w:r>
            <w:r w:rsidRPr="00CE1C5E">
              <w:rPr>
                <w:i/>
                <w:iCs/>
                <w:lang w:val="en-US"/>
              </w:rPr>
              <w:t>Technical Specification</w:t>
            </w:r>
            <w:r w:rsidRPr="00CE1C5E">
              <w:rPr>
                <w:lang w:val="en-US"/>
              </w:rPr>
              <w:t>].</w:t>
            </w:r>
          </w:p>
          <w:p w14:paraId="77C60D76" w14:textId="35B08C42" w:rsidR="00B35AE0" w:rsidRPr="00CE1C5E" w:rsidRDefault="00B35AE0" w:rsidP="00B35AE0">
            <w:pPr>
              <w:rPr>
                <w:lang w:val="en-US" w:eastAsia="lv-LV"/>
              </w:rPr>
            </w:pPr>
          </w:p>
        </w:tc>
      </w:tr>
      <w:tr w:rsidR="00B35AE0" w:rsidRPr="00CE1C5E" w14:paraId="027D502A" w14:textId="77777777" w:rsidTr="1917D7F4">
        <w:tc>
          <w:tcPr>
            <w:tcW w:w="2821" w:type="dxa"/>
          </w:tcPr>
          <w:p w14:paraId="7590AB94" w14:textId="77777777" w:rsidR="00B35AE0" w:rsidRPr="00CE1C5E" w:rsidRDefault="00B35AE0" w:rsidP="00B35AE0">
            <w:pPr>
              <w:pStyle w:val="Heading2"/>
              <w:framePr w:hSpace="0" w:wrap="auto" w:vAnchor="margin" w:xAlign="left" w:yAlign="inline"/>
              <w:suppressOverlap w:val="0"/>
              <w:rPr>
                <w:b w:val="0"/>
                <w:lang w:val="en-US"/>
              </w:rPr>
            </w:pPr>
            <w:bookmarkStart w:id="69" w:name="_Toc12981789"/>
            <w:r w:rsidRPr="00CE1C5E">
              <w:rPr>
                <w:b w:val="0"/>
                <w:lang w:val="en-US"/>
              </w:rPr>
              <w:t>Sub-Clause 3.9.3</w:t>
            </w:r>
            <w:bookmarkEnd w:id="69"/>
          </w:p>
          <w:p w14:paraId="6270ECC5"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21383C4D"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3.9.3 and replace as follows</w:t>
            </w:r>
            <w:r w:rsidRPr="00CE1C5E">
              <w:rPr>
                <w:lang w:val="en-US"/>
              </w:rPr>
              <w:t>:</w:t>
            </w:r>
          </w:p>
          <w:p w14:paraId="056E1DAF" w14:textId="6BF32F35" w:rsidR="00B35AE0" w:rsidRPr="00CE1C5E" w:rsidRDefault="00B35AE0" w:rsidP="00B35AE0">
            <w:pPr>
              <w:pStyle w:val="Heading3"/>
              <w:framePr w:hSpace="0" w:wrap="auto" w:vAnchor="margin" w:xAlign="left" w:yAlign="inline"/>
              <w:suppressOverlap w:val="0"/>
              <w:jc w:val="both"/>
              <w:rPr>
                <w:lang w:val="en-US"/>
              </w:rPr>
            </w:pPr>
            <w:r w:rsidRPr="00CE1C5E">
              <w:rPr>
                <w:lang w:val="en-US"/>
              </w:rPr>
              <w:t>The Consultant shall upon respective written request of the Client, provide the Client with the requested information and documentation pertaining to provision of the Services and performance of this Agreement not later than within 5 (five) days after receipt of the respective request of the Client, or other term set by the Client.</w:t>
            </w:r>
          </w:p>
          <w:p w14:paraId="6C756F87" w14:textId="77777777" w:rsidR="00B35AE0" w:rsidRPr="00CE1C5E" w:rsidRDefault="00B35AE0" w:rsidP="00B35AE0">
            <w:pPr>
              <w:rPr>
                <w:lang w:val="en-US"/>
              </w:rPr>
            </w:pPr>
          </w:p>
          <w:p w14:paraId="42176C14" w14:textId="12144FD8" w:rsidR="00B35AE0" w:rsidRPr="00CE1C5E" w:rsidRDefault="00B35AE0" w:rsidP="00B35AE0">
            <w:pPr>
              <w:jc w:val="both"/>
              <w:rPr>
                <w:lang w:val="en-US"/>
              </w:rPr>
            </w:pPr>
            <w:r w:rsidRPr="00CE1C5E">
              <w:rPr>
                <w:lang w:val="en-US"/>
              </w:rPr>
              <w:t>The Consultant shall answer within 3 (three)</w:t>
            </w:r>
            <w:r w:rsidRPr="00CE1C5E">
              <w:rPr>
                <w:lang w:val="en-US" w:eastAsia="pl-PL"/>
              </w:rPr>
              <w:t xml:space="preserve"> </w:t>
            </w:r>
            <w:r w:rsidRPr="00CE1C5E">
              <w:rPr>
                <w:lang w:val="en-US"/>
              </w:rPr>
              <w:t xml:space="preserve">days throughout the duration of construction tender to all questions that construction tenderers will ask to the contracting authority in respect of the Services performed by the Consultant under this Agreement. The Client shall notify the Consultant </w:t>
            </w:r>
            <w:r w:rsidRPr="00CE1C5E">
              <w:rPr>
                <w:lang w:val="en-US"/>
              </w:rPr>
              <w:lastRenderedPageBreak/>
              <w:t>regarding commencement of the construction tender at least 30 (thirty) days before planned announcement of the construction tender. The Consultant confirms that it has evaluated and undertakes all the risk for the possible suspension, cancelation and prolongation of the construction tenders and it shall not constitute grounds for Variation.</w:t>
            </w:r>
          </w:p>
          <w:p w14:paraId="10FAD9AC" w14:textId="5DB53117" w:rsidR="00B35AE0" w:rsidRPr="00CE1C5E" w:rsidRDefault="00B35AE0" w:rsidP="00B35AE0">
            <w:pPr>
              <w:jc w:val="both"/>
              <w:rPr>
                <w:lang w:val="en-US"/>
              </w:rPr>
            </w:pPr>
          </w:p>
        </w:tc>
      </w:tr>
      <w:tr w:rsidR="00B35AE0" w:rsidRPr="00CE1C5E" w14:paraId="0AFC2ACF" w14:textId="77777777" w:rsidTr="1917D7F4">
        <w:tc>
          <w:tcPr>
            <w:tcW w:w="2821" w:type="dxa"/>
          </w:tcPr>
          <w:p w14:paraId="40C30228" w14:textId="4E0B3469" w:rsidR="00B35AE0" w:rsidRPr="00CE1C5E" w:rsidRDefault="00B35AE0" w:rsidP="00B35AE0">
            <w:pPr>
              <w:pStyle w:val="Heading2"/>
              <w:framePr w:hSpace="0" w:wrap="auto" w:vAnchor="margin" w:xAlign="left" w:yAlign="inline"/>
              <w:suppressOverlap w:val="0"/>
              <w:rPr>
                <w:b w:val="0"/>
                <w:lang w:val="en-US"/>
              </w:rPr>
            </w:pPr>
            <w:bookmarkStart w:id="70" w:name="_Toc12981790"/>
            <w:r w:rsidRPr="00CE1C5E">
              <w:rPr>
                <w:b w:val="0"/>
                <w:lang w:val="en-US"/>
              </w:rPr>
              <w:lastRenderedPageBreak/>
              <w:t>Sub-Clause 3.9.4</w:t>
            </w:r>
            <w:bookmarkEnd w:id="70"/>
          </w:p>
        </w:tc>
        <w:tc>
          <w:tcPr>
            <w:tcW w:w="7239" w:type="dxa"/>
          </w:tcPr>
          <w:p w14:paraId="0CBF4FA3"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3.9.4 and replace as follows:</w:t>
            </w:r>
          </w:p>
          <w:p w14:paraId="2CBE8187"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The Consultant shall not be liable to the Client for the performance of the Works Contract by the contractor. In the discharge of its duties under the Works Contract, the Consultant shall only be liable to the Client if the Consultant commits a breach of the Agreement.</w:t>
            </w:r>
          </w:p>
          <w:p w14:paraId="14368795" w14:textId="5F49C95B"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63BEF919" w14:textId="77777777" w:rsidTr="1917D7F4">
        <w:tc>
          <w:tcPr>
            <w:tcW w:w="2821" w:type="dxa"/>
          </w:tcPr>
          <w:p w14:paraId="6E04E2F2" w14:textId="326D18A7" w:rsidR="00B35AE0" w:rsidRPr="00CE1C5E" w:rsidRDefault="00B35AE0" w:rsidP="00B35AE0">
            <w:pPr>
              <w:pStyle w:val="Heading2"/>
              <w:framePr w:hSpace="0" w:wrap="auto" w:vAnchor="margin" w:xAlign="left" w:yAlign="inline"/>
              <w:suppressOverlap w:val="0"/>
              <w:rPr>
                <w:b w:val="0"/>
                <w:lang w:val="en-US"/>
              </w:rPr>
            </w:pPr>
            <w:bookmarkStart w:id="71" w:name="_Toc12981791"/>
            <w:r w:rsidRPr="00CE1C5E">
              <w:rPr>
                <w:b w:val="0"/>
                <w:lang w:val="en-US"/>
              </w:rPr>
              <w:t>Sub-Clause 3.9.5</w:t>
            </w:r>
            <w:bookmarkEnd w:id="71"/>
          </w:p>
        </w:tc>
        <w:tc>
          <w:tcPr>
            <w:tcW w:w="7239" w:type="dxa"/>
          </w:tcPr>
          <w:p w14:paraId="229C383A"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3.9.5 and replace as follows:</w:t>
            </w:r>
          </w:p>
          <w:p w14:paraId="30B15D4F" w14:textId="00A1104B"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Unless such limitation contradicts the aims or the nature of the specific obligations of the Consultant during the Design Supervision Services as set out in this Agreement, the Consultant shall not be liable to the Client for the means, techniques, methods or sequencing of any aspect of the Works Contract or for the safety or adequacy of any of the contractor’s operations. For the avoidance of doubt, the Consultant shall not be liable for such obligations to the Client and the Works contractor, as such obligations (e.g., means, techniques, methods or sequencing of any aspect of the Works) shall be deemed to be part of the Works contractor’s obligations.</w:t>
            </w:r>
          </w:p>
          <w:p w14:paraId="4C834A1C" w14:textId="03AA209A"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6DD5CEFD" w14:textId="77777777" w:rsidTr="1917D7F4">
        <w:tc>
          <w:tcPr>
            <w:tcW w:w="2821" w:type="dxa"/>
          </w:tcPr>
          <w:p w14:paraId="1C7902F9" w14:textId="49FED4A1" w:rsidR="00B35AE0" w:rsidRPr="00CE1C5E" w:rsidRDefault="00B35AE0" w:rsidP="00B35AE0">
            <w:pPr>
              <w:pStyle w:val="Heading2"/>
              <w:framePr w:hSpace="0" w:wrap="auto" w:vAnchor="margin" w:xAlign="left" w:yAlign="inline"/>
              <w:suppressOverlap w:val="0"/>
              <w:rPr>
                <w:b w:val="0"/>
                <w:lang w:val="en-US"/>
              </w:rPr>
            </w:pPr>
            <w:bookmarkStart w:id="72" w:name="_Toc12981793"/>
            <w:r w:rsidRPr="00CE1C5E">
              <w:rPr>
                <w:b w:val="0"/>
                <w:lang w:val="en-US"/>
              </w:rPr>
              <w:t>Sub-Clause 3.9.7</w:t>
            </w:r>
            <w:bookmarkEnd w:id="72"/>
          </w:p>
          <w:p w14:paraId="6973C846" w14:textId="42BA3E26" w:rsidR="00B35AE0" w:rsidRPr="00CE1C5E" w:rsidRDefault="00B35AE0" w:rsidP="00B35AE0">
            <w:pPr>
              <w:pStyle w:val="Heading3"/>
              <w:framePr w:hSpace="0" w:wrap="auto" w:vAnchor="margin" w:xAlign="left" w:yAlign="inline"/>
              <w:suppressOverlap w:val="0"/>
              <w:rPr>
                <w:b/>
                <w:lang w:val="en-US"/>
              </w:rPr>
            </w:pPr>
          </w:p>
        </w:tc>
        <w:tc>
          <w:tcPr>
            <w:tcW w:w="7239" w:type="dxa"/>
          </w:tcPr>
          <w:p w14:paraId="19D710A8" w14:textId="5D6D607A"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Add Sub-Clause 3.9.7 as follows</w:t>
            </w:r>
            <w:r w:rsidRPr="00CE1C5E">
              <w:rPr>
                <w:lang w:val="en-US"/>
              </w:rPr>
              <w:t>:</w:t>
            </w:r>
          </w:p>
          <w:p w14:paraId="6AA6ADBB" w14:textId="0110CCA9" w:rsidR="00B35AE0" w:rsidRPr="00CE1C5E" w:rsidRDefault="00B35AE0" w:rsidP="00B35AE0">
            <w:pPr>
              <w:pStyle w:val="Heading3"/>
              <w:framePr w:hSpace="0" w:wrap="auto" w:vAnchor="margin" w:xAlign="left" w:yAlign="inline"/>
              <w:suppressOverlap w:val="0"/>
              <w:jc w:val="both"/>
              <w:rPr>
                <w:lang w:val="en-US"/>
              </w:rPr>
            </w:pPr>
            <w:r w:rsidRPr="00CE1C5E">
              <w:rPr>
                <w:lang w:val="en-US"/>
              </w:rPr>
              <w:t>The Consultant confirms that it has evaluated and undertakes all the risk for the possible delay of the completion of the Contract Works of the Design if the Works continue longer than foreseen in the Works Contract. The Consultant confirms that the Remuneration includes the necessary actions to be made to determine, allocate and solve risks. The Consultant shall be obliged to provide the Design Supervision Services according to the procedures established in the Agreement until actual full completion of all the Contract Works and rectification of all the Project Contract Works defects and any inconsistencies, deficiencies and non-compliances by the end of the period but not shorter than until issuing all the certificates certifying the completion of all the Contract Works of the Project, including Performance Certificate.</w:t>
            </w:r>
          </w:p>
          <w:p w14:paraId="1763E1B0" w14:textId="77777777" w:rsidR="00B35AE0" w:rsidRPr="00CE1C5E" w:rsidRDefault="00B35AE0" w:rsidP="00B35AE0">
            <w:pPr>
              <w:jc w:val="both"/>
              <w:rPr>
                <w:lang w:val="en-US"/>
              </w:rPr>
            </w:pPr>
          </w:p>
        </w:tc>
      </w:tr>
      <w:tr w:rsidR="00B35AE0" w:rsidRPr="00CE1C5E" w14:paraId="3D076978" w14:textId="77777777" w:rsidTr="1917D7F4">
        <w:tc>
          <w:tcPr>
            <w:tcW w:w="2821" w:type="dxa"/>
          </w:tcPr>
          <w:p w14:paraId="3E72A6A3" w14:textId="38AA2469" w:rsidR="00B35AE0" w:rsidRPr="00CE1C5E" w:rsidRDefault="00B35AE0" w:rsidP="00B35AE0">
            <w:pPr>
              <w:pStyle w:val="Heading2"/>
              <w:framePr w:hSpace="0" w:wrap="auto" w:vAnchor="margin" w:xAlign="left" w:yAlign="inline"/>
              <w:suppressOverlap w:val="0"/>
              <w:rPr>
                <w:b w:val="0"/>
                <w:lang w:val="en-US"/>
              </w:rPr>
            </w:pPr>
            <w:bookmarkStart w:id="73" w:name="_Toc12981794"/>
            <w:r w:rsidRPr="00CE1C5E">
              <w:rPr>
                <w:b w:val="0"/>
                <w:lang w:val="en-US"/>
              </w:rPr>
              <w:t>Sub-Clause 3.9.8</w:t>
            </w:r>
            <w:bookmarkEnd w:id="73"/>
          </w:p>
          <w:p w14:paraId="06E409B1" w14:textId="2AB6ECDC" w:rsidR="00B35AE0" w:rsidRPr="00CE1C5E" w:rsidRDefault="00B35AE0" w:rsidP="00B35AE0">
            <w:pPr>
              <w:pStyle w:val="Heading3"/>
              <w:framePr w:hSpace="0" w:wrap="auto" w:vAnchor="margin" w:xAlign="left" w:yAlign="inline"/>
              <w:suppressOverlap w:val="0"/>
              <w:rPr>
                <w:b/>
                <w:lang w:val="en-US"/>
              </w:rPr>
            </w:pPr>
          </w:p>
        </w:tc>
        <w:tc>
          <w:tcPr>
            <w:tcW w:w="7239" w:type="dxa"/>
          </w:tcPr>
          <w:p w14:paraId="7554891D" w14:textId="25F75B96"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Add Sub-Clause 3.9.8 as follows</w:t>
            </w:r>
            <w:r w:rsidRPr="00CE1C5E">
              <w:rPr>
                <w:lang w:val="en-US"/>
              </w:rPr>
              <w:t>:</w:t>
            </w:r>
          </w:p>
          <w:p w14:paraId="471D181E" w14:textId="54E39227" w:rsidR="00B35AE0" w:rsidRPr="00CE1C5E" w:rsidRDefault="00B35AE0" w:rsidP="00B35AE0">
            <w:pPr>
              <w:pStyle w:val="Heading3"/>
              <w:framePr w:hSpace="0" w:wrap="auto" w:vAnchor="margin" w:xAlign="left" w:yAlign="inline"/>
              <w:suppressOverlap w:val="0"/>
              <w:jc w:val="both"/>
              <w:rPr>
                <w:lang w:val="en-US"/>
              </w:rPr>
            </w:pPr>
            <w:r w:rsidRPr="00CE1C5E">
              <w:rPr>
                <w:lang w:val="en-US"/>
              </w:rPr>
              <w:t>The Consultant shall, upon respective request of the Client, return to the Client any documents or data received from the Client in respect of performance of the Agreement.</w:t>
            </w:r>
          </w:p>
          <w:p w14:paraId="42331708" w14:textId="77777777" w:rsidR="00B35AE0" w:rsidRPr="00CE1C5E" w:rsidRDefault="00B35AE0" w:rsidP="00B35AE0">
            <w:pPr>
              <w:jc w:val="both"/>
              <w:rPr>
                <w:lang w:val="en-US"/>
              </w:rPr>
            </w:pPr>
          </w:p>
        </w:tc>
      </w:tr>
      <w:tr w:rsidR="00B35AE0" w:rsidRPr="00CE1C5E" w14:paraId="5575CE0C" w14:textId="77777777" w:rsidTr="1917D7F4">
        <w:tc>
          <w:tcPr>
            <w:tcW w:w="2821" w:type="dxa"/>
          </w:tcPr>
          <w:p w14:paraId="6065F915" w14:textId="7150430C" w:rsidR="00B35AE0" w:rsidRPr="00CE1C5E" w:rsidRDefault="00B35AE0" w:rsidP="00B35AE0">
            <w:pPr>
              <w:pStyle w:val="Heading2"/>
              <w:framePr w:hSpace="0" w:wrap="auto" w:vAnchor="margin" w:xAlign="left" w:yAlign="inline"/>
              <w:suppressOverlap w:val="0"/>
              <w:rPr>
                <w:b w:val="0"/>
                <w:lang w:val="en-US"/>
              </w:rPr>
            </w:pPr>
            <w:bookmarkStart w:id="74" w:name="_Toc12981795"/>
            <w:r w:rsidRPr="00CE1C5E">
              <w:rPr>
                <w:b w:val="0"/>
                <w:lang w:val="en-US"/>
              </w:rPr>
              <w:t>Clause 3.</w:t>
            </w:r>
            <w:bookmarkEnd w:id="74"/>
            <w:r w:rsidRPr="00CE1C5E">
              <w:rPr>
                <w:b w:val="0"/>
                <w:lang w:val="en-US"/>
              </w:rPr>
              <w:t>10</w:t>
            </w:r>
          </w:p>
          <w:p w14:paraId="43118853" w14:textId="77777777" w:rsidR="00B35AE0" w:rsidRPr="00CE1C5E" w:rsidRDefault="00B35AE0" w:rsidP="00B35AE0">
            <w:pPr>
              <w:pStyle w:val="Heading3"/>
              <w:framePr w:hSpace="0" w:wrap="auto" w:vAnchor="margin" w:xAlign="left" w:yAlign="inline"/>
              <w:suppressOverlap w:val="0"/>
              <w:rPr>
                <w:b/>
                <w:lang w:val="en-US"/>
              </w:rPr>
            </w:pPr>
            <w:r w:rsidRPr="00CE1C5E">
              <w:rPr>
                <w:b/>
                <w:lang w:val="en-US"/>
              </w:rPr>
              <w:t>Visibility requirements</w:t>
            </w:r>
          </w:p>
        </w:tc>
        <w:tc>
          <w:tcPr>
            <w:tcW w:w="7239" w:type="dxa"/>
          </w:tcPr>
          <w:p w14:paraId="12A7AEFF" w14:textId="70642092"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Add new Clause 3.10 [Visibility Requirements] as follows</w:t>
            </w:r>
            <w:r w:rsidRPr="00CE1C5E">
              <w:rPr>
                <w:lang w:val="en-US"/>
              </w:rPr>
              <w:t>:</w:t>
            </w:r>
          </w:p>
          <w:p w14:paraId="45F1341E" w14:textId="77777777" w:rsidR="00B35AE0" w:rsidRPr="00CE1C5E" w:rsidRDefault="00B35AE0" w:rsidP="00B35AE0">
            <w:pPr>
              <w:pStyle w:val="Heading3"/>
              <w:framePr w:hSpace="0" w:wrap="auto" w:vAnchor="margin" w:xAlign="left" w:yAlign="inline"/>
              <w:suppressOverlap w:val="0"/>
              <w:rPr>
                <w:lang w:val="en-US"/>
              </w:rPr>
            </w:pPr>
            <w:r w:rsidRPr="00CE1C5E">
              <w:rPr>
                <w:lang w:val="en-US"/>
              </w:rPr>
              <w:t>The Consultant shall comply with the following visibility requirements:</w:t>
            </w:r>
          </w:p>
          <w:p w14:paraId="516947AD" w14:textId="77777777" w:rsidR="00B35AE0" w:rsidRPr="00CE1C5E" w:rsidRDefault="00B35AE0" w:rsidP="00B35AE0">
            <w:pPr>
              <w:pStyle w:val="ListParagraph"/>
              <w:numPr>
                <w:ilvl w:val="1"/>
                <w:numId w:val="8"/>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 xml:space="preserve">any report, brochure, document or information related to the Services conducted by the Consultant hereunder or any other </w:t>
            </w:r>
            <w:r w:rsidRPr="00CE1C5E">
              <w:rPr>
                <w:rFonts w:ascii="Times New Roman" w:hAnsi="Times New Roman" w:cs="Times New Roman"/>
                <w:sz w:val="24"/>
                <w:szCs w:val="24"/>
                <w:lang w:val="en-US"/>
              </w:rPr>
              <w:lastRenderedPageBreak/>
              <w:t>person, or which the Consultant makes publicly available shall include each of the following:</w:t>
            </w:r>
          </w:p>
          <w:p w14:paraId="4EEF9D73" w14:textId="48D5D712" w:rsidR="00B35AE0" w:rsidRPr="00CE1C5E" w:rsidRDefault="00B35AE0" w:rsidP="00B35AE0">
            <w:pPr>
              <w:pStyle w:val="ListParagraph"/>
              <w:numPr>
                <w:ilvl w:val="0"/>
                <w:numId w:val="16"/>
              </w:numPr>
              <w:ind w:left="1066"/>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a funding statement which indicates that the Project is financed from CEF funds substantially in the following form: “Rail Baltica is co-financed by the European Union’s Connecting Europe Facility”;</w:t>
            </w:r>
          </w:p>
          <w:p w14:paraId="59782A4E" w14:textId="6153AC47" w:rsidR="00B35AE0" w:rsidRPr="00CE1C5E" w:rsidRDefault="00B35AE0" w:rsidP="00B35AE0">
            <w:pPr>
              <w:pStyle w:val="ListParagraph"/>
              <w:numPr>
                <w:ilvl w:val="0"/>
                <w:numId w:val="16"/>
              </w:numPr>
              <w:ind w:left="1066"/>
              <w:jc w:val="both"/>
              <w:rPr>
                <w:rFonts w:ascii="Times New Roman" w:eastAsia="Times New Roman" w:hAnsi="Times New Roman" w:cs="Times New Roman"/>
                <w:sz w:val="24"/>
                <w:szCs w:val="24"/>
                <w:lang w:val="en-US"/>
              </w:rPr>
            </w:pPr>
            <w:r w:rsidRPr="00CE1C5E">
              <w:rPr>
                <w:rFonts w:ascii="Times New Roman" w:eastAsia="Times New Roman" w:hAnsi="Times New Roman" w:cs="Times New Roman"/>
                <w:sz w:val="24"/>
                <w:szCs w:val="24"/>
                <w:lang w:val="en-US"/>
              </w:rPr>
              <w:t xml:space="preserve">with respect to printed materials, a disclaimer releasing the European Union from liability with respect to any contents of any distributed materials substantially in the form as follows: “The sole responsibility of this publication lies with the author.  The European Union is not responsible for any use that may be made of the information contained therein”.  The disclaimer can be viewed on the website </w:t>
            </w:r>
            <w:r w:rsidRPr="00CE1C5E">
              <w:rPr>
                <w:lang w:val="en-US"/>
              </w:rPr>
              <w:t xml:space="preserve"> </w:t>
            </w:r>
            <w:hyperlink r:id="rId14" w:history="1">
              <w:r w:rsidRPr="00CE1C5E">
                <w:rPr>
                  <w:rStyle w:val="Hyperlink"/>
                  <w:lang w:val="en-US"/>
                </w:rPr>
                <w:t>https://cinea.ec.europa.eu/communication-toolkit_en</w:t>
              </w:r>
            </w:hyperlink>
            <w:r w:rsidRPr="00CE1C5E">
              <w:rPr>
                <w:rFonts w:ascii="Times New Roman" w:eastAsia="Times New Roman" w:hAnsi="Times New Roman" w:cs="Times New Roman"/>
                <w:sz w:val="24"/>
                <w:szCs w:val="24"/>
                <w:lang w:val="en-US"/>
              </w:rPr>
              <w:t xml:space="preserve">; and </w:t>
            </w:r>
          </w:p>
          <w:p w14:paraId="71FBD0E5" w14:textId="77777777" w:rsidR="00B35AE0" w:rsidRPr="00CE1C5E" w:rsidRDefault="00B35AE0" w:rsidP="00B35AE0">
            <w:pPr>
              <w:pStyle w:val="ListParagraph"/>
              <w:numPr>
                <w:ilvl w:val="0"/>
                <w:numId w:val="16"/>
              </w:numPr>
              <w:ind w:left="1066"/>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flag of the Council of Europe and the European Union.</w:t>
            </w:r>
          </w:p>
          <w:p w14:paraId="142C2465" w14:textId="78FC1BCF" w:rsidR="00B35AE0" w:rsidRPr="00CE1C5E" w:rsidRDefault="00B35AE0" w:rsidP="00B35AE0">
            <w:pPr>
              <w:pStyle w:val="ListParagraph"/>
              <w:jc w:val="both"/>
              <w:rPr>
                <w:rFonts w:ascii="Times New Roman" w:hAnsi="Times New Roman" w:cs="Times New Roman"/>
                <w:sz w:val="24"/>
                <w:szCs w:val="24"/>
                <w:lang w:val="en-US"/>
              </w:rPr>
            </w:pPr>
          </w:p>
          <w:p w14:paraId="62078492" w14:textId="50E55319" w:rsidR="00B35AE0" w:rsidRPr="00CE1C5E" w:rsidRDefault="00B35AE0" w:rsidP="00B35AE0">
            <w:pPr>
              <w:pStyle w:val="ListParagraph"/>
              <w:numPr>
                <w:ilvl w:val="1"/>
                <w:numId w:val="8"/>
              </w:numPr>
              <w:jc w:val="both"/>
              <w:rPr>
                <w:rFonts w:ascii="Times New Roman" w:hAnsi="Times New Roman" w:cs="Times New Roman"/>
                <w:sz w:val="24"/>
                <w:szCs w:val="24"/>
                <w:lang w:val="en-US"/>
              </w:rPr>
            </w:pPr>
            <w:r w:rsidRPr="00CE1C5E">
              <w:rPr>
                <w:rFonts w:ascii="Times New Roman" w:eastAsia="Times New Roman" w:hAnsi="Times New Roman" w:cs="Times New Roman"/>
                <w:sz w:val="24"/>
                <w:szCs w:val="24"/>
                <w:lang w:val="en-US"/>
              </w:rPr>
              <w:t xml:space="preserve">in order to comply with the latest applicable visibility requirements established by the European Union, the Consultant shall regularly monitor changes to visibility requirements; as of the Effective Date, the visibility requirements are available for review on the webpage </w:t>
            </w:r>
            <w:r w:rsidRPr="00CE1C5E">
              <w:rPr>
                <w:lang w:val="en-US"/>
              </w:rPr>
              <w:t xml:space="preserve"> </w:t>
            </w:r>
            <w:hyperlink r:id="rId15" w:history="1">
              <w:r w:rsidRPr="00CE1C5E">
                <w:rPr>
                  <w:rStyle w:val="Hyperlink"/>
                  <w:lang w:val="en-US"/>
                </w:rPr>
                <w:t>https://ec.europa.eu/regional_policy/information-sources/logo-download-center_en</w:t>
              </w:r>
            </w:hyperlink>
            <w:r w:rsidRPr="00CE1C5E">
              <w:rPr>
                <w:lang w:val="en-US"/>
              </w:rPr>
              <w:t>.</w:t>
            </w:r>
          </w:p>
        </w:tc>
      </w:tr>
      <w:tr w:rsidR="00B35AE0" w:rsidRPr="00CE1C5E" w14:paraId="4B080C58" w14:textId="77777777" w:rsidTr="1917D7F4">
        <w:tc>
          <w:tcPr>
            <w:tcW w:w="2821" w:type="dxa"/>
          </w:tcPr>
          <w:p w14:paraId="236E899D" w14:textId="784D53C4" w:rsidR="00B35AE0" w:rsidRPr="00CE1C5E" w:rsidRDefault="00B35AE0" w:rsidP="00B35AE0">
            <w:pPr>
              <w:pStyle w:val="Heading2"/>
              <w:framePr w:hSpace="0" w:wrap="auto" w:vAnchor="margin" w:xAlign="left" w:yAlign="inline"/>
              <w:suppressOverlap w:val="0"/>
              <w:rPr>
                <w:b w:val="0"/>
                <w:lang w:val="en-US"/>
              </w:rPr>
            </w:pPr>
            <w:bookmarkStart w:id="75" w:name="_Toc12981796"/>
            <w:r w:rsidRPr="00CE1C5E">
              <w:rPr>
                <w:b w:val="0"/>
                <w:lang w:val="en-US"/>
              </w:rPr>
              <w:lastRenderedPageBreak/>
              <w:t>Clause 3.1</w:t>
            </w:r>
            <w:bookmarkEnd w:id="75"/>
            <w:r w:rsidRPr="00CE1C5E">
              <w:rPr>
                <w:b w:val="0"/>
                <w:lang w:val="en-US"/>
              </w:rPr>
              <w:t>1</w:t>
            </w:r>
          </w:p>
          <w:p w14:paraId="62A20B0C" w14:textId="4EA8ACD9" w:rsidR="00B35AE0" w:rsidRPr="00CE1C5E" w:rsidRDefault="00B35AE0" w:rsidP="00B35AE0">
            <w:pPr>
              <w:pStyle w:val="Heading3"/>
              <w:framePr w:hSpace="0" w:wrap="auto" w:vAnchor="margin" w:xAlign="left" w:yAlign="inline"/>
              <w:suppressOverlap w:val="0"/>
              <w:rPr>
                <w:b/>
                <w:lang w:val="en-US"/>
              </w:rPr>
            </w:pPr>
            <w:r w:rsidRPr="00CE1C5E">
              <w:rPr>
                <w:b/>
                <w:lang w:val="en-US"/>
              </w:rPr>
              <w:t>Quality Guarantee and Warranty</w:t>
            </w:r>
          </w:p>
          <w:p w14:paraId="1C68C633" w14:textId="2AC8A927" w:rsidR="00B35AE0" w:rsidRPr="00CE1C5E" w:rsidRDefault="00B35AE0" w:rsidP="00B35AE0">
            <w:pPr>
              <w:rPr>
                <w:lang w:val="en-US" w:eastAsia="lv-LV"/>
              </w:rPr>
            </w:pPr>
            <w:r w:rsidRPr="00CE1C5E">
              <w:rPr>
                <w:lang w:val="en-US" w:eastAsia="lv-LV"/>
              </w:rPr>
              <w:t>Sub-Clause 3.11.1</w:t>
            </w:r>
          </w:p>
          <w:p w14:paraId="7D8EC258"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68C294E4" w14:textId="6A9FD244" w:rsidR="00B35AE0" w:rsidRPr="00CE1C5E" w:rsidRDefault="00B35AE0" w:rsidP="00B35AE0">
            <w:pPr>
              <w:spacing w:line="300" w:lineRule="exact"/>
              <w:jc w:val="both"/>
              <w:rPr>
                <w:lang w:val="en-US"/>
              </w:rPr>
            </w:pPr>
            <w:r w:rsidRPr="00CE1C5E">
              <w:rPr>
                <w:i/>
                <w:lang w:val="en-US"/>
              </w:rPr>
              <w:t>Add new Clause 3.11 [Quality Guarantee and Warranty] as follows</w:t>
            </w:r>
            <w:r w:rsidRPr="00CE1C5E">
              <w:rPr>
                <w:lang w:val="en-US"/>
              </w:rPr>
              <w:t>:</w:t>
            </w:r>
          </w:p>
          <w:p w14:paraId="7F38D472" w14:textId="4CEBF634" w:rsidR="00B35AE0" w:rsidRPr="00CE1C5E" w:rsidRDefault="00B35AE0" w:rsidP="00B35AE0">
            <w:pPr>
              <w:pStyle w:val="Heading3"/>
              <w:framePr w:hSpace="0" w:wrap="auto" w:vAnchor="margin" w:xAlign="left" w:yAlign="inline"/>
              <w:suppressOverlap w:val="0"/>
              <w:jc w:val="both"/>
              <w:rPr>
                <w:lang w:val="en-US"/>
              </w:rPr>
            </w:pPr>
            <w:r w:rsidRPr="00CE1C5E">
              <w:rPr>
                <w:lang w:val="en-US"/>
              </w:rPr>
              <w:t>3.11.1 The Consultant is liable to the Client for any defects in the Consultant’s Documents. The Consultant declares that (if applicable) the Client is entitled to transfer to any third party the Client’s rights under the guarantee of quality and warranty acquired under this Agreement.</w:t>
            </w:r>
          </w:p>
          <w:p w14:paraId="0BD6D077" w14:textId="50F918CA" w:rsidR="00B35AE0" w:rsidRPr="00CE1C5E" w:rsidRDefault="00B35AE0" w:rsidP="00B35AE0">
            <w:pPr>
              <w:rPr>
                <w:lang w:val="en-US" w:eastAsia="lv-LV"/>
              </w:rPr>
            </w:pPr>
          </w:p>
        </w:tc>
      </w:tr>
      <w:tr w:rsidR="00B35AE0" w:rsidRPr="00CE1C5E" w14:paraId="3FAC3BDA" w14:textId="77777777" w:rsidTr="1917D7F4">
        <w:tc>
          <w:tcPr>
            <w:tcW w:w="2821" w:type="dxa"/>
          </w:tcPr>
          <w:p w14:paraId="0ECE5EC5" w14:textId="46C92D62" w:rsidR="00B35AE0" w:rsidRPr="00CE1C5E" w:rsidRDefault="00B35AE0" w:rsidP="00B35AE0">
            <w:pPr>
              <w:pStyle w:val="Heading2"/>
              <w:framePr w:hSpace="0" w:wrap="auto" w:vAnchor="margin" w:xAlign="left" w:yAlign="inline"/>
              <w:suppressOverlap w:val="0"/>
              <w:rPr>
                <w:b w:val="0"/>
                <w:lang w:val="en-US"/>
              </w:rPr>
            </w:pPr>
            <w:bookmarkStart w:id="76" w:name="_Toc12981797"/>
            <w:r w:rsidRPr="00CE1C5E">
              <w:rPr>
                <w:b w:val="0"/>
                <w:lang w:val="en-US"/>
              </w:rPr>
              <w:t>Sub-Clause 3.11.2</w:t>
            </w:r>
            <w:bookmarkEnd w:id="76"/>
          </w:p>
          <w:p w14:paraId="1E165408" w14:textId="1DBAA89C" w:rsidR="00B35AE0" w:rsidRPr="00CE1C5E" w:rsidRDefault="00B35AE0" w:rsidP="00B35AE0">
            <w:pPr>
              <w:pStyle w:val="Heading3"/>
              <w:framePr w:hSpace="0" w:wrap="auto" w:vAnchor="margin" w:xAlign="left" w:yAlign="inline"/>
              <w:suppressOverlap w:val="0"/>
              <w:rPr>
                <w:b/>
                <w:lang w:val="en-US"/>
              </w:rPr>
            </w:pPr>
          </w:p>
        </w:tc>
        <w:tc>
          <w:tcPr>
            <w:tcW w:w="7239" w:type="dxa"/>
          </w:tcPr>
          <w:p w14:paraId="59A26DAD" w14:textId="3A81B99E" w:rsidR="00B35AE0" w:rsidRPr="00CE1C5E" w:rsidRDefault="00B35AE0" w:rsidP="00B35AE0">
            <w:pPr>
              <w:spacing w:line="300" w:lineRule="exact"/>
              <w:jc w:val="both"/>
              <w:rPr>
                <w:lang w:val="en-US"/>
              </w:rPr>
            </w:pPr>
            <w:r w:rsidRPr="00CE1C5E">
              <w:rPr>
                <w:i/>
                <w:lang w:val="en-US"/>
              </w:rPr>
              <w:t>Add Sub-Clause 3.11.2 as follows</w:t>
            </w:r>
            <w:r w:rsidRPr="00CE1C5E">
              <w:rPr>
                <w:lang w:val="en-US"/>
              </w:rPr>
              <w:t>:</w:t>
            </w:r>
          </w:p>
          <w:p w14:paraId="5159A86F" w14:textId="2558CF02" w:rsidR="00B35AE0" w:rsidRPr="00CE1C5E" w:rsidRDefault="00B35AE0" w:rsidP="00B35AE0">
            <w:pPr>
              <w:pStyle w:val="Heading3"/>
              <w:framePr w:hSpace="0" w:wrap="auto" w:vAnchor="margin" w:xAlign="left" w:yAlign="inline"/>
              <w:suppressOverlap w:val="0"/>
              <w:jc w:val="both"/>
              <w:rPr>
                <w:lang w:val="en-US"/>
              </w:rPr>
            </w:pPr>
            <w:r w:rsidRPr="00CE1C5E">
              <w:rPr>
                <w:lang w:val="en-US"/>
              </w:rPr>
              <w:t>The Consultant within the Total Remuneration gives a guarantee of quality and warranty (“</w:t>
            </w:r>
            <w:r w:rsidRPr="00CE1C5E">
              <w:rPr>
                <w:b/>
                <w:bCs/>
                <w:lang w:val="en-US"/>
              </w:rPr>
              <w:t>Warranty</w:t>
            </w:r>
            <w:r w:rsidRPr="00CE1C5E">
              <w:rPr>
                <w:lang w:val="en-US"/>
              </w:rPr>
              <w:t>”) for  the Consultant’s Documents and other documents and  information (including, but not limited to, findings, conclusions, measurements, statements, recommendations, calculations, assessments) constituting the subject of the Agreement, for the entire period (“</w:t>
            </w:r>
            <w:r w:rsidRPr="00CE1C5E">
              <w:rPr>
                <w:b/>
                <w:bCs/>
                <w:lang w:val="en-US"/>
              </w:rPr>
              <w:t>Defects Notification Period</w:t>
            </w:r>
            <w:r w:rsidRPr="00CE1C5E">
              <w:rPr>
                <w:lang w:val="en-US"/>
              </w:rPr>
              <w:t>”) as aligned with the Works Contract, starting from  the acceptance of the Consultant’s Documents and ending 12 (twelve) months from the date of signing the Performance Certificates (issued after the warranty term resulting from Works) defined in the Works Contract of Construction Works carried out according to the Consultant’s Documents constituting the subject of the Agreement, based on the Works Contract conditions, but not later than 10 (ten) years after issuing of the Final Delivery and Acceptance Certificate. The Client shall inform the Consultant immediately about signing of the above-mentioned Performance Certificate.</w:t>
            </w:r>
          </w:p>
          <w:p w14:paraId="779F9AF0" w14:textId="77777777" w:rsidR="00B35AE0" w:rsidRPr="00CE1C5E" w:rsidRDefault="00B35AE0" w:rsidP="00B35AE0">
            <w:pPr>
              <w:rPr>
                <w:lang w:val="en-US"/>
              </w:rPr>
            </w:pPr>
          </w:p>
          <w:p w14:paraId="4107E99D" w14:textId="6CA3E09E" w:rsidR="00B35AE0" w:rsidRPr="00CE1C5E" w:rsidRDefault="00B35AE0" w:rsidP="00B35AE0">
            <w:pPr>
              <w:jc w:val="both"/>
              <w:rPr>
                <w:lang w:val="en-US"/>
              </w:rPr>
            </w:pPr>
            <w:r w:rsidRPr="00CE1C5E">
              <w:rPr>
                <w:rFonts w:eastAsiaTheme="minorHAnsi"/>
                <w:lang w:val="en-US" w:eastAsia="en-US"/>
              </w:rPr>
              <w:lastRenderedPageBreak/>
              <w:t>If the Agreement has been terminated before the</w:t>
            </w:r>
            <w:r w:rsidRPr="00CE1C5E">
              <w:rPr>
                <w:lang w:val="en-US"/>
              </w:rPr>
              <w:t xml:space="preserve"> Performance Certificate has been issued, the Defects Notification Period is 10 (ten) years from the date when Agreement termination notice was sent to the other Party.  </w:t>
            </w:r>
          </w:p>
          <w:p w14:paraId="5FDF6572" w14:textId="77777777" w:rsidR="00B35AE0" w:rsidRPr="00CE1C5E" w:rsidRDefault="00B35AE0" w:rsidP="00B35AE0">
            <w:pPr>
              <w:jc w:val="both"/>
              <w:rPr>
                <w:lang w:val="en-US"/>
              </w:rPr>
            </w:pPr>
          </w:p>
          <w:p w14:paraId="0E242010" w14:textId="5D0FD028"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 xml:space="preserve">The Consultant shall promptly, in any case not later than within fourteen (14) days (unless other time period is agreed with the Client) as of receipt of the Client’s Notice, at Consultant’s cost and without any effect on the deadlines under the Agreement, rectify any errors/discrepancies/ omissions/other defects in any of the deliverables provided by the Consultant at any time during the Agreement. The said obligation </w:t>
            </w:r>
            <w:r w:rsidRPr="00CE1C5E">
              <w:rPr>
                <w:rStyle w:val="fontstyle21"/>
                <w:rFonts w:ascii="Times New Roman" w:eastAsiaTheme="majorEastAsia" w:hAnsi="Times New Roman"/>
                <w:lang w:val="en-US"/>
              </w:rPr>
              <w:t xml:space="preserve">inter alia </w:t>
            </w:r>
            <w:r w:rsidRPr="00CE1C5E">
              <w:rPr>
                <w:rStyle w:val="fontstyle01"/>
                <w:rFonts w:ascii="Times New Roman" w:eastAsiaTheme="majorEastAsia" w:hAnsi="Times New Roman"/>
                <w:lang w:val="en-US"/>
              </w:rPr>
              <w:t>includes obligation to rectify any errors/discrepancies/ omissions/other defects detected in the deliverables as a result of mandatory expertise of such deliverable. In case Consultant fails to rectify errors/discrepancies/omissions/other defects within the provided time, the Client is entitled to engage third parties for rectification of the relevant error/discrepancy/omission/other defect. In such case the Consultant shall cover all Client’s costs and expenses in relation to such third party. T</w:t>
            </w:r>
            <w:r w:rsidRPr="00CE1C5E">
              <w:rPr>
                <w:lang w:val="en-US"/>
              </w:rPr>
              <w:t>he Client is entitled to set off such costs and expenses against the invoices payable to the Consultant.</w:t>
            </w:r>
          </w:p>
          <w:p w14:paraId="3D88AEF2" w14:textId="77777777" w:rsidR="00B35AE0" w:rsidRPr="00CE1C5E" w:rsidRDefault="00B35AE0" w:rsidP="00B35AE0">
            <w:pPr>
              <w:spacing w:line="300" w:lineRule="exact"/>
              <w:jc w:val="both"/>
              <w:rPr>
                <w:lang w:val="en-US"/>
              </w:rPr>
            </w:pPr>
          </w:p>
        </w:tc>
      </w:tr>
      <w:tr w:rsidR="00B35AE0" w:rsidRPr="00CE1C5E" w14:paraId="5471207D" w14:textId="77777777" w:rsidTr="1917D7F4">
        <w:tc>
          <w:tcPr>
            <w:tcW w:w="2821" w:type="dxa"/>
          </w:tcPr>
          <w:p w14:paraId="22D512F5" w14:textId="56D92755" w:rsidR="00B35AE0" w:rsidRPr="00CE1C5E" w:rsidRDefault="00B35AE0" w:rsidP="00B35AE0">
            <w:pPr>
              <w:pStyle w:val="Heading2"/>
              <w:framePr w:hSpace="0" w:wrap="auto" w:vAnchor="margin" w:xAlign="left" w:yAlign="inline"/>
              <w:suppressOverlap w:val="0"/>
              <w:rPr>
                <w:b w:val="0"/>
                <w:lang w:val="en-US"/>
              </w:rPr>
            </w:pPr>
            <w:bookmarkStart w:id="77" w:name="_Toc12981798"/>
            <w:r w:rsidRPr="00CE1C5E">
              <w:rPr>
                <w:b w:val="0"/>
                <w:lang w:val="en-US"/>
              </w:rPr>
              <w:lastRenderedPageBreak/>
              <w:t>Sub-Clause 3.11.3</w:t>
            </w:r>
            <w:bookmarkEnd w:id="77"/>
          </w:p>
        </w:tc>
        <w:tc>
          <w:tcPr>
            <w:tcW w:w="7239" w:type="dxa"/>
          </w:tcPr>
          <w:p w14:paraId="6344F6E0" w14:textId="271CF5FB" w:rsidR="00B35AE0" w:rsidRPr="00CE1C5E" w:rsidRDefault="00B35AE0" w:rsidP="00B35AE0">
            <w:pPr>
              <w:spacing w:line="300" w:lineRule="exact"/>
              <w:jc w:val="both"/>
              <w:rPr>
                <w:lang w:val="en-US"/>
              </w:rPr>
            </w:pPr>
            <w:r w:rsidRPr="00CE1C5E">
              <w:rPr>
                <w:i/>
                <w:lang w:val="en-US"/>
              </w:rPr>
              <w:t>Add Sub-Clause 3.11.3 as follows</w:t>
            </w:r>
            <w:r w:rsidRPr="00CE1C5E">
              <w:rPr>
                <w:lang w:val="en-US"/>
              </w:rPr>
              <w:t>:</w:t>
            </w:r>
          </w:p>
          <w:p w14:paraId="17F463C9" w14:textId="52264136" w:rsidR="00B35AE0" w:rsidRPr="00CE1C5E" w:rsidRDefault="00B35AE0" w:rsidP="00B35AE0">
            <w:pPr>
              <w:pStyle w:val="Heading3"/>
              <w:framePr w:hSpace="0" w:wrap="auto" w:vAnchor="margin" w:xAlign="left" w:yAlign="inline"/>
              <w:tabs>
                <w:tab w:val="left" w:pos="864"/>
              </w:tabs>
              <w:suppressOverlap w:val="0"/>
              <w:jc w:val="both"/>
              <w:rPr>
                <w:lang w:val="en-US"/>
              </w:rPr>
            </w:pPr>
            <w:r w:rsidRPr="00CE1C5E">
              <w:rPr>
                <w:lang w:val="en-US"/>
              </w:rPr>
              <w:t xml:space="preserve">The Consultant is liable for any defects in the Works caused by Consultant’s Documents. </w:t>
            </w:r>
          </w:p>
          <w:p w14:paraId="0395EA78" w14:textId="0D4D2B0A"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The Consultant shall within fourteen (14) days (unless other time period is agreed with the Client) as of receipt of the Client’s Notice provide its professional opinion on cause of any defects detected in Works and suggestions on how to rectify such defects.</w:t>
            </w:r>
          </w:p>
          <w:p w14:paraId="10B8418A" w14:textId="46C89477" w:rsidR="00B35AE0" w:rsidRPr="00CE1C5E" w:rsidRDefault="00B35AE0" w:rsidP="00B35AE0">
            <w:pPr>
              <w:pStyle w:val="Heading3"/>
              <w:framePr w:hSpace="0" w:wrap="auto" w:vAnchor="margin" w:xAlign="left" w:yAlign="inline"/>
              <w:tabs>
                <w:tab w:val="left" w:pos="864"/>
              </w:tabs>
              <w:suppressOverlap w:val="0"/>
              <w:jc w:val="both"/>
              <w:rPr>
                <w:lang w:val="en-US"/>
              </w:rPr>
            </w:pPr>
          </w:p>
          <w:p w14:paraId="47098CF3" w14:textId="77777777" w:rsidR="00B35AE0" w:rsidRPr="00CE1C5E" w:rsidRDefault="00B35AE0" w:rsidP="00B35AE0">
            <w:pPr>
              <w:pStyle w:val="Heading3"/>
              <w:framePr w:hSpace="0" w:wrap="auto" w:vAnchor="margin" w:xAlign="left" w:yAlign="inline"/>
              <w:suppressOverlap w:val="0"/>
              <w:jc w:val="both"/>
              <w:rPr>
                <w:lang w:val="en-US"/>
              </w:rPr>
            </w:pPr>
          </w:p>
        </w:tc>
      </w:tr>
      <w:tr w:rsidR="00B35AE0" w:rsidRPr="00CE1C5E" w14:paraId="7A10074F" w14:textId="77777777" w:rsidTr="1917D7F4">
        <w:tc>
          <w:tcPr>
            <w:tcW w:w="2821" w:type="dxa"/>
          </w:tcPr>
          <w:p w14:paraId="12F84FED" w14:textId="5B6CDCBB" w:rsidR="00B35AE0" w:rsidRPr="00CE1C5E" w:rsidRDefault="00B35AE0" w:rsidP="00B35AE0">
            <w:pPr>
              <w:pStyle w:val="Heading2"/>
              <w:framePr w:hSpace="0" w:wrap="auto" w:vAnchor="margin" w:xAlign="left" w:yAlign="inline"/>
              <w:suppressOverlap w:val="0"/>
              <w:rPr>
                <w:b w:val="0"/>
                <w:lang w:val="en-US"/>
              </w:rPr>
            </w:pPr>
            <w:bookmarkStart w:id="78" w:name="_Toc12981799"/>
            <w:r w:rsidRPr="00CE1C5E">
              <w:rPr>
                <w:b w:val="0"/>
                <w:lang w:val="en-US"/>
              </w:rPr>
              <w:t>Sub-Clause 3.11.4</w:t>
            </w:r>
            <w:bookmarkEnd w:id="78"/>
          </w:p>
        </w:tc>
        <w:tc>
          <w:tcPr>
            <w:tcW w:w="7239" w:type="dxa"/>
          </w:tcPr>
          <w:p w14:paraId="5B1EFBE1" w14:textId="55165BB2" w:rsidR="00B35AE0" w:rsidRPr="00CE1C5E" w:rsidRDefault="00B35AE0" w:rsidP="00B35AE0">
            <w:pPr>
              <w:spacing w:line="300" w:lineRule="exact"/>
              <w:jc w:val="both"/>
              <w:rPr>
                <w:lang w:val="en-US"/>
              </w:rPr>
            </w:pPr>
            <w:r w:rsidRPr="00CE1C5E">
              <w:rPr>
                <w:i/>
                <w:lang w:val="en-US"/>
              </w:rPr>
              <w:t>Add Sub-Clause 3.11.4 as follows</w:t>
            </w:r>
            <w:r w:rsidRPr="00CE1C5E">
              <w:rPr>
                <w:lang w:val="en-US"/>
              </w:rPr>
              <w:t>:</w:t>
            </w:r>
          </w:p>
          <w:p w14:paraId="17C22FBA" w14:textId="7F0001D0" w:rsidR="00B35AE0" w:rsidRPr="00CE1C5E" w:rsidRDefault="00B35AE0" w:rsidP="00B35AE0">
            <w:pPr>
              <w:pStyle w:val="Heading3"/>
              <w:framePr w:hSpace="0" w:wrap="auto" w:vAnchor="margin" w:xAlign="left" w:yAlign="inline"/>
              <w:suppressOverlap w:val="0"/>
              <w:jc w:val="both"/>
              <w:rPr>
                <w:lang w:val="en-US"/>
              </w:rPr>
            </w:pPr>
            <w:r w:rsidRPr="00CE1C5E">
              <w:rPr>
                <w:lang w:val="en-US"/>
              </w:rPr>
              <w:t>In the case of removal of defects, the Warranty granted by the Consultant is extended by the time while the removal of defects lasted, but it expires no later than on the warranty under Works Contract based on documentation from the Consultant.</w:t>
            </w:r>
            <w:r w:rsidRPr="00CE1C5E">
              <w:rPr>
                <w:lang w:val="en-US" w:eastAsia="ja-JP"/>
              </w:rPr>
              <w:t xml:space="preserve"> </w:t>
            </w:r>
            <w:r w:rsidRPr="00CE1C5E">
              <w:rPr>
                <w:lang w:val="en-US"/>
              </w:rPr>
              <w:t>Should the removal of said defects result in additional physical construction works or remedying or repeating any Construction Works already finished under the Works Contract, the Defects Notification Period shall be extended by the time taken by such additional or repeated Construction Works as well.</w:t>
            </w:r>
          </w:p>
          <w:p w14:paraId="187FCE0A" w14:textId="77777777" w:rsidR="00B35AE0" w:rsidRPr="00CE1C5E" w:rsidRDefault="00B35AE0" w:rsidP="00B35AE0">
            <w:pPr>
              <w:pStyle w:val="Heading3"/>
              <w:framePr w:hSpace="0" w:wrap="auto" w:vAnchor="margin" w:xAlign="left" w:yAlign="inline"/>
              <w:suppressOverlap w:val="0"/>
              <w:jc w:val="both"/>
              <w:rPr>
                <w:lang w:val="en-US"/>
              </w:rPr>
            </w:pPr>
          </w:p>
        </w:tc>
      </w:tr>
      <w:tr w:rsidR="00B35AE0" w:rsidRPr="00CE1C5E" w14:paraId="11E173A2" w14:textId="77777777" w:rsidTr="1917D7F4">
        <w:tc>
          <w:tcPr>
            <w:tcW w:w="2821" w:type="dxa"/>
          </w:tcPr>
          <w:p w14:paraId="41758618" w14:textId="48D514B0"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t>Clause 3.12</w:t>
            </w:r>
          </w:p>
          <w:p w14:paraId="5C096212" w14:textId="0945C2BA" w:rsidR="00B35AE0" w:rsidRPr="00CE1C5E" w:rsidRDefault="00B35AE0" w:rsidP="00B35AE0">
            <w:pPr>
              <w:pStyle w:val="Heading2"/>
              <w:framePr w:hSpace="0" w:wrap="auto" w:vAnchor="margin" w:xAlign="left" w:yAlign="inline"/>
              <w:suppressOverlap w:val="0"/>
              <w:rPr>
                <w:b w:val="0"/>
                <w:lang w:val="en-US"/>
              </w:rPr>
            </w:pPr>
            <w:r w:rsidRPr="00CE1C5E">
              <w:rPr>
                <w:lang w:val="en-US"/>
              </w:rPr>
              <w:t xml:space="preserve">Performance Security </w:t>
            </w:r>
            <w:r w:rsidR="004D559F">
              <w:rPr>
                <w:lang w:val="en-US"/>
              </w:rPr>
              <w:t>and</w:t>
            </w:r>
            <w:r w:rsidR="009C3891">
              <w:rPr>
                <w:lang w:val="en-US"/>
              </w:rPr>
              <w:t xml:space="preserve"> Advance Payment Security</w:t>
            </w:r>
          </w:p>
        </w:tc>
        <w:tc>
          <w:tcPr>
            <w:tcW w:w="7239" w:type="dxa"/>
          </w:tcPr>
          <w:p w14:paraId="026FF451" w14:textId="6B4AF0BB" w:rsidR="00B35AE0" w:rsidRPr="00CE1C5E" w:rsidRDefault="00B35AE0" w:rsidP="00B35AE0">
            <w:pPr>
              <w:rPr>
                <w:i/>
                <w:iCs/>
                <w:lang w:val="en-US"/>
              </w:rPr>
            </w:pPr>
            <w:r w:rsidRPr="00CE1C5E">
              <w:rPr>
                <w:i/>
                <w:iCs/>
                <w:lang w:val="en-US"/>
              </w:rPr>
              <w:t>Add new following Clause 3.12 [Performance Security</w:t>
            </w:r>
            <w:r w:rsidR="009C3891">
              <w:rPr>
                <w:i/>
                <w:iCs/>
                <w:lang w:val="en-US"/>
              </w:rPr>
              <w:t xml:space="preserve"> </w:t>
            </w:r>
            <w:r w:rsidR="004D559F">
              <w:rPr>
                <w:i/>
                <w:iCs/>
                <w:lang w:val="en-US"/>
              </w:rPr>
              <w:t>and</w:t>
            </w:r>
            <w:r w:rsidR="009C3891">
              <w:rPr>
                <w:i/>
                <w:iCs/>
                <w:lang w:val="en-US"/>
              </w:rPr>
              <w:t xml:space="preserve"> Advance Payment Security</w:t>
            </w:r>
            <w:r w:rsidRPr="00CE1C5E">
              <w:rPr>
                <w:i/>
                <w:iCs/>
                <w:lang w:val="en-US"/>
              </w:rPr>
              <w:t>]:</w:t>
            </w:r>
          </w:p>
          <w:p w14:paraId="1BFC81A6" w14:textId="3916A723" w:rsidR="00B35AE0" w:rsidRPr="00CE1C5E" w:rsidRDefault="00B35AE0" w:rsidP="00B35AE0">
            <w:pPr>
              <w:jc w:val="both"/>
              <w:rPr>
                <w:rStyle w:val="fontstyle01"/>
                <w:rFonts w:ascii="Times New Roman" w:hAnsi="Times New Roman"/>
                <w:lang w:val="en-US"/>
              </w:rPr>
            </w:pPr>
            <w:r w:rsidRPr="00CE1C5E">
              <w:rPr>
                <w:rStyle w:val="fontstyle01"/>
                <w:rFonts w:ascii="Times New Roman" w:hAnsi="Times New Roman"/>
                <w:lang w:val="en-US"/>
              </w:rPr>
              <w:t>3.12.1. The Consultant shall obtain and deliver to the Client a Performance Security to secure the Consultant’s proper performance of its obligations under the Agreement and applicable laws. The Performance Security shall be in amount as stated in the Part A of these Particular Conditions, and the Client may use the Performance Security to cover all and any of the Client’s claims under the Agreement.</w:t>
            </w:r>
          </w:p>
          <w:p w14:paraId="3A0D781D" w14:textId="5DE9D08E" w:rsidR="00B35AE0" w:rsidRPr="00CE1C5E" w:rsidRDefault="00B35AE0" w:rsidP="00B35AE0">
            <w:pPr>
              <w:jc w:val="both"/>
              <w:rPr>
                <w:lang w:val="en-US" w:eastAsia="lv-LV"/>
              </w:rPr>
            </w:pPr>
            <w:r w:rsidRPr="00CE1C5E">
              <w:rPr>
                <w:lang w:val="en-US" w:eastAsia="lv-LV"/>
              </w:rPr>
              <w:t>The Consultant within 15 (fifteen) days as of the day of the Client’s Notice shall submit to the Client the amendments to the Performance Security</w:t>
            </w:r>
            <w:r w:rsidRPr="00CE1C5E">
              <w:rPr>
                <w:rStyle w:val="Heading1Char"/>
                <w:lang w:val="en-US"/>
              </w:rPr>
              <w:t xml:space="preserve"> </w:t>
            </w:r>
            <w:r w:rsidRPr="00CE1C5E">
              <w:rPr>
                <w:rStyle w:val="cf01"/>
                <w:rFonts w:ascii="Times New Roman" w:hAnsi="Times New Roman" w:cs="Times New Roman"/>
                <w:sz w:val="24"/>
                <w:szCs w:val="24"/>
                <w:lang w:val="en-US"/>
              </w:rPr>
              <w:lastRenderedPageBreak/>
              <w:t>each time when the total of the changes to the Total Remuneration are equal to or exceed 15% of the initial Total Remuneration</w:t>
            </w:r>
            <w:r w:rsidRPr="00CE1C5E">
              <w:rPr>
                <w:lang w:val="en-US" w:eastAsia="lv-LV"/>
              </w:rPr>
              <w:t>.</w:t>
            </w:r>
          </w:p>
          <w:p w14:paraId="6F04453F" w14:textId="77777777" w:rsidR="00B35AE0" w:rsidRPr="00CE1C5E" w:rsidRDefault="00B35AE0" w:rsidP="00B35AE0">
            <w:pPr>
              <w:rPr>
                <w:i/>
                <w:iCs/>
                <w:lang w:val="en-US"/>
              </w:rPr>
            </w:pPr>
          </w:p>
        </w:tc>
      </w:tr>
      <w:tr w:rsidR="00B35AE0" w:rsidRPr="00CE1C5E" w14:paraId="1633334F" w14:textId="77777777" w:rsidTr="1917D7F4">
        <w:tc>
          <w:tcPr>
            <w:tcW w:w="2821" w:type="dxa"/>
          </w:tcPr>
          <w:p w14:paraId="121CDACD" w14:textId="77777777" w:rsidR="00B35AE0" w:rsidRPr="00CE1C5E" w:rsidRDefault="00B35AE0" w:rsidP="00B35AE0">
            <w:pPr>
              <w:pStyle w:val="Heading2"/>
              <w:framePr w:hSpace="0" w:wrap="auto" w:vAnchor="margin" w:xAlign="left" w:yAlign="inline"/>
              <w:suppressOverlap w:val="0"/>
              <w:rPr>
                <w:b w:val="0"/>
                <w:lang w:val="en-US"/>
              </w:rPr>
            </w:pPr>
          </w:p>
        </w:tc>
        <w:tc>
          <w:tcPr>
            <w:tcW w:w="7239" w:type="dxa"/>
          </w:tcPr>
          <w:p w14:paraId="3F63B6AF" w14:textId="3E68458D" w:rsidR="00B35AE0" w:rsidRPr="00CE1C5E" w:rsidRDefault="00B35AE0" w:rsidP="00B35AE0">
            <w:pPr>
              <w:jc w:val="both"/>
              <w:rPr>
                <w:lang w:val="en-US" w:eastAsia="lv-LV"/>
              </w:rPr>
            </w:pPr>
            <w:r w:rsidRPr="009D6690">
              <w:rPr>
                <w:rStyle w:val="fontstyle01"/>
                <w:rFonts w:ascii="Times New Roman" w:eastAsiaTheme="majorEastAsia" w:hAnsi="Times New Roman"/>
                <w:lang w:val="en-US"/>
              </w:rPr>
              <w:t>3.12.2. The Consultant shall deliver the Performance Security to the Client within 15 (fifteen) days as of the date of signing the Agreement.</w:t>
            </w:r>
          </w:p>
          <w:p w14:paraId="780295A1" w14:textId="77777777" w:rsidR="00B35AE0" w:rsidRPr="00CE1C5E" w:rsidRDefault="00B35AE0" w:rsidP="00B35AE0">
            <w:pPr>
              <w:jc w:val="both"/>
              <w:rPr>
                <w:i/>
                <w:lang w:val="en-US"/>
              </w:rPr>
            </w:pPr>
          </w:p>
        </w:tc>
      </w:tr>
      <w:tr w:rsidR="00B35AE0" w:rsidRPr="00CE1C5E" w14:paraId="64754ACE" w14:textId="77777777" w:rsidTr="1917D7F4">
        <w:tc>
          <w:tcPr>
            <w:tcW w:w="2821" w:type="dxa"/>
          </w:tcPr>
          <w:p w14:paraId="6EA0C07A" w14:textId="77777777" w:rsidR="00B35AE0" w:rsidRPr="00CE1C5E" w:rsidRDefault="00B35AE0" w:rsidP="00B35AE0">
            <w:pPr>
              <w:pStyle w:val="Heading2"/>
              <w:framePr w:hSpace="0" w:wrap="auto" w:vAnchor="margin" w:xAlign="left" w:yAlign="inline"/>
              <w:suppressOverlap w:val="0"/>
              <w:rPr>
                <w:b w:val="0"/>
                <w:lang w:val="en-US"/>
              </w:rPr>
            </w:pPr>
          </w:p>
        </w:tc>
        <w:tc>
          <w:tcPr>
            <w:tcW w:w="7239" w:type="dxa"/>
          </w:tcPr>
          <w:p w14:paraId="2AC335BB" w14:textId="0C84D0DA" w:rsidR="00B35AE0" w:rsidRPr="00CE1C5E" w:rsidRDefault="00B35AE0" w:rsidP="00B35AE0">
            <w:pPr>
              <w:jc w:val="both"/>
              <w:rPr>
                <w:lang w:val="en-US" w:eastAsia="lv-LV"/>
              </w:rPr>
            </w:pPr>
            <w:r w:rsidRPr="00CE1C5E">
              <w:rPr>
                <w:rStyle w:val="fontstyle01"/>
                <w:rFonts w:ascii="Times New Roman" w:hAnsi="Times New Roman"/>
                <w:lang w:val="en-US"/>
              </w:rPr>
              <w:t>3.12.3 The Performance Security, for it to be admissible under the Agreement, shall comply with all the following requirements:</w:t>
            </w:r>
          </w:p>
          <w:p w14:paraId="3257B07D" w14:textId="49E7C206" w:rsidR="00B35AE0" w:rsidRPr="00CE1C5E" w:rsidRDefault="00B35AE0" w:rsidP="00B35AE0">
            <w:pPr>
              <w:jc w:val="both"/>
              <w:rPr>
                <w:lang w:val="en-US" w:eastAsia="lv-LV"/>
              </w:rPr>
            </w:pPr>
            <w:r w:rsidRPr="00CE1C5E">
              <w:rPr>
                <w:rStyle w:val="fontstyle01"/>
                <w:rFonts w:ascii="Times New Roman" w:hAnsi="Times New Roman"/>
                <w:lang w:val="en-US"/>
              </w:rPr>
              <w:t>a) the Performance Security shall be a first-demand, unconditional and irrevocable guarantee covering all of Consultant’s obligations and liabilities under the Agreement and applicable laws (including, but not limited to Consultant’s obligation to pay contractual penalties set in the Agreement);</w:t>
            </w:r>
          </w:p>
          <w:p w14:paraId="5682EBE9" w14:textId="188713C1" w:rsidR="00B35AE0" w:rsidRPr="00CE1C5E" w:rsidRDefault="00B35AE0" w:rsidP="00B35AE0">
            <w:pPr>
              <w:jc w:val="both"/>
              <w:rPr>
                <w:lang w:val="en-US" w:eastAsia="lv-LV"/>
              </w:rPr>
            </w:pPr>
            <w:r w:rsidRPr="00CE1C5E">
              <w:rPr>
                <w:rStyle w:val="fontstyle01"/>
                <w:rFonts w:ascii="Times New Roman" w:hAnsi="Times New Roman"/>
                <w:lang w:val="en-US"/>
              </w:rPr>
              <w:t xml:space="preserve">b) the Performance Security shall be an independent obligation and by no means considered as a surety (in Latvian: </w:t>
            </w:r>
            <w:r w:rsidRPr="00CE1C5E">
              <w:rPr>
                <w:rStyle w:val="fontstyle21"/>
                <w:rFonts w:ascii="Times New Roman" w:hAnsi="Times New Roman"/>
                <w:lang w:val="en-US"/>
              </w:rPr>
              <w:t>galvojums</w:t>
            </w:r>
            <w:r w:rsidRPr="00CE1C5E">
              <w:rPr>
                <w:rStyle w:val="fontstyle01"/>
                <w:rFonts w:ascii="Times New Roman" w:hAnsi="Times New Roman"/>
                <w:lang w:val="en-US"/>
              </w:rPr>
              <w:t>) under the applicable laws (i.e., Articles 1692 to 1715 of the Latvian Civil Law shall be explicitly excluded from the applicability of the Performance Security;</w:t>
            </w:r>
          </w:p>
          <w:p w14:paraId="78760CAB" w14:textId="099C5B56" w:rsidR="00B35AE0" w:rsidRPr="00CE1C5E" w:rsidRDefault="00B35AE0" w:rsidP="00B35AE0">
            <w:pPr>
              <w:jc w:val="both"/>
              <w:rPr>
                <w:lang w:val="en-US" w:eastAsia="lv-LV"/>
              </w:rPr>
            </w:pPr>
            <w:r w:rsidRPr="00CE1C5E">
              <w:rPr>
                <w:rStyle w:val="fontstyle01"/>
                <w:rFonts w:ascii="Times New Roman" w:hAnsi="Times New Roman"/>
                <w:lang w:val="en-US"/>
              </w:rPr>
              <w:t>c) the Performance Security shall be subject to the Uniform Rules For Demand Guarantees (URDG) 2010 Revision, ICC Publication No. 758 (“</w:t>
            </w:r>
            <w:r w:rsidRPr="00CE1C5E">
              <w:rPr>
                <w:rStyle w:val="fontstyle21"/>
                <w:rFonts w:ascii="Times New Roman" w:hAnsi="Times New Roman"/>
                <w:lang w:val="en-US"/>
              </w:rPr>
              <w:t>ICC Rules</w:t>
            </w:r>
            <w:r w:rsidRPr="00CE1C5E">
              <w:rPr>
                <w:rStyle w:val="fontstyle01"/>
                <w:rFonts w:ascii="Times New Roman" w:hAnsi="Times New Roman"/>
                <w:lang w:val="en-US"/>
              </w:rPr>
              <w:t>”). Matters which are not covered by the ICC Rules shall be decided according to the applicable law;</w:t>
            </w:r>
          </w:p>
          <w:p w14:paraId="2BB5CD38" w14:textId="1D57504A" w:rsidR="00B35AE0" w:rsidRPr="00CE1C5E" w:rsidRDefault="00B35AE0" w:rsidP="00B35AE0">
            <w:pPr>
              <w:jc w:val="both"/>
              <w:rPr>
                <w:lang w:val="en-US" w:eastAsia="lv-LV"/>
              </w:rPr>
            </w:pPr>
            <w:r w:rsidRPr="00CE1C5E">
              <w:rPr>
                <w:rStyle w:val="fontstyle01"/>
                <w:rFonts w:ascii="Times New Roman" w:hAnsi="Times New Roman"/>
                <w:lang w:val="en-US"/>
              </w:rPr>
              <w:t>d) no additional documents/information may be required by the issuer of the Performance Security for purposes of payment, the Client shall not be obliged to justify its demand, and payment cannot be suspended or denied;</w:t>
            </w:r>
          </w:p>
          <w:p w14:paraId="29EF8537" w14:textId="78BFEA04" w:rsidR="00B35AE0" w:rsidRPr="00CE1C5E" w:rsidRDefault="00B35AE0" w:rsidP="00B35AE0">
            <w:pPr>
              <w:jc w:val="both"/>
              <w:rPr>
                <w:lang w:val="en-US" w:eastAsia="lv-LV"/>
              </w:rPr>
            </w:pPr>
            <w:r w:rsidRPr="00CE1C5E">
              <w:rPr>
                <w:rStyle w:val="fontstyle01"/>
                <w:rFonts w:ascii="Times New Roman" w:hAnsi="Times New Roman"/>
                <w:lang w:val="en-US"/>
              </w:rPr>
              <w:t>e) the payment under Performance Security shall be made not later than within five (5) business days as of receipt of the demand; the issuer of the Performance Security shall have no rights to verify or evaluate the basis for demand made;</w:t>
            </w:r>
          </w:p>
          <w:p w14:paraId="110D448B" w14:textId="6E0B688B" w:rsidR="00B35AE0" w:rsidRPr="00CE1C5E" w:rsidRDefault="00B35AE0" w:rsidP="00B35AE0">
            <w:pPr>
              <w:jc w:val="both"/>
              <w:rPr>
                <w:lang w:val="en-US" w:eastAsia="lv-LV"/>
              </w:rPr>
            </w:pPr>
            <w:r w:rsidRPr="00CE1C5E">
              <w:rPr>
                <w:rStyle w:val="fontstyle01"/>
                <w:rFonts w:ascii="Times New Roman" w:hAnsi="Times New Roman"/>
                <w:lang w:val="en-US"/>
              </w:rPr>
              <w:t>f) disputes under Performance Security shall be settled according to the procedure set in the form of the Performance Security annexed to the Agreement as Appendix 6 [</w:t>
            </w:r>
            <w:r w:rsidRPr="00CE1C5E">
              <w:rPr>
                <w:i/>
                <w:iCs/>
                <w:lang w:val="en-US"/>
              </w:rPr>
              <w:t>Insurance and Guarantee Requirements</w:t>
            </w:r>
            <w:r w:rsidRPr="00CE1C5E">
              <w:rPr>
                <w:rStyle w:val="fontstyle01"/>
                <w:rFonts w:ascii="Times New Roman" w:hAnsi="Times New Roman"/>
                <w:lang w:val="en-US"/>
              </w:rPr>
              <w:t>].</w:t>
            </w:r>
          </w:p>
          <w:p w14:paraId="28050A9F" w14:textId="77777777" w:rsidR="00B35AE0" w:rsidRPr="00CE1C5E" w:rsidRDefault="00B35AE0" w:rsidP="00B35AE0">
            <w:pPr>
              <w:jc w:val="both"/>
              <w:rPr>
                <w:i/>
                <w:iCs/>
                <w:lang w:val="en-US"/>
              </w:rPr>
            </w:pPr>
          </w:p>
        </w:tc>
      </w:tr>
      <w:tr w:rsidR="00B35AE0" w:rsidRPr="00CE1C5E" w14:paraId="73820CA1" w14:textId="77777777" w:rsidTr="1917D7F4">
        <w:tc>
          <w:tcPr>
            <w:tcW w:w="2821" w:type="dxa"/>
          </w:tcPr>
          <w:p w14:paraId="02C3A0E6" w14:textId="77777777" w:rsidR="00B35AE0" w:rsidRPr="00CE1C5E" w:rsidRDefault="00B35AE0" w:rsidP="00B35AE0">
            <w:pPr>
              <w:pStyle w:val="Heading2"/>
              <w:framePr w:hSpace="0" w:wrap="auto" w:vAnchor="margin" w:xAlign="left" w:yAlign="inline"/>
              <w:suppressOverlap w:val="0"/>
              <w:rPr>
                <w:b w:val="0"/>
                <w:lang w:val="en-US"/>
              </w:rPr>
            </w:pPr>
          </w:p>
        </w:tc>
        <w:tc>
          <w:tcPr>
            <w:tcW w:w="7239" w:type="dxa"/>
          </w:tcPr>
          <w:p w14:paraId="56BC9C15" w14:textId="4B24AEDC" w:rsidR="00B35AE0" w:rsidRPr="00CE1C5E" w:rsidRDefault="00B35AE0" w:rsidP="00B35AE0">
            <w:pPr>
              <w:jc w:val="both"/>
              <w:rPr>
                <w:lang w:val="en-US" w:eastAsia="lv-LV"/>
              </w:rPr>
            </w:pPr>
            <w:r w:rsidRPr="00CE1C5E">
              <w:rPr>
                <w:rStyle w:val="fontstyle01"/>
                <w:rFonts w:ascii="Times New Roman" w:hAnsi="Times New Roman"/>
                <w:lang w:val="en-US"/>
              </w:rPr>
              <w:t>3.12.4 The Performance Security shall be issued by reputable credit institution (as defined in Article 4(1)(1) of the Regulation (EU) No 575/2013 of 26 June 2013 on prudential requirements for credit institutions and investment firms) and insurance undertakings (as defined in Article 13(1) of Directive 2009/138/EC of the European Parliament and of the Council of 25 November 2009 on the taking-up and pursuit of the business of Insurance and Reinsurance (Solvency II)) with good financial standing (i.e., with minimum Standard &amp; Poor's, Fitch's, and Moody's rating of BB+ (or equivalent)) from the Country, or any other country from the European Union or the European Economic Area (or other jurisdiction approved by the Client in writing prior to issuance of the Performance Security), and shall be in the form corresponding to the above requirements and  Appendix 6 [</w:t>
            </w:r>
            <w:r w:rsidRPr="00CE1C5E">
              <w:rPr>
                <w:i/>
                <w:iCs/>
                <w:lang w:val="en-US"/>
              </w:rPr>
              <w:t>Insurance and Guarantee Requirements</w:t>
            </w:r>
            <w:r w:rsidRPr="00CE1C5E">
              <w:rPr>
                <w:rStyle w:val="fontstyle01"/>
                <w:rFonts w:ascii="Times New Roman" w:hAnsi="Times New Roman"/>
                <w:lang w:val="en-US"/>
              </w:rPr>
              <w:t>] of the Agreement. Form of the Performance Security to be submitted to the Client shall be coordinated with the Client in writing before issuance of the Performance Security (such consent/confirmation shall not relieve the Consultant from any obligation under this Clause).</w:t>
            </w:r>
          </w:p>
          <w:p w14:paraId="260045CA" w14:textId="77777777" w:rsidR="00B35AE0" w:rsidRPr="00CE1C5E" w:rsidRDefault="00B35AE0" w:rsidP="00B35AE0">
            <w:pPr>
              <w:jc w:val="both"/>
              <w:rPr>
                <w:i/>
                <w:iCs/>
                <w:lang w:val="en-US"/>
              </w:rPr>
            </w:pPr>
          </w:p>
        </w:tc>
      </w:tr>
      <w:tr w:rsidR="00B35AE0" w:rsidRPr="00CE1C5E" w14:paraId="4BC737E7" w14:textId="77777777" w:rsidTr="1917D7F4">
        <w:tc>
          <w:tcPr>
            <w:tcW w:w="2821" w:type="dxa"/>
          </w:tcPr>
          <w:p w14:paraId="583DA093" w14:textId="77777777" w:rsidR="00B35AE0" w:rsidRPr="00CE1C5E" w:rsidRDefault="00B35AE0" w:rsidP="00B35AE0">
            <w:pPr>
              <w:pStyle w:val="Heading2"/>
              <w:framePr w:hSpace="0" w:wrap="auto" w:vAnchor="margin" w:xAlign="left" w:yAlign="inline"/>
              <w:suppressOverlap w:val="0"/>
              <w:rPr>
                <w:b w:val="0"/>
                <w:lang w:val="en-US"/>
              </w:rPr>
            </w:pPr>
          </w:p>
        </w:tc>
        <w:tc>
          <w:tcPr>
            <w:tcW w:w="7239" w:type="dxa"/>
          </w:tcPr>
          <w:p w14:paraId="1BACDA8C" w14:textId="76D0739C" w:rsidR="00AC7B9E" w:rsidRDefault="00B35AE0" w:rsidP="00B35AE0">
            <w:pPr>
              <w:jc w:val="both"/>
              <w:rPr>
                <w:kern w:val="24"/>
                <w:lang w:val="en-US"/>
              </w:rPr>
            </w:pPr>
            <w:r w:rsidRPr="00CE1C5E">
              <w:rPr>
                <w:rStyle w:val="fontstyle01"/>
                <w:rFonts w:ascii="Times New Roman" w:hAnsi="Times New Roman"/>
                <w:lang w:val="en-US"/>
              </w:rPr>
              <w:t xml:space="preserve">3.12.5 The Consultant shall ensure that the Performance Security remains valid and enforceable at least 30 days after the </w:t>
            </w:r>
            <w:r w:rsidRPr="00CE1C5E">
              <w:rPr>
                <w:kern w:val="24"/>
                <w:lang w:val="en-US"/>
              </w:rPr>
              <w:t>date when the Defects Notification Period expires.</w:t>
            </w:r>
            <w:r w:rsidR="00C44034">
              <w:rPr>
                <w:kern w:val="24"/>
                <w:lang w:val="en-US"/>
              </w:rPr>
              <w:t xml:space="preserve"> The minimum period </w:t>
            </w:r>
            <w:r w:rsidR="00DB4679">
              <w:rPr>
                <w:kern w:val="24"/>
                <w:lang w:val="en-US"/>
              </w:rPr>
              <w:t>of the Performance Security is 12 (twelve) month</w:t>
            </w:r>
            <w:r w:rsidR="00E941C7">
              <w:rPr>
                <w:kern w:val="24"/>
                <w:lang w:val="en-US"/>
              </w:rPr>
              <w:t>s unless shorter time period is approved by the Client</w:t>
            </w:r>
            <w:r w:rsidR="00C55268">
              <w:rPr>
                <w:kern w:val="24"/>
                <w:lang w:val="en-US"/>
              </w:rPr>
              <w:t>.</w:t>
            </w:r>
          </w:p>
          <w:p w14:paraId="1911F995" w14:textId="47B5C150" w:rsidR="00AC7B9E" w:rsidRDefault="00AC7B9E" w:rsidP="00AC7B9E">
            <w:pPr>
              <w:jc w:val="both"/>
              <w:rPr>
                <w:rStyle w:val="fontstyle01"/>
                <w:rFonts w:ascii="Times New Roman" w:eastAsiaTheme="majorEastAsia" w:hAnsi="Times New Roman"/>
                <w:lang w:val="en-US"/>
              </w:rPr>
            </w:pPr>
            <w:r w:rsidRPr="00B075A7">
              <w:rPr>
                <w:rStyle w:val="fontstyle01"/>
                <w:rFonts w:ascii="Times New Roman" w:eastAsiaTheme="majorEastAsia" w:hAnsi="Times New Roman"/>
                <w:lang w:val="en-US"/>
              </w:rPr>
              <w:t xml:space="preserve">If the terms of the Performance Security specify an expiry date, and the </w:t>
            </w:r>
            <w:r w:rsidR="007C05EC">
              <w:rPr>
                <w:rStyle w:val="fontstyle01"/>
                <w:rFonts w:ascii="Times New Roman" w:eastAsiaTheme="majorEastAsia" w:hAnsi="Times New Roman"/>
                <w:lang w:val="en-US"/>
              </w:rPr>
              <w:t xml:space="preserve">Defects Notification Period </w:t>
            </w:r>
            <w:r w:rsidR="00A2607F">
              <w:rPr>
                <w:rStyle w:val="fontstyle01"/>
                <w:rFonts w:ascii="Times New Roman" w:eastAsiaTheme="majorEastAsia" w:hAnsi="Times New Roman"/>
                <w:lang w:val="en-US"/>
              </w:rPr>
              <w:t>has not expired</w:t>
            </w:r>
            <w:r w:rsidRPr="00B075A7">
              <w:rPr>
                <w:rStyle w:val="fontstyle01"/>
                <w:rFonts w:ascii="Times New Roman" w:eastAsiaTheme="majorEastAsia" w:hAnsi="Times New Roman"/>
                <w:lang w:val="en-US"/>
              </w:rPr>
              <w:t xml:space="preserve"> by the date of </w:t>
            </w:r>
            <w:r w:rsidR="002D61C4">
              <w:rPr>
                <w:rStyle w:val="fontstyle01"/>
                <w:rFonts w:ascii="Times New Roman" w:eastAsiaTheme="majorEastAsia" w:hAnsi="Times New Roman"/>
                <w:lang w:val="en-US"/>
              </w:rPr>
              <w:t>2</w:t>
            </w:r>
            <w:r w:rsidR="002D61C4">
              <w:rPr>
                <w:rStyle w:val="fontstyle01"/>
                <w:rFonts w:ascii="Times New Roman" w:eastAsiaTheme="majorEastAsia" w:hAnsi="Times New Roman"/>
              </w:rPr>
              <w:t>8 (</w:t>
            </w:r>
            <w:r w:rsidRPr="00B075A7">
              <w:rPr>
                <w:rStyle w:val="fontstyle01"/>
                <w:rFonts w:ascii="Times New Roman" w:eastAsiaTheme="majorEastAsia" w:hAnsi="Times New Roman"/>
                <w:lang w:val="en-US"/>
              </w:rPr>
              <w:t>twenty</w:t>
            </w:r>
            <w:r w:rsidR="00746E70">
              <w:rPr>
                <w:rStyle w:val="fontstyle01"/>
                <w:rFonts w:ascii="Times New Roman" w:eastAsiaTheme="majorEastAsia" w:hAnsi="Times New Roman"/>
                <w:lang w:val="en-US"/>
              </w:rPr>
              <w:t xml:space="preserve"> </w:t>
            </w:r>
            <w:r w:rsidRPr="00B075A7">
              <w:rPr>
                <w:rStyle w:val="fontstyle01"/>
                <w:rFonts w:ascii="Times New Roman" w:eastAsiaTheme="majorEastAsia" w:hAnsi="Times New Roman"/>
                <w:lang w:val="en-US"/>
              </w:rPr>
              <w:t>eight</w:t>
            </w:r>
            <w:r w:rsidR="00746E70">
              <w:rPr>
                <w:rStyle w:val="fontstyle01"/>
                <w:rFonts w:ascii="Times New Roman" w:eastAsiaTheme="majorEastAsia" w:hAnsi="Times New Roman"/>
                <w:lang w:val="en-US"/>
              </w:rPr>
              <w:t>)</w:t>
            </w:r>
            <w:r w:rsidRPr="00B075A7">
              <w:rPr>
                <w:rStyle w:val="fontstyle01"/>
                <w:rFonts w:ascii="Times New Roman" w:eastAsiaTheme="majorEastAsia" w:hAnsi="Times New Roman"/>
                <w:lang w:val="en-US"/>
              </w:rPr>
              <w:t xml:space="preserve"> days before </w:t>
            </w:r>
            <w:r w:rsidR="00A2607F">
              <w:rPr>
                <w:rStyle w:val="fontstyle01"/>
                <w:rFonts w:ascii="Times New Roman" w:eastAsiaTheme="majorEastAsia" w:hAnsi="Times New Roman"/>
                <w:lang w:val="en-US"/>
              </w:rPr>
              <w:t>Performance Security’s</w:t>
            </w:r>
            <w:r w:rsidRPr="00B075A7">
              <w:rPr>
                <w:rStyle w:val="fontstyle01"/>
                <w:rFonts w:ascii="Times New Roman" w:eastAsiaTheme="majorEastAsia" w:hAnsi="Times New Roman"/>
                <w:lang w:val="en-US"/>
              </w:rPr>
              <w:t xml:space="preserve"> expiry date, the Consultant shall immediately, by submitting extended Performance Security to the Client not later than </w:t>
            </w:r>
            <w:r w:rsidR="00746E70">
              <w:rPr>
                <w:rStyle w:val="fontstyle01"/>
                <w:rFonts w:ascii="Times New Roman" w:eastAsiaTheme="majorEastAsia" w:hAnsi="Times New Roman"/>
                <w:lang w:val="en-US"/>
              </w:rPr>
              <w:t>1</w:t>
            </w:r>
            <w:r w:rsidR="00746E70">
              <w:rPr>
                <w:rStyle w:val="fontstyle01"/>
                <w:rFonts w:ascii="Times New Roman" w:eastAsiaTheme="majorEastAsia" w:hAnsi="Times New Roman"/>
              </w:rPr>
              <w:t>4 (</w:t>
            </w:r>
            <w:r w:rsidRPr="00B075A7">
              <w:rPr>
                <w:rStyle w:val="fontstyle01"/>
                <w:rFonts w:ascii="Times New Roman" w:eastAsiaTheme="majorEastAsia" w:hAnsi="Times New Roman"/>
                <w:lang w:val="en-US"/>
              </w:rPr>
              <w:t>fourteen</w:t>
            </w:r>
            <w:r w:rsidR="00746E70">
              <w:rPr>
                <w:rStyle w:val="fontstyle01"/>
                <w:rFonts w:ascii="Times New Roman" w:eastAsiaTheme="majorEastAsia" w:hAnsi="Times New Roman"/>
                <w:lang w:val="en-US"/>
              </w:rPr>
              <w:t>)</w:t>
            </w:r>
            <w:r w:rsidRPr="00B075A7">
              <w:rPr>
                <w:rStyle w:val="fontstyle01"/>
                <w:rFonts w:ascii="Times New Roman" w:eastAsiaTheme="majorEastAsia" w:hAnsi="Times New Roman"/>
                <w:lang w:val="en-US"/>
              </w:rPr>
              <w:t xml:space="preserve"> days before expiry of the existing one, extend the validity of the Performance Security.</w:t>
            </w:r>
          </w:p>
          <w:p w14:paraId="6A1E52E5" w14:textId="7700A969" w:rsidR="00B35AE0" w:rsidRPr="00CE1C5E" w:rsidRDefault="0082023F" w:rsidP="00AC7B9E">
            <w:pPr>
              <w:jc w:val="both"/>
              <w:rPr>
                <w:lang w:val="en-US" w:eastAsia="lv-LV"/>
              </w:rPr>
            </w:pPr>
            <w:r w:rsidRPr="0082023F">
              <w:rPr>
                <w:lang w:val="en-US"/>
              </w:rPr>
              <w:t xml:space="preserve">In case of a failure to prolong the Performance Security, or in case of a failure to submit the increased Performance Security, as both set above, the </w:t>
            </w:r>
            <w:r w:rsidR="006A4DAE">
              <w:rPr>
                <w:lang w:val="en-US"/>
              </w:rPr>
              <w:t>Client</w:t>
            </w:r>
            <w:r w:rsidRPr="0082023F">
              <w:rPr>
                <w:lang w:val="en-US"/>
              </w:rPr>
              <w:t xml:space="preserve"> is entitled to use the Performance Security in full amount and keep the monies received as a security for fulfilment of the C</w:t>
            </w:r>
            <w:r w:rsidR="006A4DAE">
              <w:rPr>
                <w:lang w:val="en-US"/>
              </w:rPr>
              <w:t>onsultant</w:t>
            </w:r>
            <w:r w:rsidRPr="0082023F">
              <w:rPr>
                <w:lang w:val="en-US"/>
              </w:rPr>
              <w:t xml:space="preserve">’s obligations under the Contract and the applicable Laws until the </w:t>
            </w:r>
            <w:r w:rsidR="006A4DAE">
              <w:rPr>
                <w:lang w:val="en-US"/>
              </w:rPr>
              <w:t>Consultant</w:t>
            </w:r>
            <w:r w:rsidRPr="0082023F">
              <w:rPr>
                <w:lang w:val="en-US"/>
              </w:rPr>
              <w:t xml:space="preserve"> submits and the </w:t>
            </w:r>
            <w:r w:rsidR="006A4DAE">
              <w:rPr>
                <w:lang w:val="en-US"/>
              </w:rPr>
              <w:t>Client</w:t>
            </w:r>
            <w:r w:rsidRPr="0082023F">
              <w:rPr>
                <w:lang w:val="en-US"/>
              </w:rPr>
              <w:t xml:space="preserve"> accepts the increased or prolonged Performance Security (whichever is applicable). In case of a failure to submit the increased Performance Security the </w:t>
            </w:r>
            <w:r w:rsidR="00F84384">
              <w:rPr>
                <w:lang w:val="en-US"/>
              </w:rPr>
              <w:t>Client</w:t>
            </w:r>
            <w:r w:rsidRPr="0082023F">
              <w:rPr>
                <w:lang w:val="en-US"/>
              </w:rPr>
              <w:t xml:space="preserve"> is also entitled to suspend payments under the </w:t>
            </w:r>
            <w:r w:rsidR="00F84384">
              <w:rPr>
                <w:lang w:val="en-US"/>
              </w:rPr>
              <w:t>Agreement</w:t>
            </w:r>
            <w:r w:rsidRPr="0082023F">
              <w:rPr>
                <w:lang w:val="en-US"/>
              </w:rPr>
              <w:t xml:space="preserve"> until the </w:t>
            </w:r>
            <w:r w:rsidR="00F84384">
              <w:rPr>
                <w:lang w:val="en-US"/>
              </w:rPr>
              <w:t>Consultant</w:t>
            </w:r>
            <w:r w:rsidRPr="0082023F">
              <w:rPr>
                <w:lang w:val="en-US"/>
              </w:rPr>
              <w:t xml:space="preserve"> submits and the </w:t>
            </w:r>
            <w:r w:rsidR="00F84384">
              <w:rPr>
                <w:lang w:val="en-US"/>
              </w:rPr>
              <w:t>Client</w:t>
            </w:r>
            <w:r w:rsidRPr="0082023F">
              <w:rPr>
                <w:lang w:val="en-US"/>
              </w:rPr>
              <w:t xml:space="preserve"> accepts the increased Performance Security</w:t>
            </w:r>
            <w:r w:rsidR="00DB7093">
              <w:rPr>
                <w:lang w:val="en-US"/>
              </w:rPr>
              <w:t>.</w:t>
            </w:r>
            <w:r w:rsidR="00B35AE0" w:rsidRPr="00CE1C5E">
              <w:rPr>
                <w:kern w:val="24"/>
                <w:lang w:val="en-US"/>
              </w:rPr>
              <w:t xml:space="preserve"> </w:t>
            </w:r>
          </w:p>
          <w:p w14:paraId="4F4601FD" w14:textId="77777777" w:rsidR="00B35AE0" w:rsidRPr="00CE1C5E" w:rsidRDefault="00B35AE0" w:rsidP="00B35AE0">
            <w:pPr>
              <w:jc w:val="both"/>
              <w:rPr>
                <w:i/>
                <w:lang w:val="en-US"/>
              </w:rPr>
            </w:pPr>
          </w:p>
        </w:tc>
      </w:tr>
      <w:tr w:rsidR="00AC7B9E" w:rsidRPr="00CE1C5E" w14:paraId="27667490" w14:textId="77777777" w:rsidTr="1917D7F4">
        <w:tc>
          <w:tcPr>
            <w:tcW w:w="2821" w:type="dxa"/>
          </w:tcPr>
          <w:p w14:paraId="094ECB12" w14:textId="77777777" w:rsidR="00AC7B9E" w:rsidRPr="00CE1C5E" w:rsidRDefault="00AC7B9E" w:rsidP="00B35AE0">
            <w:pPr>
              <w:pStyle w:val="Heading2"/>
              <w:framePr w:hSpace="0" w:wrap="auto" w:vAnchor="margin" w:xAlign="left" w:yAlign="inline"/>
              <w:suppressOverlap w:val="0"/>
              <w:rPr>
                <w:b w:val="0"/>
                <w:lang w:val="en-US"/>
              </w:rPr>
            </w:pPr>
          </w:p>
        </w:tc>
        <w:tc>
          <w:tcPr>
            <w:tcW w:w="7239" w:type="dxa"/>
          </w:tcPr>
          <w:p w14:paraId="1D02DCB2" w14:textId="34D7AF98" w:rsidR="00AC7B9E" w:rsidRPr="00CE1C5E" w:rsidRDefault="00AC7B9E" w:rsidP="00AC7B9E">
            <w:pPr>
              <w:jc w:val="both"/>
              <w:rPr>
                <w:lang w:val="en-US" w:eastAsia="lv-LV"/>
              </w:rPr>
            </w:pPr>
            <w:r>
              <w:rPr>
                <w:kern w:val="24"/>
                <w:lang w:val="en-US"/>
              </w:rPr>
              <w:t xml:space="preserve">3.12.6 </w:t>
            </w:r>
            <w:r w:rsidRPr="00CE1C5E">
              <w:rPr>
                <w:kern w:val="24"/>
                <w:lang w:val="en-US"/>
              </w:rPr>
              <w:t>The Performance Security</w:t>
            </w:r>
            <w:r w:rsidR="00821863">
              <w:rPr>
                <w:kern w:val="24"/>
                <w:lang w:val="en-US"/>
              </w:rPr>
              <w:t xml:space="preserve"> </w:t>
            </w:r>
            <w:r w:rsidRPr="00CE1C5E">
              <w:rPr>
                <w:kern w:val="24"/>
                <w:lang w:val="en-US"/>
              </w:rPr>
              <w:t xml:space="preserve">is </w:t>
            </w:r>
            <w:r w:rsidRPr="00CE1C5E">
              <w:rPr>
                <w:rStyle w:val="fontstyle01"/>
                <w:rFonts w:ascii="Times New Roman" w:hAnsi="Times New Roman"/>
                <w:lang w:val="en-US"/>
              </w:rPr>
              <w:t>subject to the following decrease option:</w:t>
            </w:r>
          </w:p>
          <w:p w14:paraId="11D958BB" w14:textId="77777777" w:rsidR="00AC7B9E" w:rsidRPr="00CE1C5E" w:rsidRDefault="00AC7B9E" w:rsidP="00AC7B9E">
            <w:pPr>
              <w:jc w:val="both"/>
              <w:rPr>
                <w:rStyle w:val="fontstyle01"/>
                <w:rFonts w:ascii="Times New Roman" w:hAnsi="Times New Roman"/>
                <w:lang w:val="en-US"/>
              </w:rPr>
            </w:pPr>
            <w:r w:rsidRPr="00CE1C5E">
              <w:rPr>
                <w:rStyle w:val="fontstyle01"/>
                <w:rFonts w:ascii="Times New Roman" w:hAnsi="Times New Roman"/>
                <w:lang w:val="en-US"/>
              </w:rPr>
              <w:t xml:space="preserve">a) once all of the Design Services have been accepted for payment under the Agreement, the Consultant is entitled to decrease the Performance Security by 50% (fifty percent) (i.e., so the remaining amount of the Performance Security equals </w:t>
            </w:r>
            <w:r w:rsidRPr="0057497F">
              <w:rPr>
                <w:rStyle w:val="fontstyle01"/>
                <w:rFonts w:ascii="Times New Roman" w:hAnsi="Times New Roman"/>
                <w:lang w:val="en-US"/>
              </w:rPr>
              <w:t>2,5%</w:t>
            </w:r>
            <w:r w:rsidRPr="00CE1C5E">
              <w:rPr>
                <w:rStyle w:val="fontstyle01"/>
                <w:rFonts w:ascii="Times New Roman" w:hAnsi="Times New Roman"/>
                <w:lang w:val="en-US"/>
              </w:rPr>
              <w:t xml:space="preserve"> (two point five percent) of the Total Remuneration);</w:t>
            </w:r>
          </w:p>
          <w:p w14:paraId="212D05D4" w14:textId="77777777" w:rsidR="00AC7B9E" w:rsidRDefault="00AC7B9E" w:rsidP="00AC7B9E">
            <w:pPr>
              <w:jc w:val="both"/>
              <w:rPr>
                <w:rStyle w:val="fontstyle01"/>
                <w:rFonts w:ascii="Times New Roman" w:hAnsi="Times New Roman"/>
                <w:lang w:val="en-US"/>
              </w:rPr>
            </w:pPr>
            <w:r w:rsidRPr="00CE1C5E">
              <w:rPr>
                <w:rStyle w:val="fontstyle01"/>
                <w:rFonts w:ascii="Times New Roman" w:hAnsi="Times New Roman"/>
                <w:lang w:val="en-US"/>
              </w:rPr>
              <w:t>b)  once all of the Design Supervision Services have been accepted for payment under the Agreement and the Taking – Over Certificate is issued under the Works Contract, the Consultant is entitled to decrease the Performance Security, so the remaining amount of the Performance Security equals 1% (one percent) of the Total Remuneration.</w:t>
            </w:r>
          </w:p>
          <w:p w14:paraId="2ED11D86" w14:textId="5A2DBD06" w:rsidR="00686A6E" w:rsidRPr="00CE1C5E" w:rsidRDefault="00686A6E" w:rsidP="00AC7B9E">
            <w:pPr>
              <w:jc w:val="both"/>
              <w:rPr>
                <w:rStyle w:val="fontstyle01"/>
                <w:rFonts w:ascii="Times New Roman" w:hAnsi="Times New Roman"/>
                <w:lang w:val="en-US"/>
              </w:rPr>
            </w:pPr>
          </w:p>
        </w:tc>
      </w:tr>
      <w:tr w:rsidR="00686A6E" w:rsidRPr="00CE1C5E" w14:paraId="2D856471" w14:textId="77777777" w:rsidTr="1917D7F4">
        <w:tc>
          <w:tcPr>
            <w:tcW w:w="2821" w:type="dxa"/>
          </w:tcPr>
          <w:p w14:paraId="20D0D385" w14:textId="77777777" w:rsidR="00686A6E" w:rsidRPr="00CE1C5E" w:rsidRDefault="00686A6E" w:rsidP="00B35AE0">
            <w:pPr>
              <w:pStyle w:val="Heading2"/>
              <w:framePr w:hSpace="0" w:wrap="auto" w:vAnchor="margin" w:xAlign="left" w:yAlign="inline"/>
              <w:suppressOverlap w:val="0"/>
              <w:rPr>
                <w:b w:val="0"/>
                <w:lang w:val="en-US"/>
              </w:rPr>
            </w:pPr>
          </w:p>
        </w:tc>
        <w:tc>
          <w:tcPr>
            <w:tcW w:w="7239" w:type="dxa"/>
          </w:tcPr>
          <w:p w14:paraId="55ED005C" w14:textId="356BF7FF" w:rsidR="00686A6E" w:rsidRPr="003D27DF" w:rsidRDefault="00686A6E" w:rsidP="00686A6E">
            <w:pPr>
              <w:jc w:val="both"/>
              <w:rPr>
                <w:lang w:val="en-US" w:eastAsia="lv-LV"/>
              </w:rPr>
            </w:pPr>
            <w:r w:rsidRPr="003D27DF">
              <w:rPr>
                <w:kern w:val="24"/>
                <w:lang w:val="en-US"/>
              </w:rPr>
              <w:t xml:space="preserve">3.12.7 </w:t>
            </w:r>
            <w:r w:rsidRPr="003D27DF">
              <w:rPr>
                <w:rStyle w:val="fontstyle01"/>
                <w:rFonts w:ascii="Times New Roman" w:eastAsiaTheme="majorEastAsia" w:hAnsi="Times New Roman"/>
                <w:lang w:val="en-US"/>
              </w:rPr>
              <w:t xml:space="preserve">If Appendix </w:t>
            </w:r>
            <w:r w:rsidR="00CB06B5" w:rsidRPr="003D27DF">
              <w:rPr>
                <w:rStyle w:val="fontstyle01"/>
                <w:rFonts w:ascii="Times New Roman" w:eastAsiaTheme="majorEastAsia" w:hAnsi="Times New Roman"/>
                <w:lang w:val="en-US"/>
              </w:rPr>
              <w:t>4</w:t>
            </w:r>
            <w:r w:rsidRPr="003D27DF">
              <w:rPr>
                <w:rStyle w:val="fontstyle01"/>
                <w:rFonts w:ascii="Times New Roman" w:eastAsiaTheme="majorEastAsia" w:hAnsi="Times New Roman"/>
                <w:lang w:val="en-US"/>
              </w:rPr>
              <w:t xml:space="preserve"> [</w:t>
            </w:r>
            <w:r w:rsidRPr="003D27DF">
              <w:rPr>
                <w:rStyle w:val="fontstyle21"/>
                <w:rFonts w:ascii="Times New Roman" w:eastAsiaTheme="majorEastAsia" w:hAnsi="Times New Roman"/>
                <w:lang w:val="en-US"/>
              </w:rPr>
              <w:t>Remuneration and Payment</w:t>
            </w:r>
            <w:r w:rsidRPr="003D27DF">
              <w:rPr>
                <w:rStyle w:val="fontstyle01"/>
                <w:rFonts w:ascii="Times New Roman" w:eastAsiaTheme="majorEastAsia" w:hAnsi="Times New Roman"/>
                <w:lang w:val="en-US"/>
              </w:rPr>
              <w:t xml:space="preserve">] provides for an advance payment, the Consultant </w:t>
            </w:r>
            <w:r w:rsidR="009A245C" w:rsidRPr="003D27DF">
              <w:rPr>
                <w:lang w:val="en-US"/>
              </w:rPr>
              <w:t>within 90 (ninety) days as of the date of signing the Agreement</w:t>
            </w:r>
            <w:r w:rsidR="009A245C" w:rsidRPr="003D27DF">
              <w:rPr>
                <w:rStyle w:val="fontstyle01"/>
                <w:rFonts w:ascii="Times New Roman" w:eastAsiaTheme="majorEastAsia" w:hAnsi="Times New Roman"/>
                <w:lang w:val="en-US"/>
              </w:rPr>
              <w:t xml:space="preserve"> </w:t>
            </w:r>
            <w:r w:rsidR="0040458D" w:rsidRPr="003D27DF">
              <w:rPr>
                <w:rStyle w:val="fontstyle01"/>
                <w:rFonts w:ascii="Times New Roman" w:eastAsiaTheme="majorEastAsia" w:hAnsi="Times New Roman"/>
                <w:lang w:val="en-US"/>
              </w:rPr>
              <w:t>is entitled to obtain and submit to</w:t>
            </w:r>
            <w:r w:rsidRPr="003D27DF">
              <w:rPr>
                <w:rStyle w:val="fontstyle01"/>
                <w:rFonts w:ascii="Times New Roman" w:eastAsiaTheme="majorEastAsia" w:hAnsi="Times New Roman"/>
                <w:lang w:val="en-US"/>
              </w:rPr>
              <w:t xml:space="preserve"> the Client </w:t>
            </w:r>
            <w:r w:rsidR="0040458D" w:rsidRPr="003D27DF">
              <w:rPr>
                <w:rStyle w:val="fontstyle01"/>
                <w:rFonts w:ascii="Times New Roman" w:eastAsiaTheme="majorEastAsia" w:hAnsi="Times New Roman"/>
                <w:lang w:val="en-US"/>
              </w:rPr>
              <w:t>th</w:t>
            </w:r>
            <w:r w:rsidR="003D27DF">
              <w:rPr>
                <w:rStyle w:val="fontstyle01"/>
                <w:rFonts w:ascii="Times New Roman" w:eastAsiaTheme="majorEastAsia" w:hAnsi="Times New Roman"/>
                <w:lang w:val="en-US"/>
              </w:rPr>
              <w:t>e</w:t>
            </w:r>
            <w:r w:rsidR="0040458D" w:rsidRPr="003D27DF">
              <w:rPr>
                <w:rStyle w:val="fontstyle01"/>
                <w:rFonts w:ascii="Times New Roman" w:eastAsiaTheme="majorEastAsia" w:hAnsi="Times New Roman"/>
                <w:lang w:val="en-US"/>
              </w:rPr>
              <w:t xml:space="preserve"> </w:t>
            </w:r>
            <w:r w:rsidRPr="003D27DF">
              <w:rPr>
                <w:rStyle w:val="fontstyle01"/>
                <w:rFonts w:ascii="Times New Roman" w:eastAsiaTheme="majorEastAsia" w:hAnsi="Times New Roman"/>
                <w:lang w:val="en-US"/>
              </w:rPr>
              <w:t xml:space="preserve">Advance Payment Security in amount of the advance payment to be paid. The requirements regarding the Performance Security shall </w:t>
            </w:r>
            <w:r w:rsidRPr="003D27DF">
              <w:rPr>
                <w:rStyle w:val="fontstyle21"/>
                <w:rFonts w:ascii="Times New Roman" w:eastAsiaTheme="majorEastAsia" w:hAnsi="Times New Roman"/>
                <w:lang w:val="en-US"/>
              </w:rPr>
              <w:t xml:space="preserve">mutatis mutandis </w:t>
            </w:r>
            <w:r w:rsidRPr="003D27DF">
              <w:rPr>
                <w:rStyle w:val="fontstyle01"/>
                <w:rFonts w:ascii="Times New Roman" w:eastAsiaTheme="majorEastAsia" w:hAnsi="Times New Roman"/>
                <w:lang w:val="en-US"/>
              </w:rPr>
              <w:t>apply for the Advance Payment Security. The amount of the Advance Payment Security may be decreased proportionally to the repaid advance payment.</w:t>
            </w:r>
          </w:p>
          <w:p w14:paraId="064F5BE7" w14:textId="52DC4EDA" w:rsidR="00686A6E" w:rsidRDefault="00686A6E" w:rsidP="00AC7B9E">
            <w:pPr>
              <w:jc w:val="both"/>
              <w:rPr>
                <w:kern w:val="24"/>
                <w:lang w:val="en-US"/>
              </w:rPr>
            </w:pPr>
          </w:p>
        </w:tc>
      </w:tr>
      <w:tr w:rsidR="00B35AE0" w:rsidRPr="00CE1C5E" w14:paraId="6A5C0132" w14:textId="77777777" w:rsidTr="1917D7F4">
        <w:tc>
          <w:tcPr>
            <w:tcW w:w="2821" w:type="dxa"/>
          </w:tcPr>
          <w:p w14:paraId="275D1E19" w14:textId="1837DF59" w:rsidR="00B35AE0" w:rsidRPr="00CE1C5E" w:rsidRDefault="00B35AE0" w:rsidP="00B35AE0">
            <w:pPr>
              <w:pStyle w:val="Heading2"/>
              <w:framePr w:hSpace="0" w:wrap="auto" w:vAnchor="margin" w:xAlign="left" w:yAlign="inline"/>
              <w:suppressOverlap w:val="0"/>
              <w:rPr>
                <w:b w:val="0"/>
                <w:lang w:val="en-US"/>
              </w:rPr>
            </w:pPr>
            <w:bookmarkStart w:id="79" w:name="_Toc12981800"/>
            <w:r w:rsidRPr="00CE1C5E">
              <w:rPr>
                <w:b w:val="0"/>
                <w:lang w:val="en-US"/>
              </w:rPr>
              <w:t>Clause 3.1</w:t>
            </w:r>
            <w:bookmarkEnd w:id="79"/>
            <w:r w:rsidRPr="00CE1C5E">
              <w:rPr>
                <w:b w:val="0"/>
                <w:lang w:val="en-US"/>
              </w:rPr>
              <w:t>3</w:t>
            </w:r>
          </w:p>
          <w:p w14:paraId="3E4CD665" w14:textId="3A585F14" w:rsidR="00B35AE0" w:rsidRPr="00CE1C5E" w:rsidRDefault="00B35AE0" w:rsidP="00B35AE0">
            <w:pPr>
              <w:pStyle w:val="Heading2"/>
              <w:framePr w:hSpace="0" w:wrap="auto" w:vAnchor="margin" w:xAlign="left" w:yAlign="inline"/>
              <w:suppressOverlap w:val="0"/>
              <w:rPr>
                <w:b w:val="0"/>
                <w:lang w:val="en-US"/>
              </w:rPr>
            </w:pPr>
            <w:r w:rsidRPr="00CE1C5E">
              <w:rPr>
                <w:lang w:val="en-US"/>
              </w:rPr>
              <w:t>Risks to be foreseen</w:t>
            </w:r>
          </w:p>
        </w:tc>
        <w:tc>
          <w:tcPr>
            <w:tcW w:w="7239" w:type="dxa"/>
          </w:tcPr>
          <w:p w14:paraId="6B444C5E" w14:textId="0B5B188A" w:rsidR="00B35AE0" w:rsidRPr="00CE1C5E" w:rsidRDefault="00B35AE0" w:rsidP="00B35AE0">
            <w:pPr>
              <w:rPr>
                <w:i/>
                <w:lang w:val="en-US"/>
              </w:rPr>
            </w:pPr>
            <w:r w:rsidRPr="00CE1C5E">
              <w:rPr>
                <w:i/>
                <w:lang w:val="en-US"/>
              </w:rPr>
              <w:t>Add new Clause 3.13 [Risks to be foreseen] as follows:</w:t>
            </w:r>
          </w:p>
          <w:p w14:paraId="3632A4A4" w14:textId="34E7AB5A" w:rsidR="00B35AE0" w:rsidRPr="00CE1C5E" w:rsidRDefault="00B35AE0" w:rsidP="00B35AE0">
            <w:pPr>
              <w:jc w:val="both"/>
              <w:rPr>
                <w:lang w:val="en-US"/>
              </w:rPr>
            </w:pPr>
            <w:r w:rsidRPr="00CE1C5E">
              <w:rPr>
                <w:lang w:val="en-US"/>
              </w:rPr>
              <w:t>Before performing the Services, the Consultant shall consider as well as plan in advance and put all its efforts to foresee and to minimize the risks mentioned in the Appendix 1 [</w:t>
            </w:r>
            <w:r w:rsidRPr="00CE1C5E">
              <w:rPr>
                <w:i/>
                <w:iCs/>
                <w:lang w:val="en-US"/>
              </w:rPr>
              <w:t>Technical Specification</w:t>
            </w:r>
            <w:r w:rsidRPr="00CE1C5E">
              <w:rPr>
                <w:lang w:val="en-US"/>
              </w:rPr>
              <w:t xml:space="preserve">] in order to undertake and fully complete the Services in the agreed quality and without claiming for additional remuneration, expenses and other costs </w:t>
            </w:r>
            <w:r w:rsidRPr="00CE1C5E">
              <w:rPr>
                <w:lang w:val="en-US"/>
              </w:rPr>
              <w:lastRenderedPageBreak/>
              <w:t>incurred. The Client shall be available for regular situation updates with the Project and its progress.</w:t>
            </w:r>
          </w:p>
          <w:p w14:paraId="4FE2F008" w14:textId="77777777" w:rsidR="00B35AE0" w:rsidRPr="00CE1C5E" w:rsidRDefault="00B35AE0" w:rsidP="00B35AE0">
            <w:pPr>
              <w:jc w:val="both"/>
              <w:rPr>
                <w:lang w:val="en-US"/>
              </w:rPr>
            </w:pPr>
          </w:p>
          <w:p w14:paraId="501F558C" w14:textId="24F99CE2" w:rsidR="00B35AE0" w:rsidRPr="00CE1C5E" w:rsidRDefault="00B35AE0" w:rsidP="00B35AE0">
            <w:pPr>
              <w:jc w:val="both"/>
              <w:rPr>
                <w:lang w:val="en-US"/>
              </w:rPr>
            </w:pPr>
            <w:r w:rsidRPr="00CE1C5E">
              <w:rPr>
                <w:lang w:val="en-US"/>
              </w:rPr>
              <w:t>The Client may request the Consultant to attend regular risk management meetings for the Project. Such risk management meetings may consider additional risks to the ones identified in Appendix 1 [</w:t>
            </w:r>
            <w:r w:rsidRPr="00CE1C5E">
              <w:rPr>
                <w:i/>
                <w:iCs/>
                <w:lang w:val="en-US"/>
              </w:rPr>
              <w:t>Technical Specification</w:t>
            </w:r>
            <w:r w:rsidRPr="00CE1C5E">
              <w:rPr>
                <w:lang w:val="en-US"/>
              </w:rPr>
              <w:t>]. The Consultant shall be obliged to exercise his best efforts to take part in such risk management meetings and shall exercise his reasonable efforts to undertake any risk management measures to ensure that any identified Project risks do not materialize.</w:t>
            </w:r>
          </w:p>
          <w:p w14:paraId="0C9A62D2" w14:textId="77777777" w:rsidR="00B35AE0" w:rsidRPr="00CE1C5E" w:rsidRDefault="00B35AE0" w:rsidP="00B35AE0">
            <w:pPr>
              <w:jc w:val="both"/>
              <w:rPr>
                <w:lang w:val="en-US"/>
              </w:rPr>
            </w:pPr>
          </w:p>
          <w:p w14:paraId="3F517D91" w14:textId="3AEB2ADA" w:rsidR="00B35AE0" w:rsidRPr="00CE1C5E" w:rsidRDefault="00B35AE0" w:rsidP="00B35AE0">
            <w:pPr>
              <w:jc w:val="both"/>
              <w:rPr>
                <w:lang w:val="en-US"/>
              </w:rPr>
            </w:pPr>
            <w:r w:rsidRPr="00CE1C5E">
              <w:rPr>
                <w:lang w:val="en-US"/>
              </w:rPr>
              <w:t>The Client has the right to request participation of any sub-contractors at risk management meetings</w:t>
            </w:r>
            <w:r w:rsidR="000E27B5">
              <w:rPr>
                <w:lang w:val="en-US"/>
              </w:rPr>
              <w:t xml:space="preserve"> and the Consultant shall ensure</w:t>
            </w:r>
            <w:r w:rsidR="00B54BE1">
              <w:rPr>
                <w:lang w:val="en-US"/>
              </w:rPr>
              <w:t xml:space="preserve"> </w:t>
            </w:r>
            <w:r w:rsidR="003A38C8">
              <w:rPr>
                <w:lang w:val="en-US"/>
              </w:rPr>
              <w:t>th</w:t>
            </w:r>
            <w:r w:rsidR="00700203">
              <w:rPr>
                <w:lang w:val="en-US"/>
              </w:rPr>
              <w:t xml:space="preserve">at such request </w:t>
            </w:r>
            <w:r w:rsidR="00316E2A">
              <w:rPr>
                <w:lang w:val="en-US"/>
              </w:rPr>
              <w:t xml:space="preserve">is </w:t>
            </w:r>
            <w:r w:rsidR="00AB4AE1">
              <w:rPr>
                <w:lang w:val="en-US"/>
              </w:rPr>
              <w:t>complied with</w:t>
            </w:r>
            <w:r w:rsidRPr="00CE1C5E">
              <w:rPr>
                <w:lang w:val="en-US"/>
              </w:rPr>
              <w:t>.</w:t>
            </w:r>
          </w:p>
          <w:p w14:paraId="7C0556DA" w14:textId="77777777" w:rsidR="00B35AE0" w:rsidRPr="00CE1C5E" w:rsidRDefault="00B35AE0" w:rsidP="00B35AE0">
            <w:pPr>
              <w:jc w:val="both"/>
              <w:rPr>
                <w:lang w:val="en-US"/>
              </w:rPr>
            </w:pPr>
          </w:p>
          <w:p w14:paraId="0419C872" w14:textId="7B85AE51" w:rsidR="00B35AE0" w:rsidRPr="00CE1C5E" w:rsidRDefault="00B35AE0" w:rsidP="00B35AE0">
            <w:pPr>
              <w:jc w:val="both"/>
              <w:rPr>
                <w:lang w:val="en-US"/>
              </w:rPr>
            </w:pPr>
            <w:r w:rsidRPr="00CE1C5E">
              <w:rPr>
                <w:lang w:val="en-US"/>
              </w:rPr>
              <w:t>The Parties agree to cooperate in mitigation of any significant Project risks.</w:t>
            </w:r>
          </w:p>
          <w:p w14:paraId="24C9BCC8" w14:textId="5D21B240" w:rsidR="00B35AE0" w:rsidRPr="00CE1C5E" w:rsidRDefault="00B35AE0" w:rsidP="00B35AE0">
            <w:pPr>
              <w:rPr>
                <w:i/>
                <w:lang w:val="en-US"/>
              </w:rPr>
            </w:pPr>
            <w:r w:rsidRPr="00CE1C5E">
              <w:rPr>
                <w:lang w:val="en-US"/>
              </w:rPr>
              <w:t xml:space="preserve"> </w:t>
            </w:r>
          </w:p>
        </w:tc>
      </w:tr>
      <w:tr w:rsidR="00B35AE0" w:rsidRPr="00CE1C5E" w14:paraId="7C1395C8" w14:textId="77777777" w:rsidTr="1917D7F4">
        <w:tc>
          <w:tcPr>
            <w:tcW w:w="10060" w:type="dxa"/>
            <w:gridSpan w:val="2"/>
          </w:tcPr>
          <w:p w14:paraId="6164E05C" w14:textId="7949EA58" w:rsidR="00B35AE0" w:rsidRPr="00CE1C5E" w:rsidRDefault="00B35AE0" w:rsidP="00B35AE0">
            <w:pPr>
              <w:pStyle w:val="Heading1"/>
              <w:framePr w:hSpace="0" w:wrap="auto" w:vAnchor="margin" w:xAlign="left" w:yAlign="inline"/>
              <w:suppressOverlap w:val="0"/>
              <w:rPr>
                <w:lang w:val="en-US"/>
              </w:rPr>
            </w:pPr>
            <w:bookmarkStart w:id="80" w:name="_Toc517820725"/>
            <w:bookmarkStart w:id="81" w:name="_Toc12981801"/>
            <w:r w:rsidRPr="00CE1C5E">
              <w:rPr>
                <w:lang w:val="en-US"/>
              </w:rPr>
              <w:lastRenderedPageBreak/>
              <w:t>4. Commencement and Completion</w:t>
            </w:r>
            <w:bookmarkEnd w:id="80"/>
            <w:bookmarkEnd w:id="81"/>
            <w:r w:rsidRPr="00CE1C5E">
              <w:rPr>
                <w:lang w:val="en-US"/>
              </w:rPr>
              <w:t xml:space="preserve"> </w:t>
            </w:r>
          </w:p>
          <w:p w14:paraId="76001431" w14:textId="77777777" w:rsidR="00B35AE0" w:rsidRPr="00CE1C5E" w:rsidRDefault="00B35AE0" w:rsidP="00B35AE0">
            <w:pPr>
              <w:pStyle w:val="Heading3"/>
              <w:framePr w:hSpace="0" w:wrap="auto" w:vAnchor="margin" w:xAlign="left" w:yAlign="inline"/>
              <w:suppressOverlap w:val="0"/>
              <w:rPr>
                <w:lang w:val="en-US"/>
              </w:rPr>
            </w:pPr>
          </w:p>
        </w:tc>
      </w:tr>
      <w:tr w:rsidR="00B35AE0" w:rsidRPr="00CE1C5E" w14:paraId="167FC8F4" w14:textId="77777777" w:rsidTr="1917D7F4">
        <w:tc>
          <w:tcPr>
            <w:tcW w:w="2821" w:type="dxa"/>
          </w:tcPr>
          <w:p w14:paraId="16660EC6" w14:textId="3E6DAC30" w:rsidR="00B35AE0" w:rsidRPr="00CE1C5E" w:rsidRDefault="00B35AE0" w:rsidP="00B35AE0">
            <w:pPr>
              <w:pStyle w:val="Heading3"/>
              <w:framePr w:hSpace="0" w:wrap="auto" w:vAnchor="margin" w:xAlign="left" w:yAlign="inline"/>
              <w:suppressOverlap w:val="0"/>
              <w:rPr>
                <w:lang w:val="en-US"/>
              </w:rPr>
            </w:pPr>
            <w:bookmarkStart w:id="82" w:name="_Toc12981802"/>
            <w:r w:rsidRPr="00CE1C5E">
              <w:rPr>
                <w:rStyle w:val="Heading2Char"/>
                <w:b w:val="0"/>
                <w:lang w:val="en-US"/>
              </w:rPr>
              <w:t>Clause 4.1</w:t>
            </w:r>
            <w:bookmarkEnd w:id="82"/>
          </w:p>
          <w:p w14:paraId="645171CF" w14:textId="77777777" w:rsidR="00B35AE0" w:rsidRPr="00CE1C5E" w:rsidRDefault="00B35AE0" w:rsidP="00B35AE0">
            <w:pPr>
              <w:pStyle w:val="Heading3"/>
              <w:framePr w:hSpace="0" w:wrap="auto" w:vAnchor="margin" w:xAlign="left" w:yAlign="inline"/>
              <w:suppressOverlap w:val="0"/>
              <w:rPr>
                <w:b/>
                <w:lang w:val="en-US"/>
              </w:rPr>
            </w:pPr>
            <w:r w:rsidRPr="00CE1C5E">
              <w:rPr>
                <w:b/>
                <w:lang w:val="en-US"/>
              </w:rPr>
              <w:t>Agreement Effective</w:t>
            </w:r>
          </w:p>
          <w:p w14:paraId="2387EEAA" w14:textId="77777777" w:rsidR="00B35AE0" w:rsidRPr="00CE1C5E" w:rsidRDefault="00B35AE0" w:rsidP="00B35AE0">
            <w:pPr>
              <w:pStyle w:val="Heading2"/>
              <w:framePr w:hSpace="0" w:wrap="auto" w:vAnchor="margin" w:xAlign="left" w:yAlign="inline"/>
              <w:suppressOverlap w:val="0"/>
              <w:rPr>
                <w:lang w:val="en-US"/>
              </w:rPr>
            </w:pPr>
          </w:p>
        </w:tc>
        <w:tc>
          <w:tcPr>
            <w:tcW w:w="7239" w:type="dxa"/>
          </w:tcPr>
          <w:p w14:paraId="30DBA8C8"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4.1.1 and replace as follows</w:t>
            </w:r>
            <w:r w:rsidRPr="00CE1C5E">
              <w:rPr>
                <w:lang w:val="en-US"/>
              </w:rPr>
              <w:t>:</w:t>
            </w:r>
          </w:p>
          <w:p w14:paraId="236650AD" w14:textId="10477B43" w:rsidR="00B35AE0" w:rsidRPr="00CE1C5E" w:rsidRDefault="00B35AE0" w:rsidP="00B35AE0">
            <w:pPr>
              <w:pStyle w:val="ListParagraph"/>
              <w:numPr>
                <w:ilvl w:val="1"/>
                <w:numId w:val="17"/>
              </w:numPr>
              <w:ind w:left="331"/>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This Agreement shall enter into force after it is signed by all the Parties, provided that:</w:t>
            </w:r>
          </w:p>
          <w:p w14:paraId="1FB48F4F" w14:textId="753D682E" w:rsidR="00B35AE0" w:rsidRPr="00CE1C5E" w:rsidRDefault="00B35AE0" w:rsidP="00B35AE0">
            <w:pPr>
              <w:pStyle w:val="ListParagraph"/>
              <w:numPr>
                <w:ilvl w:val="1"/>
                <w:numId w:val="21"/>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Consultant has duly submitted to the Client the Performance Security (including the payment order or other document confirming payment for this security if the Performance Security is issued by the insurance company) in accordance with the terms and conditions set out in Clause 3.12 and Appendix 6 [</w:t>
            </w:r>
            <w:r w:rsidRPr="00CE1C5E">
              <w:rPr>
                <w:rFonts w:ascii="Times New Roman" w:hAnsi="Times New Roman" w:cs="Times New Roman"/>
                <w:i/>
                <w:iCs/>
                <w:sz w:val="24"/>
                <w:szCs w:val="24"/>
                <w:lang w:val="en-US"/>
              </w:rPr>
              <w:t>Insurance and Guarantee Requirements</w:t>
            </w:r>
            <w:r w:rsidRPr="00CE1C5E">
              <w:rPr>
                <w:rFonts w:ascii="Times New Roman" w:hAnsi="Times New Roman" w:cs="Times New Roman"/>
                <w:sz w:val="24"/>
                <w:szCs w:val="24"/>
                <w:lang w:val="en-US"/>
              </w:rPr>
              <w:t>].</w:t>
            </w:r>
          </w:p>
          <w:p w14:paraId="7252D7DB" w14:textId="4D3E69C4" w:rsidR="00B35AE0" w:rsidRPr="00CE1C5E" w:rsidRDefault="00B35AE0" w:rsidP="00B35AE0">
            <w:pPr>
              <w:pStyle w:val="ListParagraph"/>
              <w:numPr>
                <w:ilvl w:val="1"/>
                <w:numId w:val="21"/>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Consultant has duly submitted to the Client a copy of the insurance certificate (policy) of Professional Civil Liability Insurance and General Liability Insurance against third party claims (including the payment orders or other documents confirming insurance premium payments for these securities) in accordance with the terms and conditions set out in Sub-Clause 9.1.3 and Appendix 6 [</w:t>
            </w:r>
            <w:r w:rsidRPr="00CE1C5E">
              <w:rPr>
                <w:rFonts w:ascii="Times New Roman" w:hAnsi="Times New Roman" w:cs="Times New Roman"/>
                <w:i/>
                <w:iCs/>
                <w:sz w:val="24"/>
                <w:szCs w:val="24"/>
                <w:lang w:val="en-US"/>
              </w:rPr>
              <w:t>Insurance and Guarantee Requirements</w:t>
            </w:r>
            <w:r w:rsidRPr="00CE1C5E">
              <w:rPr>
                <w:rFonts w:ascii="Times New Roman" w:hAnsi="Times New Roman" w:cs="Times New Roman"/>
                <w:sz w:val="24"/>
                <w:szCs w:val="24"/>
                <w:lang w:val="en-US"/>
              </w:rPr>
              <w:t>].</w:t>
            </w:r>
          </w:p>
          <w:p w14:paraId="4EA30453" w14:textId="77777777" w:rsidR="00B35AE0" w:rsidRPr="00CE1C5E" w:rsidRDefault="00B35AE0" w:rsidP="00B35AE0">
            <w:pPr>
              <w:jc w:val="both"/>
              <w:rPr>
                <w:lang w:val="en-US"/>
              </w:rPr>
            </w:pPr>
          </w:p>
          <w:p w14:paraId="1B5E94D1" w14:textId="7348CE85" w:rsidR="00B35AE0" w:rsidRPr="00CE1C5E" w:rsidRDefault="00B35AE0" w:rsidP="00B35AE0">
            <w:pPr>
              <w:pStyle w:val="ListParagraph"/>
              <w:numPr>
                <w:ilvl w:val="0"/>
                <w:numId w:val="21"/>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Consultant shall submit the documents stipulated in the item 1.2. of this Sub-Clause to the Client within 15 (fifteen) days from the date the Agreement is signed by all the Parties. Otherwise, the Consultant is not entitled to receive any Remuneration; and the Client is entitled to unilaterally withdraw from the Agreement without suffering any consequences.</w:t>
            </w:r>
          </w:p>
        </w:tc>
      </w:tr>
      <w:tr w:rsidR="00B35AE0" w:rsidRPr="00CE1C5E" w14:paraId="51F8F36A" w14:textId="77777777" w:rsidTr="1917D7F4">
        <w:tc>
          <w:tcPr>
            <w:tcW w:w="2821" w:type="dxa"/>
          </w:tcPr>
          <w:p w14:paraId="3F4D06DE" w14:textId="60FC1A50" w:rsidR="00B35AE0" w:rsidRPr="00CE1C5E" w:rsidRDefault="00B35AE0" w:rsidP="00B35AE0">
            <w:pPr>
              <w:pStyle w:val="Heading2"/>
              <w:framePr w:hSpace="0" w:wrap="auto" w:vAnchor="margin" w:xAlign="left" w:yAlign="inline"/>
              <w:suppressOverlap w:val="0"/>
              <w:rPr>
                <w:b w:val="0"/>
                <w:lang w:val="en-US"/>
              </w:rPr>
            </w:pPr>
            <w:bookmarkStart w:id="83" w:name="_Toc12981803"/>
            <w:r w:rsidRPr="00CE1C5E">
              <w:rPr>
                <w:b w:val="0"/>
                <w:lang w:val="en-US"/>
              </w:rPr>
              <w:t>Clause 4.2</w:t>
            </w:r>
            <w:bookmarkEnd w:id="83"/>
          </w:p>
          <w:p w14:paraId="6941FAA5" w14:textId="77777777" w:rsidR="00B35AE0" w:rsidRPr="00CE1C5E" w:rsidRDefault="00B35AE0" w:rsidP="00B35AE0">
            <w:pPr>
              <w:pStyle w:val="Heading3"/>
              <w:framePr w:hSpace="0" w:wrap="auto" w:vAnchor="margin" w:xAlign="left" w:yAlign="inline"/>
              <w:suppressOverlap w:val="0"/>
              <w:rPr>
                <w:b/>
                <w:lang w:val="en-US"/>
              </w:rPr>
            </w:pPr>
            <w:r w:rsidRPr="00CE1C5E">
              <w:rPr>
                <w:b/>
                <w:lang w:val="en-US"/>
              </w:rPr>
              <w:t>Commencement and Completion</w:t>
            </w:r>
          </w:p>
          <w:p w14:paraId="090D3E68" w14:textId="1842AD17" w:rsidR="00B35AE0" w:rsidRPr="00CE1C5E" w:rsidRDefault="00B35AE0" w:rsidP="00B35AE0">
            <w:pPr>
              <w:rPr>
                <w:lang w:val="en-US" w:eastAsia="lv-LV"/>
              </w:rPr>
            </w:pPr>
            <w:r w:rsidRPr="00CE1C5E">
              <w:rPr>
                <w:lang w:val="en-US" w:eastAsia="lv-LV"/>
              </w:rPr>
              <w:t>Sub-Clause 4.2.2</w:t>
            </w:r>
          </w:p>
        </w:tc>
        <w:tc>
          <w:tcPr>
            <w:tcW w:w="7239" w:type="dxa"/>
          </w:tcPr>
          <w:p w14:paraId="7721BB43"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Add Sub-Clause 4.2.2 as follows</w:t>
            </w:r>
            <w:r w:rsidRPr="00CE1C5E">
              <w:rPr>
                <w:lang w:val="en-US"/>
              </w:rPr>
              <w:t>:</w:t>
            </w:r>
          </w:p>
          <w:p w14:paraId="6419E649" w14:textId="7B20EB15" w:rsidR="00B35AE0" w:rsidRPr="00CE1C5E" w:rsidRDefault="00B35AE0" w:rsidP="00B35AE0">
            <w:pPr>
              <w:jc w:val="both"/>
              <w:rPr>
                <w:lang w:val="en-US" w:eastAsia="lv-LV"/>
              </w:rPr>
            </w:pPr>
            <w:r w:rsidRPr="00CE1C5E">
              <w:rPr>
                <w:lang w:val="en-US" w:eastAsia="lv-LV"/>
              </w:rPr>
              <w:t xml:space="preserve">The Design Supervision Services shall commence at Design Supervision Services Commencement Date </w:t>
            </w:r>
            <w:r w:rsidRPr="00CE1C5E">
              <w:rPr>
                <w:lang w:val="en-US"/>
              </w:rPr>
              <w:t>(i.e., the date indicated in a respective commencement notice (document) issued by the Client</w:t>
            </w:r>
            <w:r w:rsidRPr="00CE1C5E">
              <w:rPr>
                <w:lang w:val="en-US" w:eastAsia="lv-LV"/>
              </w:rPr>
              <w:t xml:space="preserve">). The Client shall </w:t>
            </w:r>
            <w:r w:rsidRPr="00CE1C5E">
              <w:rPr>
                <w:lang w:val="en-US" w:eastAsia="lv-LV"/>
              </w:rPr>
              <w:lastRenderedPageBreak/>
              <w:t xml:space="preserve">issue such commencement notice for the Design Supervision Services at least </w:t>
            </w:r>
            <w:r w:rsidRPr="000357B7">
              <w:rPr>
                <w:rStyle w:val="fontstyle01"/>
                <w:rFonts w:ascii="Times New Roman" w:eastAsiaTheme="majorEastAsia" w:hAnsi="Times New Roman"/>
                <w:lang w:val="en-US"/>
              </w:rPr>
              <w:t xml:space="preserve">30 (thirty) days prior the </w:t>
            </w:r>
            <w:r w:rsidRPr="00CE1C5E">
              <w:rPr>
                <w:lang w:val="en-US" w:eastAsia="lv-LV"/>
              </w:rPr>
              <w:t>Design Supervision Services Commencement Date</w:t>
            </w:r>
            <w:r w:rsidRPr="000357B7">
              <w:rPr>
                <w:rStyle w:val="fontstyle01"/>
                <w:rFonts w:ascii="Times New Roman" w:eastAsiaTheme="majorEastAsia" w:hAnsi="Times New Roman"/>
                <w:lang w:val="en-US"/>
              </w:rPr>
              <w:t xml:space="preserve">. The </w:t>
            </w:r>
            <w:r w:rsidRPr="00CE1C5E">
              <w:rPr>
                <w:lang w:val="en-US" w:eastAsia="lv-LV"/>
              </w:rPr>
              <w:t>commencement notice for the Design Supervision Services</w:t>
            </w:r>
            <w:r w:rsidRPr="000357B7">
              <w:rPr>
                <w:rStyle w:val="fontstyle01"/>
                <w:rFonts w:ascii="Times New Roman" w:eastAsiaTheme="majorEastAsia" w:hAnsi="Times New Roman"/>
                <w:lang w:val="en-US"/>
              </w:rPr>
              <w:t xml:space="preserve"> shall indicate which part (or parts) of Design Supervision Services (i.e., for which object(s)) are ordered by the relevant notice. </w:t>
            </w:r>
            <w:r w:rsidRPr="00CE1C5E">
              <w:rPr>
                <w:lang w:val="en-US" w:eastAsia="lv-LV"/>
              </w:rPr>
              <w:t>The Time for Completion of the Design Supervision Services shall be applied from the date of the Design Supervision Commencement Date stated in the aforementioned commencement notice. For the avoidance of doubt, the Consultant is not entitled to any payment for the Design Supervision Services until the commencement notice is issued.</w:t>
            </w:r>
          </w:p>
          <w:p w14:paraId="50A45C8E" w14:textId="77777777" w:rsidR="00B35AE0" w:rsidRPr="00CE1C5E" w:rsidRDefault="00B35AE0" w:rsidP="00B35AE0">
            <w:pPr>
              <w:jc w:val="both"/>
              <w:rPr>
                <w:lang w:val="en-US" w:eastAsia="lv-LV"/>
              </w:rPr>
            </w:pPr>
          </w:p>
          <w:p w14:paraId="4C7F8BDA" w14:textId="04B79927" w:rsidR="00B35AE0" w:rsidRPr="00CE1C5E" w:rsidRDefault="00B35AE0" w:rsidP="00B35AE0">
            <w:pPr>
              <w:jc w:val="both"/>
              <w:rPr>
                <w:lang w:val="en-US" w:eastAsia="lv-LV"/>
              </w:rPr>
            </w:pPr>
            <w:r w:rsidRPr="00CE1C5E">
              <w:rPr>
                <w:lang w:val="en-US" w:eastAsia="lv-LV"/>
              </w:rPr>
              <w:t>Notwithstanding anything to the contrary in the Agreement, the Design Supervision Services shall be performed throughout the performance of the Works until a Performance Certificate is issued under the Works Contract. In case if additional Works are required due to an error by the Consultant, the Consultant shall correct such errors and perform any required Design Supervision Services without any additional remuneration.</w:t>
            </w:r>
          </w:p>
          <w:p w14:paraId="2AF060C1" w14:textId="380071E1" w:rsidR="00B35AE0" w:rsidRPr="00CE1C5E" w:rsidRDefault="00B35AE0" w:rsidP="00B35AE0">
            <w:pPr>
              <w:jc w:val="both"/>
              <w:rPr>
                <w:lang w:val="en-US" w:eastAsia="lv-LV"/>
              </w:rPr>
            </w:pPr>
            <w:r w:rsidRPr="00CE1C5E">
              <w:rPr>
                <w:lang w:val="en-US" w:eastAsia="lv-LV"/>
              </w:rPr>
              <w:t>In case if the commencement notice is not issued, the Consultant shall not be entitled to claim any fees, damages or expected profit from the Client.</w:t>
            </w:r>
          </w:p>
          <w:p w14:paraId="11B46E52" w14:textId="428A5D95" w:rsidR="00B35AE0" w:rsidRPr="00CE1C5E" w:rsidRDefault="00B35AE0" w:rsidP="00B35AE0">
            <w:pPr>
              <w:pStyle w:val="Heading3"/>
              <w:framePr w:hSpace="0" w:wrap="auto" w:vAnchor="margin" w:xAlign="left" w:yAlign="inline"/>
              <w:suppressOverlap w:val="0"/>
              <w:jc w:val="both"/>
              <w:rPr>
                <w:lang w:val="en-US"/>
              </w:rPr>
            </w:pPr>
          </w:p>
        </w:tc>
      </w:tr>
      <w:tr w:rsidR="00B35AE0" w:rsidRPr="00CE1C5E" w14:paraId="7B586D9B" w14:textId="77777777" w:rsidTr="1917D7F4">
        <w:tc>
          <w:tcPr>
            <w:tcW w:w="2821" w:type="dxa"/>
          </w:tcPr>
          <w:p w14:paraId="01FC3A85" w14:textId="343D8C57" w:rsidR="00B35AE0" w:rsidRPr="00CE1C5E" w:rsidRDefault="00B35AE0" w:rsidP="00B35AE0">
            <w:pPr>
              <w:pStyle w:val="Heading2"/>
              <w:framePr w:hSpace="0" w:wrap="auto" w:vAnchor="margin" w:xAlign="left" w:yAlign="inline"/>
              <w:suppressOverlap w:val="0"/>
              <w:rPr>
                <w:b w:val="0"/>
                <w:bCs/>
                <w:lang w:val="en-US"/>
              </w:rPr>
            </w:pPr>
            <w:r w:rsidRPr="00CE1C5E">
              <w:rPr>
                <w:b w:val="0"/>
                <w:bCs/>
                <w:lang w:val="en-US"/>
              </w:rPr>
              <w:lastRenderedPageBreak/>
              <w:t>Sub-Clause 4.2.3</w:t>
            </w:r>
          </w:p>
        </w:tc>
        <w:tc>
          <w:tcPr>
            <w:tcW w:w="7239" w:type="dxa"/>
          </w:tcPr>
          <w:p w14:paraId="445DA781" w14:textId="77777777" w:rsidR="00B35AE0" w:rsidRPr="00CE1C5E" w:rsidRDefault="00B35AE0" w:rsidP="00B35AE0">
            <w:pPr>
              <w:spacing w:line="300" w:lineRule="exact"/>
              <w:jc w:val="both"/>
              <w:rPr>
                <w:i/>
                <w:lang w:val="en-US"/>
              </w:rPr>
            </w:pPr>
            <w:r w:rsidRPr="00CE1C5E">
              <w:rPr>
                <w:i/>
                <w:lang w:val="en-US"/>
              </w:rPr>
              <w:t>Add Sub-Clause 4.2.3. as follows:</w:t>
            </w:r>
          </w:p>
          <w:p w14:paraId="57EFD9A1" w14:textId="6C75AFD7" w:rsidR="00B35AE0" w:rsidRPr="00CE1C5E" w:rsidRDefault="00B35AE0" w:rsidP="00B35AE0">
            <w:pPr>
              <w:pStyle w:val="Heading3"/>
              <w:framePr w:hSpace="0" w:wrap="auto" w:vAnchor="margin" w:xAlign="left" w:yAlign="inline"/>
              <w:suppressOverlap w:val="0"/>
              <w:jc w:val="both"/>
              <w:rPr>
                <w:lang w:val="en-US"/>
              </w:rPr>
            </w:pPr>
            <w:r w:rsidRPr="00CE1C5E">
              <w:rPr>
                <w:lang w:val="en-US"/>
              </w:rPr>
              <w:t>Regarding the Design Supervision Services, the Consultant confirms that it has evaluated and undertakes all the risk for the different commencement and expeditiousness of the Works of different sections (parts) of railway, and the fact that the Works will not possibly start simultaneously in all the sections (parts) of the railway.</w:t>
            </w:r>
          </w:p>
          <w:p w14:paraId="277CD732" w14:textId="77777777" w:rsidR="00B35AE0" w:rsidRPr="00CE1C5E" w:rsidRDefault="00B35AE0" w:rsidP="00B35AE0">
            <w:pPr>
              <w:pStyle w:val="Heading3"/>
              <w:framePr w:hSpace="0" w:wrap="auto" w:vAnchor="margin" w:xAlign="left" w:yAlign="inline"/>
              <w:suppressOverlap w:val="0"/>
              <w:jc w:val="both"/>
              <w:rPr>
                <w:i/>
                <w:lang w:val="en-US"/>
              </w:rPr>
            </w:pPr>
          </w:p>
        </w:tc>
      </w:tr>
      <w:tr w:rsidR="00B35AE0" w:rsidRPr="00CE1C5E" w14:paraId="24C78CB2" w14:textId="77777777" w:rsidTr="1917D7F4">
        <w:tc>
          <w:tcPr>
            <w:tcW w:w="2821" w:type="dxa"/>
          </w:tcPr>
          <w:p w14:paraId="1D60E048" w14:textId="77777777" w:rsidR="00B35AE0" w:rsidRPr="00CE1C5E" w:rsidRDefault="00B35AE0" w:rsidP="00B35AE0">
            <w:pPr>
              <w:pStyle w:val="Heading2"/>
              <w:framePr w:hSpace="0" w:wrap="auto" w:vAnchor="margin" w:xAlign="left" w:yAlign="inline"/>
              <w:suppressOverlap w:val="0"/>
              <w:rPr>
                <w:b w:val="0"/>
                <w:lang w:val="en-US"/>
              </w:rPr>
            </w:pPr>
            <w:bookmarkStart w:id="84" w:name="_Toc12981806"/>
            <w:r w:rsidRPr="00CE1C5E">
              <w:rPr>
                <w:b w:val="0"/>
                <w:lang w:val="en-US"/>
              </w:rPr>
              <w:t>Clause 4.3</w:t>
            </w:r>
            <w:bookmarkEnd w:id="84"/>
          </w:p>
          <w:p w14:paraId="713CC1DF" w14:textId="679D6CB9" w:rsidR="00B35AE0" w:rsidRPr="00CE1C5E" w:rsidRDefault="00B35AE0" w:rsidP="00B35AE0">
            <w:pPr>
              <w:pStyle w:val="Heading2"/>
              <w:framePr w:hSpace="0" w:wrap="auto" w:vAnchor="margin" w:xAlign="left" w:yAlign="inline"/>
              <w:suppressOverlap w:val="0"/>
              <w:rPr>
                <w:b w:val="0"/>
                <w:lang w:val="en-US"/>
              </w:rPr>
            </w:pPr>
            <w:r w:rsidRPr="00CE1C5E">
              <w:rPr>
                <w:lang w:val="en-US"/>
              </w:rPr>
              <w:t>Programme</w:t>
            </w:r>
          </w:p>
          <w:p w14:paraId="26E7DFD1" w14:textId="7CEB7D8F" w:rsidR="00B35AE0" w:rsidRPr="00CE1C5E" w:rsidRDefault="00B35AE0" w:rsidP="00B35AE0">
            <w:pPr>
              <w:rPr>
                <w:b/>
                <w:lang w:val="en-US"/>
              </w:rPr>
            </w:pPr>
          </w:p>
        </w:tc>
        <w:tc>
          <w:tcPr>
            <w:tcW w:w="7239" w:type="dxa"/>
          </w:tcPr>
          <w:p w14:paraId="1F826649" w14:textId="3815C7FE" w:rsidR="00B35AE0" w:rsidRPr="00CE1C5E" w:rsidRDefault="00B35AE0" w:rsidP="00B35AE0">
            <w:pPr>
              <w:spacing w:line="300" w:lineRule="exact"/>
              <w:jc w:val="both"/>
              <w:rPr>
                <w:i/>
                <w:lang w:val="en-US"/>
              </w:rPr>
            </w:pPr>
            <w:r w:rsidRPr="00CE1C5E">
              <w:rPr>
                <w:i/>
                <w:lang w:val="en-US"/>
              </w:rPr>
              <w:t>Delete Sub-Clause 4.3.1 and replace as follows:</w:t>
            </w:r>
          </w:p>
          <w:p w14:paraId="143B8855" w14:textId="7E60803A" w:rsidR="00B35AE0" w:rsidRPr="00CE1C5E" w:rsidRDefault="00B35AE0" w:rsidP="00B35AE0">
            <w:pPr>
              <w:spacing w:line="300" w:lineRule="exact"/>
              <w:jc w:val="both"/>
              <w:rPr>
                <w:lang w:val="en-US"/>
              </w:rPr>
            </w:pPr>
            <w:r w:rsidRPr="00CE1C5E">
              <w:rPr>
                <w:lang w:val="en-US"/>
              </w:rPr>
              <w:t>Within 15 (fifteen) days of the Commencement Date the Consultant shall submit its Programme based on the Appendix 3 [</w:t>
            </w:r>
            <w:r w:rsidRPr="00CE1C5E">
              <w:rPr>
                <w:i/>
                <w:iCs/>
                <w:lang w:val="en-US"/>
              </w:rPr>
              <w:t>Programme</w:t>
            </w:r>
            <w:r w:rsidRPr="00CE1C5E">
              <w:rPr>
                <w:lang w:val="en-US"/>
              </w:rPr>
              <w:t>] provided by the Client and time schedule submitted by the Consultant during Procurement process, which shall include as a minimum, but not limited to the:</w:t>
            </w:r>
          </w:p>
          <w:p w14:paraId="7DB00459" w14:textId="0120B1C4" w:rsidR="00B35AE0" w:rsidRPr="00CE1C5E" w:rsidRDefault="00B35AE0" w:rsidP="00B35AE0">
            <w:pPr>
              <w:pStyle w:val="ListParagraph"/>
              <w:numPr>
                <w:ilvl w:val="0"/>
                <w:numId w:val="19"/>
              </w:numPr>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order and timing in which the Consultant intends to carry out the Services in order to complete the Services within the Time for Completion (taking into account the Programme provided by the Client);</w:t>
            </w:r>
          </w:p>
          <w:p w14:paraId="02676E30" w14:textId="3DDBB0C6" w:rsidR="00B35AE0" w:rsidRPr="00CE1C5E" w:rsidRDefault="00B35AE0" w:rsidP="00B35AE0">
            <w:pPr>
              <w:pStyle w:val="ListParagraph"/>
              <w:numPr>
                <w:ilvl w:val="0"/>
                <w:numId w:val="19"/>
              </w:numPr>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any key dates stipulated in Appendix 3 [</w:t>
            </w:r>
            <w:r w:rsidRPr="00CE1C5E">
              <w:rPr>
                <w:rFonts w:ascii="Times New Roman" w:hAnsi="Times New Roman" w:cs="Times New Roman"/>
                <w:i/>
                <w:iCs/>
                <w:sz w:val="24"/>
                <w:szCs w:val="24"/>
                <w:lang w:val="en-US"/>
              </w:rPr>
              <w:t>Programme</w:t>
            </w:r>
            <w:r w:rsidRPr="00CE1C5E">
              <w:rPr>
                <w:rFonts w:ascii="Times New Roman" w:hAnsi="Times New Roman" w:cs="Times New Roman"/>
                <w:sz w:val="24"/>
                <w:szCs w:val="24"/>
                <w:lang w:val="en-US"/>
              </w:rPr>
              <w:t>] or elsewhere in the Agreement for the delivery of any part of the Services to the Client;</w:t>
            </w:r>
          </w:p>
          <w:p w14:paraId="5C71709B" w14:textId="1FE18ADC" w:rsidR="00B35AE0" w:rsidRPr="00CE1C5E" w:rsidRDefault="00B35AE0" w:rsidP="00B35AE0">
            <w:pPr>
              <w:pStyle w:val="ListParagraph"/>
              <w:numPr>
                <w:ilvl w:val="0"/>
                <w:numId w:val="19"/>
              </w:numPr>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key dates when decisions, consents, approvals or information from the Client or third parties is required to be given to the Consultant;</w:t>
            </w:r>
          </w:p>
          <w:p w14:paraId="2A98DCD6" w14:textId="557236CE" w:rsidR="00B35AE0" w:rsidRPr="00CE1C5E" w:rsidRDefault="00B35AE0" w:rsidP="00B35AE0">
            <w:pPr>
              <w:pStyle w:val="ListParagraph"/>
              <w:numPr>
                <w:ilvl w:val="0"/>
                <w:numId w:val="19"/>
              </w:numPr>
              <w:spacing w:line="300" w:lineRule="exact"/>
              <w:jc w:val="both"/>
              <w:rPr>
                <w:rFonts w:ascii="Times New Roman" w:eastAsia="Times New Roman" w:hAnsi="Times New Roman" w:cs="Times New Roman"/>
                <w:sz w:val="24"/>
                <w:szCs w:val="24"/>
                <w:lang w:val="en-US"/>
              </w:rPr>
            </w:pPr>
            <w:r w:rsidRPr="00CE1C5E">
              <w:rPr>
                <w:rFonts w:ascii="Times New Roman" w:eastAsia="Times New Roman" w:hAnsi="Times New Roman" w:cs="Times New Roman"/>
                <w:sz w:val="24"/>
                <w:szCs w:val="24"/>
                <w:lang w:val="en-US"/>
              </w:rPr>
              <w:t xml:space="preserve">risks management section, </w:t>
            </w:r>
            <w:r w:rsidRPr="00CE1C5E">
              <w:rPr>
                <w:rFonts w:ascii="Times New Roman" w:eastAsia="Times New Roman,游明朝" w:hAnsi="Times New Roman" w:cs="Times New Roman"/>
                <w:sz w:val="24"/>
                <w:szCs w:val="24"/>
                <w:lang w:val="en-US" w:eastAsia="ja-JP"/>
              </w:rPr>
              <w:t>stipulating</w:t>
            </w:r>
            <w:r w:rsidRPr="00CE1C5E">
              <w:rPr>
                <w:rFonts w:ascii="Times New Roman" w:eastAsia="Times New Roman" w:hAnsi="Times New Roman" w:cs="Times New Roman"/>
                <w:sz w:val="24"/>
                <w:szCs w:val="24"/>
                <w:lang w:val="en-US"/>
              </w:rPr>
              <w:t xml:space="preserve"> how exactly the Consultant will cover risks specified in Appendix 1 [Technical Specification], including risks deriving on the application of Appendix 1 [Technical Specification];</w:t>
            </w:r>
          </w:p>
          <w:p w14:paraId="710A91E5" w14:textId="11F7F9EC" w:rsidR="00B35AE0" w:rsidRPr="00CE1C5E" w:rsidRDefault="00B35AE0" w:rsidP="00B35AE0">
            <w:pPr>
              <w:pStyle w:val="ListParagraph"/>
              <w:numPr>
                <w:ilvl w:val="0"/>
                <w:numId w:val="19"/>
              </w:numPr>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lastRenderedPageBreak/>
              <w:t>any other requirements stated in Appendix 3 [</w:t>
            </w:r>
            <w:r w:rsidRPr="00CE1C5E">
              <w:rPr>
                <w:rFonts w:ascii="Times New Roman" w:hAnsi="Times New Roman" w:cs="Times New Roman"/>
                <w:i/>
                <w:iCs/>
                <w:sz w:val="24"/>
                <w:szCs w:val="24"/>
                <w:lang w:val="en-US"/>
              </w:rPr>
              <w:t>Programme</w:t>
            </w:r>
            <w:r w:rsidRPr="00CE1C5E">
              <w:rPr>
                <w:rFonts w:ascii="Times New Roman" w:hAnsi="Times New Roman" w:cs="Times New Roman"/>
                <w:sz w:val="24"/>
                <w:szCs w:val="24"/>
                <w:lang w:val="en-US"/>
              </w:rPr>
              <w:t>].</w:t>
            </w:r>
          </w:p>
          <w:p w14:paraId="14A10B65" w14:textId="7B51FE17" w:rsidR="00B35AE0" w:rsidRPr="00CE1C5E" w:rsidRDefault="00B35AE0" w:rsidP="00B35AE0">
            <w:pPr>
              <w:spacing w:line="300" w:lineRule="exact"/>
              <w:jc w:val="both"/>
              <w:rPr>
                <w:lang w:val="en-US"/>
              </w:rPr>
            </w:pPr>
            <w:r w:rsidRPr="00CE1C5E">
              <w:rPr>
                <w:lang w:val="en-US"/>
              </w:rPr>
              <w:t>The Consultant shall keep the Programme under review and shall amend the same as and when necessary to comply with the Agreement.  For the avoidance of doubt, key-dates, deadlines, milestones, and other provisions mentioned in the Appendix 3 [</w:t>
            </w:r>
            <w:r w:rsidRPr="00CE1C5E">
              <w:rPr>
                <w:i/>
                <w:iCs/>
                <w:lang w:val="en-US"/>
              </w:rPr>
              <w:t>Programme</w:t>
            </w:r>
            <w:r w:rsidRPr="00CE1C5E">
              <w:rPr>
                <w:lang w:val="en-US"/>
              </w:rPr>
              <w:t>] cannot be changed without approved Variations.</w:t>
            </w:r>
          </w:p>
          <w:p w14:paraId="1D4082BB" w14:textId="6AB2524D" w:rsidR="00B35AE0" w:rsidRPr="00CE1C5E" w:rsidRDefault="00B35AE0" w:rsidP="00B35AE0">
            <w:pPr>
              <w:jc w:val="both"/>
              <w:rPr>
                <w:lang w:val="en-US"/>
              </w:rPr>
            </w:pPr>
            <w:r w:rsidRPr="00CE1C5E">
              <w:rPr>
                <w:rStyle w:val="fontstyle01"/>
                <w:rFonts w:ascii="Times New Roman" w:eastAsiaTheme="majorEastAsia" w:hAnsi="Times New Roman"/>
                <w:lang w:val="en-US"/>
              </w:rPr>
              <w:t xml:space="preserve">The Consultant shall prepare the Programme for Design Supervision Services within 14 (fourteen) days as of the date of the Client’s </w:t>
            </w:r>
            <w:r w:rsidRPr="00CE1C5E">
              <w:rPr>
                <w:lang w:val="en-US"/>
              </w:rPr>
              <w:t>commencement notice on commencement of Design Supervision Services</w:t>
            </w:r>
            <w:r w:rsidRPr="00CE1C5E">
              <w:rPr>
                <w:lang w:val="en-US" w:eastAsia="lv-LV"/>
              </w:rPr>
              <w:t xml:space="preserve"> in accordance with Sub-Clause 4.2.2.</w:t>
            </w:r>
          </w:p>
          <w:p w14:paraId="28822B65" w14:textId="49887D4B" w:rsidR="00B35AE0" w:rsidRPr="00CE1C5E" w:rsidRDefault="00B35AE0" w:rsidP="00B35AE0">
            <w:pPr>
              <w:spacing w:line="300" w:lineRule="exact"/>
              <w:jc w:val="both"/>
              <w:rPr>
                <w:lang w:val="en-US"/>
              </w:rPr>
            </w:pPr>
          </w:p>
        </w:tc>
      </w:tr>
      <w:tr w:rsidR="00B35AE0" w:rsidRPr="00CE1C5E" w14:paraId="4E8B4030" w14:textId="77777777" w:rsidTr="1917D7F4">
        <w:tc>
          <w:tcPr>
            <w:tcW w:w="2821" w:type="dxa"/>
          </w:tcPr>
          <w:p w14:paraId="5DB98482" w14:textId="4F19CF7E" w:rsidR="00B35AE0" w:rsidRPr="00CE1C5E" w:rsidRDefault="00B35AE0" w:rsidP="00B35AE0">
            <w:pPr>
              <w:pStyle w:val="Heading2"/>
              <w:framePr w:hSpace="0" w:wrap="auto" w:vAnchor="margin" w:xAlign="left" w:yAlign="inline"/>
              <w:suppressOverlap w:val="0"/>
              <w:rPr>
                <w:b w:val="0"/>
                <w:lang w:val="en-US"/>
              </w:rPr>
            </w:pPr>
            <w:bookmarkStart w:id="85" w:name="_Toc12981807"/>
            <w:r w:rsidRPr="00CE1C5E">
              <w:rPr>
                <w:b w:val="0"/>
                <w:lang w:val="en-US"/>
              </w:rPr>
              <w:lastRenderedPageBreak/>
              <w:t>Sub-Clause 4.3.2</w:t>
            </w:r>
            <w:bookmarkEnd w:id="85"/>
          </w:p>
        </w:tc>
        <w:tc>
          <w:tcPr>
            <w:tcW w:w="7239" w:type="dxa"/>
          </w:tcPr>
          <w:p w14:paraId="446A1B62" w14:textId="14B6937B" w:rsidR="00B35AE0" w:rsidRPr="00CE1C5E" w:rsidRDefault="00B35AE0" w:rsidP="00B35AE0">
            <w:pPr>
              <w:spacing w:line="300" w:lineRule="exact"/>
              <w:jc w:val="both"/>
              <w:rPr>
                <w:i/>
                <w:lang w:val="en-US"/>
              </w:rPr>
            </w:pPr>
            <w:r w:rsidRPr="00CE1C5E">
              <w:rPr>
                <w:i/>
                <w:lang w:val="en-US"/>
              </w:rPr>
              <w:t>Delete Sub-Clause 4.3.2 and replace as follows:</w:t>
            </w:r>
          </w:p>
          <w:p w14:paraId="2E23079F" w14:textId="0A5FFF5B" w:rsidR="00B35AE0" w:rsidRPr="00CE1C5E" w:rsidRDefault="00B35AE0" w:rsidP="00B35AE0">
            <w:pPr>
              <w:spacing w:line="300" w:lineRule="exact"/>
              <w:jc w:val="both"/>
              <w:rPr>
                <w:lang w:val="en-US"/>
              </w:rPr>
            </w:pPr>
            <w:r w:rsidRPr="00CE1C5E">
              <w:rPr>
                <w:lang w:val="en-US"/>
              </w:rPr>
              <w:t>Unless the Client, within fifteen (15) days of receiving the Programme, gives Notice to the Consultant stating the extent to which it does not comply with the Agreement, the Consultant shall proceed in accordance with the Programme, subject to its other obligations under the Agreement, however, key-dates, deadlines, milestones, and other provisions mentioned in the Appendix 3 [</w:t>
            </w:r>
            <w:r w:rsidRPr="00CE1C5E">
              <w:rPr>
                <w:i/>
                <w:iCs/>
                <w:lang w:val="en-US"/>
              </w:rPr>
              <w:t>Programme</w:t>
            </w:r>
            <w:r w:rsidRPr="00CE1C5E">
              <w:rPr>
                <w:lang w:val="en-US"/>
              </w:rPr>
              <w:t>] cannot be changed without approved Variations. The Consultant shall use this provision in good faith and in any case inform the Client about essential changes made in case if the Client does not timely respond in accordance with this Sub-Clause.</w:t>
            </w:r>
          </w:p>
          <w:p w14:paraId="311D5D26" w14:textId="2C39E745" w:rsidR="00B35AE0" w:rsidRPr="00CE1C5E" w:rsidRDefault="00B35AE0" w:rsidP="00B35AE0">
            <w:pPr>
              <w:spacing w:line="300" w:lineRule="exact"/>
              <w:jc w:val="both"/>
              <w:rPr>
                <w:i/>
                <w:lang w:val="en-US"/>
              </w:rPr>
            </w:pPr>
          </w:p>
        </w:tc>
      </w:tr>
      <w:tr w:rsidR="00B35AE0" w:rsidRPr="00CE1C5E" w14:paraId="12F52C67" w14:textId="77777777" w:rsidTr="1917D7F4">
        <w:tc>
          <w:tcPr>
            <w:tcW w:w="2821" w:type="dxa"/>
          </w:tcPr>
          <w:p w14:paraId="0A71C85A" w14:textId="77777777" w:rsidR="00B35AE0" w:rsidRPr="00CE1C5E" w:rsidRDefault="00B35AE0" w:rsidP="00B35AE0">
            <w:pPr>
              <w:pStyle w:val="Heading2"/>
              <w:framePr w:hSpace="0" w:wrap="auto" w:vAnchor="margin" w:xAlign="left" w:yAlign="inline"/>
              <w:suppressOverlap w:val="0"/>
              <w:rPr>
                <w:b w:val="0"/>
                <w:lang w:val="en-US"/>
              </w:rPr>
            </w:pPr>
            <w:bookmarkStart w:id="86" w:name="_Toc12981808"/>
            <w:r w:rsidRPr="00CE1C5E">
              <w:rPr>
                <w:b w:val="0"/>
                <w:lang w:val="en-US"/>
              </w:rPr>
              <w:t>Sub-Clause 4.3.4</w:t>
            </w:r>
            <w:bookmarkEnd w:id="86"/>
          </w:p>
          <w:p w14:paraId="4A1FCDAE" w14:textId="47B90495" w:rsidR="00B35AE0" w:rsidRPr="00CE1C5E" w:rsidRDefault="00B35AE0" w:rsidP="00B35AE0">
            <w:pPr>
              <w:pStyle w:val="Heading3"/>
              <w:framePr w:hSpace="0" w:wrap="auto" w:vAnchor="margin" w:xAlign="left" w:yAlign="inline"/>
              <w:suppressOverlap w:val="0"/>
              <w:rPr>
                <w:b/>
                <w:lang w:val="en-US"/>
              </w:rPr>
            </w:pPr>
          </w:p>
        </w:tc>
        <w:tc>
          <w:tcPr>
            <w:tcW w:w="7239" w:type="dxa"/>
          </w:tcPr>
          <w:p w14:paraId="412273C3" w14:textId="77777777" w:rsidR="00B35AE0" w:rsidRPr="00CE1C5E" w:rsidRDefault="00B35AE0" w:rsidP="00B35AE0">
            <w:pPr>
              <w:spacing w:line="300" w:lineRule="exact"/>
              <w:jc w:val="both"/>
              <w:rPr>
                <w:lang w:val="en-US"/>
              </w:rPr>
            </w:pPr>
            <w:r w:rsidRPr="00CE1C5E">
              <w:rPr>
                <w:i/>
                <w:lang w:val="en-US"/>
              </w:rPr>
              <w:t>Add Sub-Clause 4.3.4 as follows</w:t>
            </w:r>
            <w:r w:rsidRPr="00CE1C5E">
              <w:rPr>
                <w:lang w:val="en-US"/>
              </w:rPr>
              <w:t>:</w:t>
            </w:r>
          </w:p>
          <w:p w14:paraId="61BFDABA" w14:textId="433CC4DE" w:rsidR="00B35AE0" w:rsidRPr="00CE1C5E" w:rsidRDefault="00B35AE0" w:rsidP="00B35AE0">
            <w:pPr>
              <w:jc w:val="both"/>
              <w:rPr>
                <w:lang w:val="en-US" w:eastAsia="pl-PL"/>
              </w:rPr>
            </w:pPr>
            <w:r w:rsidRPr="00CE1C5E">
              <w:rPr>
                <w:lang w:val="en-US"/>
              </w:rPr>
              <w:t>The Consultant shall perform the Services in accordance with the Programme, as stated in Appendix 3</w:t>
            </w:r>
            <w:r w:rsidRPr="00CE1C5E">
              <w:rPr>
                <w:lang w:val="en-US" w:eastAsia="pl-PL"/>
              </w:rPr>
              <w:t xml:space="preserve"> [</w:t>
            </w:r>
            <w:r w:rsidRPr="00CE1C5E">
              <w:rPr>
                <w:i/>
                <w:iCs/>
                <w:lang w:val="en-US" w:eastAsia="pl-PL"/>
              </w:rPr>
              <w:t>Programme</w:t>
            </w:r>
            <w:r w:rsidRPr="00CE1C5E">
              <w:rPr>
                <w:lang w:val="en-US" w:eastAsia="pl-PL"/>
              </w:rPr>
              <w:t xml:space="preserve">]. </w:t>
            </w:r>
          </w:p>
          <w:p w14:paraId="1836F813" w14:textId="77777777" w:rsidR="00B35AE0" w:rsidRPr="00CE1C5E" w:rsidRDefault="00B35AE0" w:rsidP="00B35AE0">
            <w:pPr>
              <w:jc w:val="both"/>
              <w:rPr>
                <w:lang w:val="en-US" w:eastAsia="pl-PL"/>
              </w:rPr>
            </w:pPr>
          </w:p>
          <w:p w14:paraId="11C35B42" w14:textId="77777777" w:rsidR="00B35AE0" w:rsidRDefault="00B35AE0" w:rsidP="00B35AE0">
            <w:pPr>
              <w:jc w:val="both"/>
              <w:rPr>
                <w:lang w:val="en-US"/>
              </w:rPr>
            </w:pPr>
            <w:r w:rsidRPr="00CE1C5E">
              <w:rPr>
                <w:lang w:val="en-US" w:eastAsia="pl-PL"/>
              </w:rPr>
              <w:t xml:space="preserve">The Client may </w:t>
            </w:r>
            <w:r w:rsidRPr="00CE1C5E">
              <w:rPr>
                <w:snapToGrid w:val="0"/>
                <w:lang w:val="en-US"/>
              </w:rPr>
              <w:t xml:space="preserve">alter the preferred order of provision of the Services by amending the </w:t>
            </w:r>
            <w:r w:rsidRPr="00CE1C5E">
              <w:rPr>
                <w:lang w:val="en-US"/>
              </w:rPr>
              <w:t>Appendix 3</w:t>
            </w:r>
            <w:r w:rsidRPr="00CE1C5E">
              <w:rPr>
                <w:lang w:val="en-US" w:eastAsia="pl-PL"/>
              </w:rPr>
              <w:t xml:space="preserve"> [</w:t>
            </w:r>
            <w:r w:rsidRPr="00CE1C5E">
              <w:rPr>
                <w:i/>
                <w:iCs/>
                <w:lang w:val="en-US" w:eastAsia="pl-PL"/>
              </w:rPr>
              <w:t>Programme</w:t>
            </w:r>
            <w:r w:rsidRPr="00CE1C5E">
              <w:rPr>
                <w:lang w:val="en-US" w:eastAsia="pl-PL"/>
              </w:rPr>
              <w:t>]</w:t>
            </w:r>
            <w:r w:rsidRPr="00CE1C5E">
              <w:rPr>
                <w:snapToGrid w:val="0"/>
                <w:lang w:val="en-US"/>
              </w:rPr>
              <w:t xml:space="preserve">. </w:t>
            </w:r>
            <w:r w:rsidRPr="00CE1C5E">
              <w:rPr>
                <w:lang w:val="en-US" w:eastAsia="pl-PL"/>
              </w:rPr>
              <w:t xml:space="preserve"> </w:t>
            </w:r>
            <w:r w:rsidRPr="00CE1C5E">
              <w:rPr>
                <w:lang w:val="en-US"/>
              </w:rPr>
              <w:t>Within 15 (fifteen) days the Consultant shall update and submit its amended Programme that is in accordance with the altered Appendix 3 [</w:t>
            </w:r>
            <w:r w:rsidRPr="00CE1C5E">
              <w:rPr>
                <w:i/>
                <w:iCs/>
                <w:lang w:val="en-US"/>
              </w:rPr>
              <w:t>Programme</w:t>
            </w:r>
            <w:r w:rsidRPr="00CE1C5E">
              <w:rPr>
                <w:lang w:val="en-US"/>
              </w:rPr>
              <w:t>] and other Client’s Requirements. Such changes are subject to Variations.</w:t>
            </w:r>
          </w:p>
          <w:p w14:paraId="57AFEBC8" w14:textId="75C1F765" w:rsidR="00B35AE0" w:rsidRPr="00CE1C5E" w:rsidRDefault="00B35AE0" w:rsidP="00B35AE0">
            <w:pPr>
              <w:jc w:val="both"/>
              <w:rPr>
                <w:lang w:val="en-US"/>
              </w:rPr>
            </w:pPr>
          </w:p>
        </w:tc>
      </w:tr>
      <w:tr w:rsidR="00B35AE0" w:rsidRPr="00CE1C5E" w14:paraId="0243FC2B" w14:textId="77777777" w:rsidTr="1917D7F4">
        <w:tc>
          <w:tcPr>
            <w:tcW w:w="2821" w:type="dxa"/>
          </w:tcPr>
          <w:p w14:paraId="461DBA93" w14:textId="77777777" w:rsidR="00B35AE0" w:rsidRPr="00CE1C5E" w:rsidRDefault="00B35AE0" w:rsidP="00B35AE0">
            <w:pPr>
              <w:pStyle w:val="Heading2"/>
              <w:framePr w:hSpace="0" w:wrap="auto" w:vAnchor="margin" w:xAlign="left" w:yAlign="inline"/>
              <w:suppressOverlap w:val="0"/>
              <w:rPr>
                <w:b w:val="0"/>
                <w:lang w:val="en-US"/>
              </w:rPr>
            </w:pPr>
            <w:bookmarkStart w:id="87" w:name="_Toc12981809"/>
            <w:r w:rsidRPr="00CE1C5E">
              <w:rPr>
                <w:b w:val="0"/>
                <w:lang w:val="en-US"/>
              </w:rPr>
              <w:t>Clause 4.4</w:t>
            </w:r>
            <w:bookmarkEnd w:id="87"/>
          </w:p>
          <w:p w14:paraId="4C3607E6" w14:textId="77777777" w:rsidR="00B35AE0" w:rsidRPr="00CE1C5E" w:rsidRDefault="00B35AE0" w:rsidP="00B35AE0">
            <w:pPr>
              <w:pStyle w:val="Heading2"/>
              <w:framePr w:hSpace="0" w:wrap="auto" w:vAnchor="margin" w:xAlign="left" w:yAlign="inline"/>
              <w:suppressOverlap w:val="0"/>
              <w:rPr>
                <w:lang w:val="en-US"/>
              </w:rPr>
            </w:pPr>
            <w:r w:rsidRPr="00CE1C5E">
              <w:rPr>
                <w:lang w:val="en-US"/>
              </w:rPr>
              <w:t>Delays</w:t>
            </w:r>
          </w:p>
          <w:p w14:paraId="28559A55" w14:textId="641AE616" w:rsidR="00B35AE0" w:rsidRPr="00CE1C5E" w:rsidRDefault="00B35AE0" w:rsidP="00B35AE0">
            <w:pPr>
              <w:rPr>
                <w:lang w:val="en-US" w:eastAsia="lv-LV"/>
              </w:rPr>
            </w:pPr>
            <w:r w:rsidRPr="00CE1C5E">
              <w:rPr>
                <w:lang w:val="en-US" w:eastAsia="lv-LV"/>
              </w:rPr>
              <w:t>Sub-Clause 4.4.2</w:t>
            </w:r>
          </w:p>
        </w:tc>
        <w:tc>
          <w:tcPr>
            <w:tcW w:w="7239" w:type="dxa"/>
          </w:tcPr>
          <w:p w14:paraId="4C2A5B62" w14:textId="6C157011" w:rsidR="00B35AE0" w:rsidRPr="00CE1C5E" w:rsidRDefault="00B35AE0" w:rsidP="00B35AE0">
            <w:pPr>
              <w:jc w:val="both"/>
              <w:rPr>
                <w:rStyle w:val="fontstyle01"/>
                <w:rFonts w:ascii="Times New Roman" w:hAnsi="Times New Roman"/>
                <w:i/>
                <w:lang w:val="en-US"/>
              </w:rPr>
            </w:pPr>
            <w:r w:rsidRPr="00CE1C5E">
              <w:rPr>
                <w:rStyle w:val="fontstyle01"/>
                <w:rFonts w:ascii="Times New Roman" w:eastAsiaTheme="majorEastAsia" w:hAnsi="Times New Roman"/>
                <w:i/>
                <w:iCs/>
                <w:lang w:val="en-US"/>
              </w:rPr>
              <w:t>Add the following sentence at the end of Sub-Clause 4.4.2:</w:t>
            </w:r>
          </w:p>
          <w:p w14:paraId="7EC5B35D" w14:textId="2483EF66" w:rsidR="00B35AE0" w:rsidRPr="00CE1C5E" w:rsidRDefault="00B35AE0" w:rsidP="00B35AE0">
            <w:pPr>
              <w:jc w:val="both"/>
              <w:rPr>
                <w:lang w:val="en-US" w:eastAsia="lv-LV"/>
              </w:rPr>
            </w:pPr>
            <w:r w:rsidRPr="00CE1C5E">
              <w:rPr>
                <w:rStyle w:val="fontstyle01"/>
                <w:rFonts w:ascii="Times New Roman" w:hAnsi="Times New Roman"/>
                <w:lang w:val="en-US"/>
              </w:rPr>
              <w:t>Any extension of the Time for Completion shall be agreed by the Parties in writing; the time for which the Time for Completion is extended shall be the objectively necessary minimum additional time related to overcoming the relevant circumstances causing the delay.</w:t>
            </w:r>
          </w:p>
          <w:p w14:paraId="770E7FA6" w14:textId="77777777" w:rsidR="00B35AE0" w:rsidRPr="00CE1C5E" w:rsidRDefault="00B35AE0" w:rsidP="00B35AE0">
            <w:pPr>
              <w:jc w:val="both"/>
              <w:rPr>
                <w:lang w:val="en-US"/>
              </w:rPr>
            </w:pPr>
          </w:p>
        </w:tc>
      </w:tr>
      <w:tr w:rsidR="00B35AE0" w:rsidRPr="00CE1C5E" w14:paraId="38A97F0E" w14:textId="77777777" w:rsidTr="1917D7F4">
        <w:tc>
          <w:tcPr>
            <w:tcW w:w="2821" w:type="dxa"/>
          </w:tcPr>
          <w:p w14:paraId="5BF00C06" w14:textId="564C1775" w:rsidR="00B35AE0" w:rsidRPr="00CE1C5E" w:rsidRDefault="00B35AE0" w:rsidP="00B35AE0">
            <w:pPr>
              <w:jc w:val="both"/>
              <w:rPr>
                <w:lang w:val="en-US"/>
              </w:rPr>
            </w:pPr>
            <w:r w:rsidRPr="00CE1C5E">
              <w:rPr>
                <w:lang w:val="en-US" w:eastAsia="lv-LV"/>
              </w:rPr>
              <w:t>Sub-Clause 4.4.</w:t>
            </w:r>
            <w:r w:rsidRPr="00CE1C5E">
              <w:rPr>
                <w:lang w:val="en-US"/>
              </w:rPr>
              <w:t>4</w:t>
            </w:r>
          </w:p>
        </w:tc>
        <w:tc>
          <w:tcPr>
            <w:tcW w:w="7239" w:type="dxa"/>
          </w:tcPr>
          <w:p w14:paraId="230A1D4B" w14:textId="77777777" w:rsidR="00B35AE0" w:rsidRPr="00CE1C5E" w:rsidRDefault="00B35AE0" w:rsidP="00B35AE0">
            <w:pPr>
              <w:jc w:val="both"/>
              <w:rPr>
                <w:i/>
                <w:iCs/>
                <w:lang w:val="en-US"/>
              </w:rPr>
            </w:pPr>
            <w:r w:rsidRPr="00CE1C5E">
              <w:rPr>
                <w:i/>
                <w:iCs/>
                <w:lang w:val="en-US"/>
              </w:rPr>
              <w:t>Add Sub-Clause 4.4.4 as follows:</w:t>
            </w:r>
          </w:p>
          <w:p w14:paraId="22DC45F1" w14:textId="6AD7B4D3" w:rsidR="00B35AE0" w:rsidRPr="00CE1C5E" w:rsidRDefault="00B35AE0" w:rsidP="00B35AE0">
            <w:pPr>
              <w:jc w:val="both"/>
              <w:rPr>
                <w:lang w:val="en-US"/>
              </w:rPr>
            </w:pPr>
            <w:r w:rsidRPr="00CE1C5E">
              <w:rPr>
                <w:lang w:val="en-US"/>
              </w:rPr>
              <w:t>Having regard of the fact that partial delay of the Services delays the provision of Services (regarding the Services invoiced and paid in accordance with the Appendix 4 [</w:t>
            </w:r>
            <w:r w:rsidRPr="00CE1C5E">
              <w:rPr>
                <w:i/>
                <w:iCs/>
                <w:lang w:val="en-US"/>
              </w:rPr>
              <w:t>Remuneration and Payment</w:t>
            </w:r>
            <w:r w:rsidRPr="00CE1C5E">
              <w:rPr>
                <w:lang w:val="en-US"/>
              </w:rPr>
              <w:t>]) in general, in case if the Consultant does not provide the Services fully or partly (in accordance with the Service requirements) or fails to perform obligation</w:t>
            </w:r>
            <w:r w:rsidR="009B772D">
              <w:rPr>
                <w:lang w:val="en-US"/>
              </w:rPr>
              <w:t>s</w:t>
            </w:r>
            <w:r w:rsidRPr="00CE1C5E">
              <w:rPr>
                <w:lang w:val="en-US"/>
              </w:rPr>
              <w:t xml:space="preserve"> </w:t>
            </w:r>
            <w:r w:rsidR="00DF2228">
              <w:rPr>
                <w:lang w:val="en-US"/>
              </w:rPr>
              <w:t xml:space="preserve">specified in </w:t>
            </w:r>
            <w:r w:rsidR="00DF2228" w:rsidRPr="00CE1C5E">
              <w:rPr>
                <w:lang w:val="en-US"/>
              </w:rPr>
              <w:t>the Appendix 4 [</w:t>
            </w:r>
            <w:r w:rsidR="00DF2228" w:rsidRPr="00CE1C5E">
              <w:rPr>
                <w:i/>
                <w:iCs/>
                <w:lang w:val="en-US"/>
              </w:rPr>
              <w:t>Remuneration and Payment</w:t>
            </w:r>
            <w:r w:rsidR="00DF2228" w:rsidRPr="00CE1C5E">
              <w:rPr>
                <w:lang w:val="en-US"/>
              </w:rPr>
              <w:t>]</w:t>
            </w:r>
            <w:r w:rsidRPr="00CE1C5E">
              <w:rPr>
                <w:lang w:val="en-US"/>
              </w:rPr>
              <w:t>arising out of the Agreement in due time it shall pay contractual penalty at the rate stated in Appendix 4 [</w:t>
            </w:r>
            <w:r w:rsidRPr="00CE1C5E">
              <w:rPr>
                <w:i/>
                <w:iCs/>
                <w:lang w:val="en-US"/>
              </w:rPr>
              <w:t>Remuneration and Payment</w:t>
            </w:r>
            <w:r w:rsidRPr="00CE1C5E">
              <w:rPr>
                <w:lang w:val="en-US"/>
              </w:rPr>
              <w:t xml:space="preserve">] calculated from the Total Remuneration from the first day of delay to the actual date Services are </w:t>
            </w:r>
            <w:r w:rsidRPr="00CE1C5E">
              <w:rPr>
                <w:lang w:val="en-US"/>
              </w:rPr>
              <w:lastRenderedPageBreak/>
              <w:t>accepted in accordance with the Agreement. Such penalty shall not affect the rights of the Client stipulated in the Agreement. The Client shall not apply or the Client shall repay already applied penalties for delays of interim deliverables of Design Services if the respective final deliverables for Design Services (a</w:t>
            </w:r>
            <w:r w:rsidRPr="00CE1C5E">
              <w:rPr>
                <w:color w:val="000000"/>
                <w:lang w:val="en-US" w:eastAsia="en-US"/>
              </w:rPr>
              <w:t xml:space="preserve">pproved </w:t>
            </w:r>
            <w:r w:rsidR="00AA5591">
              <w:rPr>
                <w:color w:val="000000"/>
                <w:lang w:val="en-US" w:eastAsia="en-US"/>
              </w:rPr>
              <w:t>D</w:t>
            </w:r>
            <w:r w:rsidRPr="00CE1C5E">
              <w:rPr>
                <w:color w:val="000000"/>
                <w:lang w:val="en-US" w:eastAsia="en-US"/>
              </w:rPr>
              <w:t xml:space="preserve">etailed </w:t>
            </w:r>
            <w:r w:rsidR="00AA5591">
              <w:rPr>
                <w:color w:val="000000"/>
                <w:lang w:val="en-US" w:eastAsia="en-US"/>
              </w:rPr>
              <w:t>T</w:t>
            </w:r>
            <w:r w:rsidRPr="00CE1C5E">
              <w:rPr>
                <w:color w:val="000000"/>
                <w:lang w:val="en-US" w:eastAsia="en-US"/>
              </w:rPr>
              <w:t xml:space="preserve">echnical </w:t>
            </w:r>
            <w:r w:rsidR="00AA5591">
              <w:rPr>
                <w:color w:val="000000"/>
                <w:lang w:val="en-US" w:eastAsia="en-US"/>
              </w:rPr>
              <w:t>D</w:t>
            </w:r>
            <w:r w:rsidRPr="00CE1C5E">
              <w:rPr>
                <w:color w:val="000000"/>
                <w:lang w:val="en-US" w:eastAsia="en-US"/>
              </w:rPr>
              <w:t>esign in building information system by State Railway Technical Inspectorate Republic of Latvia (VDzTi)) are completed in time specified in Appendix 3 [</w:t>
            </w:r>
            <w:r w:rsidRPr="00CE1C5E">
              <w:rPr>
                <w:i/>
                <w:iCs/>
                <w:color w:val="000000"/>
                <w:lang w:val="en-US" w:eastAsia="en-US"/>
              </w:rPr>
              <w:t>Programme</w:t>
            </w:r>
            <w:r w:rsidRPr="00CE1C5E">
              <w:rPr>
                <w:color w:val="000000"/>
                <w:lang w:val="en-US" w:eastAsia="en-US"/>
              </w:rPr>
              <w:t>].</w:t>
            </w:r>
          </w:p>
          <w:p w14:paraId="77740324" w14:textId="77777777" w:rsidR="00B35AE0" w:rsidRPr="00CE1C5E" w:rsidRDefault="00B35AE0" w:rsidP="00B35AE0">
            <w:pPr>
              <w:jc w:val="both"/>
              <w:rPr>
                <w:lang w:val="en-US"/>
              </w:rPr>
            </w:pPr>
          </w:p>
        </w:tc>
      </w:tr>
      <w:tr w:rsidR="00B35AE0" w:rsidRPr="00CE1C5E" w14:paraId="299694E5" w14:textId="77777777" w:rsidTr="1917D7F4">
        <w:tc>
          <w:tcPr>
            <w:tcW w:w="2821" w:type="dxa"/>
          </w:tcPr>
          <w:p w14:paraId="087D8ABD" w14:textId="77777777" w:rsidR="00B35AE0" w:rsidRPr="00CE1C5E" w:rsidRDefault="00B35AE0" w:rsidP="00B35AE0">
            <w:pPr>
              <w:jc w:val="both"/>
              <w:rPr>
                <w:lang w:val="en-US" w:eastAsia="lv-LV"/>
              </w:rPr>
            </w:pPr>
            <w:r w:rsidRPr="00CE1C5E">
              <w:rPr>
                <w:lang w:val="en-US" w:eastAsia="lv-LV"/>
              </w:rPr>
              <w:lastRenderedPageBreak/>
              <w:t>Clause 4.6</w:t>
            </w:r>
          </w:p>
          <w:p w14:paraId="69D1B17D" w14:textId="77777777" w:rsidR="00B35AE0" w:rsidRPr="00CE1C5E" w:rsidRDefault="00B35AE0" w:rsidP="00B35AE0">
            <w:pPr>
              <w:jc w:val="both"/>
              <w:rPr>
                <w:b/>
                <w:bCs/>
                <w:lang w:val="en-US" w:eastAsia="lv-LV"/>
              </w:rPr>
            </w:pPr>
            <w:r w:rsidRPr="00CE1C5E">
              <w:rPr>
                <w:b/>
                <w:bCs/>
                <w:lang w:val="en-US" w:eastAsia="lv-LV"/>
              </w:rPr>
              <w:t>Exceptional Event</w:t>
            </w:r>
          </w:p>
          <w:p w14:paraId="61F12E44" w14:textId="21F790EB" w:rsidR="00B35AE0" w:rsidRPr="00CE1C5E" w:rsidRDefault="00B35AE0" w:rsidP="00B35AE0">
            <w:pPr>
              <w:jc w:val="both"/>
              <w:rPr>
                <w:lang w:val="en-US" w:eastAsia="lv-LV"/>
              </w:rPr>
            </w:pPr>
            <w:r w:rsidRPr="00CE1C5E">
              <w:rPr>
                <w:lang w:val="en-US" w:eastAsia="lv-LV"/>
              </w:rPr>
              <w:t>Sub-Clause 4.6.3</w:t>
            </w:r>
          </w:p>
        </w:tc>
        <w:tc>
          <w:tcPr>
            <w:tcW w:w="7239" w:type="dxa"/>
          </w:tcPr>
          <w:p w14:paraId="7C1DA4AD" w14:textId="77777777" w:rsidR="00B35AE0" w:rsidRPr="00CE1C5E" w:rsidRDefault="00B35AE0" w:rsidP="00B35AE0">
            <w:pPr>
              <w:jc w:val="both"/>
              <w:rPr>
                <w:rStyle w:val="fontstyle01"/>
                <w:rFonts w:eastAsiaTheme="majorEastAsia"/>
                <w:i/>
                <w:iCs/>
                <w:lang w:val="en-US"/>
              </w:rPr>
            </w:pPr>
            <w:r w:rsidRPr="00CE1C5E">
              <w:rPr>
                <w:i/>
                <w:lang w:val="en-US"/>
              </w:rPr>
              <w:t>Delete Sub-Clause</w:t>
            </w:r>
            <w:r w:rsidRPr="00CE1C5E">
              <w:rPr>
                <w:rStyle w:val="fontstyle01"/>
                <w:rFonts w:eastAsiaTheme="majorEastAsia"/>
                <w:i/>
                <w:iCs/>
                <w:lang w:val="en-US"/>
              </w:rPr>
              <w:t xml:space="preserve"> 4.6.3 </w:t>
            </w:r>
            <w:r w:rsidRPr="00CE1C5E">
              <w:rPr>
                <w:i/>
                <w:lang w:val="en-US"/>
              </w:rPr>
              <w:t>and replace as follows</w:t>
            </w:r>
            <w:r w:rsidRPr="00CE1C5E">
              <w:rPr>
                <w:rStyle w:val="fontstyle01"/>
                <w:rFonts w:eastAsiaTheme="majorEastAsia"/>
                <w:i/>
                <w:iCs/>
                <w:lang w:val="en-US"/>
              </w:rPr>
              <w:t>:</w:t>
            </w:r>
          </w:p>
          <w:p w14:paraId="6BD2966F" w14:textId="1750AD94" w:rsidR="00B35AE0" w:rsidRPr="00CE1C5E" w:rsidRDefault="00B35AE0" w:rsidP="00B35AE0">
            <w:pPr>
              <w:jc w:val="both"/>
              <w:rPr>
                <w:lang w:val="en-US" w:eastAsia="lv-LV"/>
              </w:rPr>
            </w:pPr>
            <w:r w:rsidRPr="00CE1C5E">
              <w:rPr>
                <w:color w:val="000000"/>
                <w:lang w:val="en-US"/>
              </w:rPr>
              <w:t>Notwithstanding any other provision of this Clause 4.6 [</w:t>
            </w:r>
            <w:r w:rsidRPr="00CE1C5E">
              <w:rPr>
                <w:i/>
                <w:iCs/>
                <w:color w:val="000000"/>
                <w:lang w:val="en-US"/>
              </w:rPr>
              <w:t>Exceptional Event</w:t>
            </w:r>
            <w:r w:rsidRPr="00CE1C5E">
              <w:rPr>
                <w:color w:val="000000"/>
                <w:lang w:val="en-US"/>
              </w:rPr>
              <w:t xml:space="preserve">], the obligations of either Party to make payments to the other Party under the Agreement shall not be excused by an Exceptional Event unless </w:t>
            </w:r>
            <w:r w:rsidRPr="00CE1C5E">
              <w:rPr>
                <w:rStyle w:val="fontstyle01"/>
                <w:rFonts w:ascii="Times New Roman" w:eastAsiaTheme="majorEastAsia" w:hAnsi="Times New Roman"/>
                <w:lang w:val="en-US"/>
              </w:rPr>
              <w:t>the Exceptional Event directly affects Party’s ability to make the payments or the delay in payments occurs due to the delay in provision of Services.</w:t>
            </w:r>
          </w:p>
          <w:p w14:paraId="7C88DD16" w14:textId="78FBB381" w:rsidR="00B35AE0" w:rsidRPr="00CE1C5E" w:rsidRDefault="00B35AE0" w:rsidP="00B35AE0">
            <w:pPr>
              <w:jc w:val="both"/>
              <w:rPr>
                <w:lang w:val="en-US"/>
              </w:rPr>
            </w:pPr>
          </w:p>
        </w:tc>
      </w:tr>
      <w:tr w:rsidR="00B35AE0" w:rsidRPr="00CE1C5E" w14:paraId="29AE694D" w14:textId="77777777" w:rsidTr="1917D7F4">
        <w:tc>
          <w:tcPr>
            <w:tcW w:w="2821" w:type="dxa"/>
          </w:tcPr>
          <w:p w14:paraId="1905AFE8" w14:textId="77777777" w:rsidR="00B35AE0" w:rsidRPr="00CE1C5E" w:rsidRDefault="00B35AE0" w:rsidP="00B35AE0">
            <w:pPr>
              <w:jc w:val="both"/>
              <w:rPr>
                <w:lang w:val="en-US" w:eastAsia="lv-LV"/>
              </w:rPr>
            </w:pPr>
            <w:r w:rsidRPr="00CE1C5E">
              <w:rPr>
                <w:lang w:val="en-US" w:eastAsia="lv-LV"/>
              </w:rPr>
              <w:t>Clause 4.7</w:t>
            </w:r>
          </w:p>
          <w:p w14:paraId="4DBFCDBC" w14:textId="31F5F7A0" w:rsidR="00B35AE0" w:rsidRPr="00CE1C5E" w:rsidRDefault="00B35AE0" w:rsidP="00B35AE0">
            <w:pPr>
              <w:jc w:val="both"/>
              <w:rPr>
                <w:b/>
                <w:bCs/>
                <w:lang w:val="en-US" w:eastAsia="lv-LV"/>
              </w:rPr>
            </w:pPr>
            <w:r w:rsidRPr="00CE1C5E">
              <w:rPr>
                <w:b/>
                <w:bCs/>
                <w:lang w:val="en-US" w:eastAsia="lv-LV"/>
              </w:rPr>
              <w:t>On Demand Services</w:t>
            </w:r>
          </w:p>
        </w:tc>
        <w:tc>
          <w:tcPr>
            <w:tcW w:w="7239" w:type="dxa"/>
          </w:tcPr>
          <w:p w14:paraId="583CF1B2" w14:textId="0EDDD956" w:rsidR="00B35AE0" w:rsidRPr="00CE1C5E" w:rsidRDefault="00B35AE0" w:rsidP="00B35AE0">
            <w:pPr>
              <w:rPr>
                <w:i/>
                <w:lang w:val="en-US"/>
              </w:rPr>
            </w:pPr>
            <w:r w:rsidRPr="00CE1C5E">
              <w:rPr>
                <w:i/>
                <w:lang w:val="en-US"/>
              </w:rPr>
              <w:t>Add new Clause 4.7 [On Demand Services] as follows:</w:t>
            </w:r>
          </w:p>
          <w:p w14:paraId="724869E8" w14:textId="42970604" w:rsidR="00B35AE0" w:rsidRPr="00CE1C5E" w:rsidRDefault="00B35AE0" w:rsidP="00B35AE0">
            <w:pPr>
              <w:jc w:val="both"/>
              <w:rPr>
                <w:lang w:val="en-US" w:eastAsia="lv-LV"/>
              </w:rPr>
            </w:pPr>
            <w:r w:rsidRPr="00CE1C5E">
              <w:rPr>
                <w:lang w:val="en-US" w:eastAsia="lv-LV"/>
              </w:rPr>
              <w:t>The Consultant shall commence On Demand Services only after the</w:t>
            </w:r>
            <w:r w:rsidRPr="00CE1C5E">
              <w:rPr>
                <w:lang w:val="en-US"/>
              </w:rPr>
              <w:t xml:space="preserve"> respective commencement notice is issued by the Client in accordance with conditions specified in Appendix 1 [</w:t>
            </w:r>
            <w:r w:rsidRPr="00CE1C5E">
              <w:rPr>
                <w:i/>
                <w:iCs/>
                <w:lang w:val="en-US"/>
              </w:rPr>
              <w:t>Technical Specification</w:t>
            </w:r>
            <w:r w:rsidRPr="00CE1C5E">
              <w:rPr>
                <w:lang w:val="en-US"/>
              </w:rPr>
              <w:t>]</w:t>
            </w:r>
            <w:r w:rsidRPr="00CE1C5E">
              <w:rPr>
                <w:lang w:val="en-US" w:eastAsia="lv-LV"/>
              </w:rPr>
              <w:t xml:space="preserve">. On Demand Services </w:t>
            </w:r>
            <w:r w:rsidRPr="00CE1C5E">
              <w:rPr>
                <w:rStyle w:val="cf01"/>
                <w:rFonts w:ascii="Times New Roman" w:hAnsi="Times New Roman" w:cs="Times New Roman"/>
                <w:sz w:val="24"/>
                <w:szCs w:val="24"/>
                <w:lang w:val="en-US"/>
              </w:rPr>
              <w:t>are subject to instruction by the Client at the sole discretion of the Client.</w:t>
            </w:r>
          </w:p>
          <w:p w14:paraId="5307C3D2" w14:textId="45F1D002" w:rsidR="00B35AE0" w:rsidRPr="00CE1C5E" w:rsidRDefault="00B35AE0" w:rsidP="00B35AE0">
            <w:pPr>
              <w:jc w:val="both"/>
              <w:rPr>
                <w:rStyle w:val="fontstyle01"/>
                <w:rFonts w:ascii="Times New Roman" w:eastAsiaTheme="majorEastAsia" w:hAnsi="Times New Roman"/>
                <w:lang w:val="en-US"/>
              </w:rPr>
            </w:pPr>
            <w:r w:rsidRPr="00CE1C5E">
              <w:rPr>
                <w:lang w:val="en-US" w:eastAsia="lv-LV"/>
              </w:rPr>
              <w:t>The price of On Demand Services is included in the Total Remuneration and</w:t>
            </w:r>
            <w:r w:rsidRPr="00CE1C5E">
              <w:rPr>
                <w:rStyle w:val="fontstyle01"/>
                <w:rFonts w:ascii="Times New Roman" w:eastAsiaTheme="majorEastAsia" w:hAnsi="Times New Roman"/>
                <w:lang w:val="en-US"/>
              </w:rPr>
              <w:t xml:space="preserve"> </w:t>
            </w:r>
            <w:r w:rsidRPr="00CE1C5E">
              <w:rPr>
                <w:lang w:val="en-US" w:eastAsia="lv-LV"/>
              </w:rPr>
              <w:t>the Total Remuneration</w:t>
            </w:r>
            <w:r w:rsidRPr="00CE1C5E">
              <w:rPr>
                <w:rStyle w:val="fontstyle01"/>
                <w:rFonts w:ascii="Times New Roman" w:eastAsiaTheme="majorEastAsia" w:hAnsi="Times New Roman"/>
                <w:lang w:val="en-US"/>
              </w:rPr>
              <w:t xml:space="preserve"> shall be decreased appropriately by the Client’s Notice to the Consultant if On Demand Services are not ordered in full amount.</w:t>
            </w:r>
          </w:p>
          <w:p w14:paraId="36623A2F" w14:textId="1AF6DFD5" w:rsidR="00B35AE0" w:rsidRPr="00CE1C5E" w:rsidRDefault="00B35AE0" w:rsidP="00B35AE0">
            <w:pPr>
              <w:jc w:val="both"/>
              <w:rPr>
                <w:rStyle w:val="fontstyle01"/>
                <w:rFonts w:ascii="Times New Roman" w:eastAsiaTheme="majorEastAsia" w:hAnsi="Times New Roman"/>
                <w:lang w:val="en-US"/>
              </w:rPr>
            </w:pPr>
            <w:r w:rsidRPr="00CE1C5E">
              <w:rPr>
                <w:rStyle w:val="fontstyle01"/>
                <w:rFonts w:ascii="Times New Roman" w:eastAsiaTheme="majorEastAsia" w:hAnsi="Times New Roman"/>
                <w:lang w:val="en-US"/>
              </w:rPr>
              <w:t>On Demand Services shall be approved in accordance with the conditions provided in</w:t>
            </w:r>
            <w:r w:rsidRPr="00CE1C5E">
              <w:rPr>
                <w:lang w:val="en-US"/>
              </w:rPr>
              <w:t xml:space="preserve"> Appendix 1 [</w:t>
            </w:r>
            <w:r w:rsidRPr="00CE1C5E">
              <w:rPr>
                <w:i/>
                <w:iCs/>
                <w:lang w:val="en-US"/>
              </w:rPr>
              <w:t>Technical Specification</w:t>
            </w:r>
            <w:r w:rsidRPr="00CE1C5E">
              <w:rPr>
                <w:lang w:val="en-US"/>
              </w:rPr>
              <w:t>].</w:t>
            </w:r>
          </w:p>
          <w:p w14:paraId="524484FB" w14:textId="240BFA0F" w:rsidR="00B35AE0" w:rsidRPr="00CE1C5E" w:rsidRDefault="00B35AE0" w:rsidP="00B35AE0">
            <w:pPr>
              <w:jc w:val="both"/>
              <w:rPr>
                <w:i/>
                <w:lang w:val="en-US"/>
              </w:rPr>
            </w:pPr>
          </w:p>
        </w:tc>
      </w:tr>
      <w:tr w:rsidR="00B35AE0" w:rsidRPr="00CE1C5E" w14:paraId="058D975D" w14:textId="77777777" w:rsidTr="1917D7F4">
        <w:tc>
          <w:tcPr>
            <w:tcW w:w="10060" w:type="dxa"/>
            <w:gridSpan w:val="2"/>
          </w:tcPr>
          <w:p w14:paraId="597C030B" w14:textId="15DD325C" w:rsidR="00B35AE0" w:rsidRPr="00CE1C5E" w:rsidRDefault="00B35AE0" w:rsidP="00B35AE0">
            <w:pPr>
              <w:pStyle w:val="Heading1"/>
              <w:framePr w:hSpace="0" w:wrap="auto" w:vAnchor="margin" w:xAlign="left" w:yAlign="inline"/>
              <w:suppressOverlap w:val="0"/>
              <w:rPr>
                <w:lang w:val="en-US"/>
              </w:rPr>
            </w:pPr>
            <w:bookmarkStart w:id="88" w:name="_Toc517820726"/>
            <w:bookmarkStart w:id="89" w:name="_Toc12981810"/>
            <w:r w:rsidRPr="00CE1C5E">
              <w:rPr>
                <w:lang w:val="en-US"/>
              </w:rPr>
              <w:t>5. Variations to Services</w:t>
            </w:r>
            <w:bookmarkEnd w:id="88"/>
            <w:bookmarkEnd w:id="89"/>
          </w:p>
        </w:tc>
      </w:tr>
      <w:tr w:rsidR="00B35AE0" w:rsidRPr="00CE1C5E" w14:paraId="2F01298D" w14:textId="77777777" w:rsidTr="1917D7F4">
        <w:tc>
          <w:tcPr>
            <w:tcW w:w="2821" w:type="dxa"/>
          </w:tcPr>
          <w:p w14:paraId="2D41FC4C" w14:textId="77777777" w:rsidR="00B35AE0" w:rsidRPr="00CE1C5E" w:rsidRDefault="00B35AE0" w:rsidP="00B35AE0">
            <w:pPr>
              <w:pStyle w:val="Heading2"/>
              <w:framePr w:hSpace="0" w:wrap="auto" w:vAnchor="margin" w:xAlign="left" w:yAlign="inline"/>
              <w:suppressOverlap w:val="0"/>
              <w:rPr>
                <w:b w:val="0"/>
                <w:lang w:val="en-US"/>
              </w:rPr>
            </w:pPr>
            <w:bookmarkStart w:id="90" w:name="_Toc12981811"/>
            <w:bookmarkStart w:id="91" w:name="_Toc12981812"/>
            <w:r w:rsidRPr="00CE1C5E">
              <w:rPr>
                <w:b w:val="0"/>
                <w:lang w:val="en-US"/>
              </w:rPr>
              <w:t>Clause 5.1</w:t>
            </w:r>
            <w:bookmarkEnd w:id="90"/>
          </w:p>
          <w:p w14:paraId="187DCD84" w14:textId="5778C40D" w:rsidR="00B35AE0" w:rsidRPr="00CE1C5E" w:rsidRDefault="00B35AE0" w:rsidP="00B35AE0">
            <w:pPr>
              <w:pStyle w:val="Heading2"/>
              <w:framePr w:hSpace="0" w:wrap="auto" w:vAnchor="margin" w:xAlign="left" w:yAlign="inline"/>
              <w:suppressOverlap w:val="0"/>
              <w:rPr>
                <w:lang w:val="en-US"/>
              </w:rPr>
            </w:pPr>
            <w:r w:rsidRPr="00CE1C5E">
              <w:rPr>
                <w:lang w:val="en-US"/>
              </w:rPr>
              <w:t>Variations</w:t>
            </w:r>
          </w:p>
          <w:p w14:paraId="438CDDD0" w14:textId="62B01761"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t>Sub-Clause 5.1.2</w:t>
            </w:r>
            <w:bookmarkEnd w:id="91"/>
          </w:p>
          <w:p w14:paraId="0E263F1F"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6C503178"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5.1.2 and replace as follows</w:t>
            </w:r>
            <w:r w:rsidRPr="00CE1C5E">
              <w:rPr>
                <w:lang w:val="en-US"/>
              </w:rPr>
              <w:t>:</w:t>
            </w:r>
          </w:p>
          <w:p w14:paraId="5B86C50C" w14:textId="69FD5508"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A Variation to the Services may be issued in respect of any:</w:t>
            </w:r>
          </w:p>
          <w:p w14:paraId="5C425252" w14:textId="220A85BA" w:rsidR="00B35AE0" w:rsidRPr="00CE1C5E" w:rsidRDefault="00B35AE0" w:rsidP="00B35AE0">
            <w:pPr>
              <w:pStyle w:val="ListParagraph"/>
              <w:numPr>
                <w:ilvl w:val="0"/>
                <w:numId w:val="13"/>
              </w:numPr>
              <w:tabs>
                <w:tab w:val="left" w:pos="5529"/>
              </w:tabs>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amendments to Appendix 1 [</w:t>
            </w:r>
            <w:r w:rsidRPr="00CE1C5E">
              <w:rPr>
                <w:rFonts w:ascii="Times New Roman" w:hAnsi="Times New Roman" w:cs="Times New Roman"/>
                <w:i/>
                <w:iCs/>
                <w:sz w:val="24"/>
                <w:szCs w:val="24"/>
                <w:lang w:val="en-US"/>
              </w:rPr>
              <w:t>Technical Specification</w:t>
            </w:r>
            <w:r w:rsidRPr="00CE1C5E">
              <w:rPr>
                <w:rFonts w:ascii="Times New Roman" w:hAnsi="Times New Roman" w:cs="Times New Roman"/>
                <w:sz w:val="24"/>
                <w:szCs w:val="24"/>
                <w:lang w:val="en-US"/>
              </w:rPr>
              <w:t xml:space="preserve">] as the result of amendments or new requirements from the issuers of technical requirements </w:t>
            </w:r>
            <w:r w:rsidRPr="00CE1C5E">
              <w:rPr>
                <w:rStyle w:val="fontstyle21"/>
                <w:rFonts w:ascii="Times New Roman" w:eastAsiaTheme="majorEastAsia" w:hAnsi="Times New Roman"/>
                <w:lang w:val="en-US"/>
              </w:rPr>
              <w:t>(in Latvian: tehniskie noteikumi</w:t>
            </w:r>
            <w:r w:rsidRPr="00CE1C5E">
              <w:rPr>
                <w:rStyle w:val="fontstyle01"/>
                <w:rFonts w:ascii="Times New Roman" w:eastAsiaTheme="majorEastAsia" w:hAnsi="Times New Roman"/>
                <w:lang w:val="en-US"/>
              </w:rPr>
              <w:t xml:space="preserve">) </w:t>
            </w:r>
            <w:r w:rsidRPr="00CE1C5E">
              <w:rPr>
                <w:rFonts w:ascii="Times New Roman" w:hAnsi="Times New Roman" w:cs="Times New Roman"/>
                <w:sz w:val="24"/>
                <w:szCs w:val="24"/>
                <w:lang w:val="en-US"/>
              </w:rPr>
              <w:t>provided in the building permit;</w:t>
            </w:r>
          </w:p>
          <w:p w14:paraId="11D7DC2C" w14:textId="7040F55D" w:rsidR="00B35AE0" w:rsidRPr="00CE1C5E" w:rsidRDefault="00B35AE0" w:rsidP="00B35AE0">
            <w:pPr>
              <w:pStyle w:val="ListParagraph"/>
              <w:numPr>
                <w:ilvl w:val="0"/>
                <w:numId w:val="13"/>
              </w:numPr>
              <w:tabs>
                <w:tab w:val="left" w:pos="5529"/>
              </w:tabs>
              <w:autoSpaceDE w:val="0"/>
              <w:autoSpaceDN w:val="0"/>
              <w:adjustRightInd w:val="0"/>
              <w:spacing w:line="300" w:lineRule="exact"/>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amendments to Appendix 1 [</w:t>
            </w:r>
            <w:r w:rsidRPr="00CE1C5E">
              <w:rPr>
                <w:rFonts w:ascii="Times New Roman" w:hAnsi="Times New Roman" w:cs="Times New Roman"/>
                <w:i/>
                <w:iCs/>
                <w:sz w:val="24"/>
                <w:szCs w:val="24"/>
                <w:lang w:val="en-US"/>
              </w:rPr>
              <w:t>Technical Specification</w:t>
            </w:r>
            <w:r w:rsidRPr="00CE1C5E">
              <w:rPr>
                <w:rFonts w:ascii="Times New Roman" w:hAnsi="Times New Roman" w:cs="Times New Roman"/>
                <w:sz w:val="24"/>
                <w:szCs w:val="24"/>
                <w:lang w:val="en-US"/>
              </w:rPr>
              <w:t xml:space="preserve">] as the result of justified unforeseeable requirements of third parties regarding execution of Services related to property of third parties (administrators of the engineering networks (water supply, gas supply, electricity, telecommunications, energy and other networks), road </w:t>
            </w:r>
            <w:r w:rsidR="008C5C91">
              <w:rPr>
                <w:rFonts w:ascii="Times New Roman" w:hAnsi="Times New Roman" w:cs="Times New Roman"/>
                <w:sz w:val="24"/>
                <w:szCs w:val="24"/>
                <w:lang w:val="en-US"/>
              </w:rPr>
              <w:t>utilit</w:t>
            </w:r>
            <w:r w:rsidR="00000073">
              <w:rPr>
                <w:rFonts w:ascii="Times New Roman" w:hAnsi="Times New Roman" w:cs="Times New Roman"/>
                <w:sz w:val="24"/>
                <w:szCs w:val="24"/>
                <w:lang w:val="en-US"/>
              </w:rPr>
              <w:t>ies</w:t>
            </w:r>
            <w:r w:rsidRPr="00CE1C5E">
              <w:rPr>
                <w:rFonts w:ascii="Times New Roman" w:hAnsi="Times New Roman" w:cs="Times New Roman"/>
                <w:sz w:val="24"/>
                <w:szCs w:val="24"/>
                <w:lang w:val="en-US"/>
              </w:rPr>
              <w:t xml:space="preserve">, </w:t>
            </w:r>
            <w:r w:rsidR="006F5FDB">
              <w:rPr>
                <w:rFonts w:ascii="Times New Roman" w:hAnsi="Times New Roman" w:cs="Times New Roman"/>
                <w:sz w:val="24"/>
                <w:szCs w:val="24"/>
                <w:lang w:val="en-US"/>
              </w:rPr>
              <w:t xml:space="preserve">existing railway infrastructure, </w:t>
            </w:r>
            <w:r w:rsidRPr="00CE1C5E">
              <w:rPr>
                <w:rFonts w:ascii="Times New Roman" w:hAnsi="Times New Roman" w:cs="Times New Roman"/>
                <w:sz w:val="24"/>
                <w:szCs w:val="24"/>
                <w:lang w:val="en-US"/>
              </w:rPr>
              <w:t>governmental and municipal institutions);</w:t>
            </w:r>
          </w:p>
          <w:p w14:paraId="775D0261" w14:textId="6641F61C" w:rsidR="00B35AE0" w:rsidRPr="00CE1C5E" w:rsidRDefault="00B35AE0" w:rsidP="00B35AE0">
            <w:pPr>
              <w:pStyle w:val="CommentText"/>
              <w:numPr>
                <w:ilvl w:val="0"/>
                <w:numId w:val="13"/>
              </w:numPr>
              <w:jc w:val="both"/>
              <w:rPr>
                <w:rFonts w:ascii="Times New Roman" w:hAnsi="Times New Roman" w:cs="Times New Roman"/>
                <w:lang w:val="en-US"/>
              </w:rPr>
            </w:pPr>
            <w:r w:rsidRPr="00CE1C5E">
              <w:rPr>
                <w:rFonts w:ascii="Times New Roman" w:hAnsi="Times New Roman" w:cs="Times New Roman"/>
                <w:lang w:val="en-US"/>
              </w:rPr>
              <w:t>omission of part of the Services . This paragraph does not apply to On Demand Services;</w:t>
            </w:r>
          </w:p>
          <w:p w14:paraId="5F3C5502" w14:textId="2957D752" w:rsidR="00B35AE0" w:rsidRPr="00CE1C5E" w:rsidRDefault="00B35AE0" w:rsidP="00B35AE0">
            <w:pPr>
              <w:pStyle w:val="CommentText"/>
              <w:numPr>
                <w:ilvl w:val="0"/>
                <w:numId w:val="13"/>
              </w:numPr>
              <w:jc w:val="both"/>
              <w:rPr>
                <w:rFonts w:ascii="Times New Roman" w:hAnsi="Times New Roman" w:cs="Times New Roman"/>
                <w:lang w:val="en-US"/>
              </w:rPr>
            </w:pPr>
            <w:r w:rsidRPr="00CE1C5E">
              <w:rPr>
                <w:rFonts w:ascii="Times New Roman" w:hAnsi="Times New Roman" w:cs="Times New Roman"/>
                <w:lang w:val="en-US"/>
              </w:rPr>
              <w:t xml:space="preserve">changes as a result of governmental actions implemented to tackle pandemic or other health or safety or any other circumstances </w:t>
            </w:r>
            <w:r w:rsidRPr="00CE1C5E">
              <w:rPr>
                <w:rFonts w:ascii="Times New Roman" w:hAnsi="Times New Roman" w:cs="Times New Roman"/>
                <w:lang w:val="en-US"/>
              </w:rPr>
              <w:lastRenderedPageBreak/>
              <w:t>affecting the society as the whole or the relevant sector of business;</w:t>
            </w:r>
          </w:p>
          <w:p w14:paraId="727F0A44" w14:textId="278A39B7" w:rsidR="00B35AE0" w:rsidRPr="00CE1C5E" w:rsidRDefault="00B35AE0" w:rsidP="00B35AE0">
            <w:pPr>
              <w:pStyle w:val="CommentText"/>
              <w:numPr>
                <w:ilvl w:val="0"/>
                <w:numId w:val="13"/>
              </w:numPr>
              <w:jc w:val="both"/>
              <w:rPr>
                <w:rFonts w:ascii="Times New Roman" w:hAnsi="Times New Roman" w:cs="Times New Roman"/>
                <w:lang w:val="en-US"/>
              </w:rPr>
            </w:pPr>
            <w:r w:rsidRPr="00CE1C5E">
              <w:rPr>
                <w:rFonts w:ascii="Times New Roman" w:hAnsi="Times New Roman" w:cs="Times New Roman"/>
                <w:lang w:val="en-US"/>
              </w:rPr>
              <w:t>substitution of the Client as a Party in case of a liquidation or reorganisation of the Client and/or a business transfer from the Client of its business or its part that includes the Agreement, with the acquiring entity;</w:t>
            </w:r>
          </w:p>
          <w:p w14:paraId="71BCBC90" w14:textId="0711F496" w:rsidR="00B35AE0" w:rsidRPr="00CE1C5E" w:rsidRDefault="00B35AE0" w:rsidP="00B35AE0">
            <w:pPr>
              <w:pStyle w:val="CommentText"/>
              <w:numPr>
                <w:ilvl w:val="0"/>
                <w:numId w:val="13"/>
              </w:numPr>
              <w:jc w:val="both"/>
              <w:rPr>
                <w:rFonts w:ascii="Times New Roman" w:hAnsi="Times New Roman" w:cs="Times New Roman"/>
                <w:lang w:val="en-US"/>
              </w:rPr>
            </w:pPr>
            <w:r w:rsidRPr="00CE1C5E">
              <w:rPr>
                <w:rFonts w:ascii="Times New Roman" w:hAnsi="Times New Roman" w:cs="Times New Roman"/>
                <w:lang w:val="en-US"/>
              </w:rPr>
              <w:t>changes to the scope of the Services required due to the update of the Design Guidelines as defined in Appendix 1 [</w:t>
            </w:r>
            <w:r w:rsidRPr="00CE1C5E">
              <w:rPr>
                <w:rFonts w:ascii="Times New Roman" w:hAnsi="Times New Roman" w:cs="Times New Roman"/>
                <w:i/>
                <w:iCs/>
                <w:lang w:val="en-US"/>
              </w:rPr>
              <w:t>Technical Specification</w:t>
            </w:r>
            <w:r w:rsidRPr="00CE1C5E">
              <w:rPr>
                <w:rFonts w:ascii="Times New Roman" w:hAnsi="Times New Roman" w:cs="Times New Roman"/>
                <w:lang w:val="en-US"/>
              </w:rPr>
              <w:t xml:space="preserve">] or changes to the scope of Services due to changes made to track layout, additional side tracks or side track connections, additional road or pedestrian structures, additional </w:t>
            </w:r>
            <w:r w:rsidR="00FB373F">
              <w:rPr>
                <w:rFonts w:ascii="Times New Roman" w:hAnsi="Times New Roman" w:cs="Times New Roman"/>
                <w:lang w:val="en-US"/>
              </w:rPr>
              <w:t>I</w:t>
            </w:r>
            <w:r w:rsidRPr="00CE1C5E">
              <w:rPr>
                <w:rFonts w:ascii="Times New Roman" w:hAnsi="Times New Roman" w:cs="Times New Roman"/>
                <w:lang w:val="en-US"/>
              </w:rPr>
              <w:t>nvestigations;</w:t>
            </w:r>
          </w:p>
          <w:p w14:paraId="56E79081" w14:textId="298E3727" w:rsidR="00B35AE0" w:rsidRDefault="00B35AE0" w:rsidP="00B35AE0">
            <w:pPr>
              <w:pStyle w:val="CommentText"/>
              <w:numPr>
                <w:ilvl w:val="0"/>
                <w:numId w:val="13"/>
              </w:numPr>
              <w:jc w:val="both"/>
              <w:rPr>
                <w:rFonts w:ascii="Times New Roman" w:hAnsi="Times New Roman" w:cs="Times New Roman"/>
                <w:lang w:val="en-US"/>
              </w:rPr>
            </w:pPr>
            <w:r w:rsidRPr="00CE1C5E">
              <w:rPr>
                <w:rFonts w:ascii="Times New Roman" w:hAnsi="Times New Roman" w:cs="Times New Roman"/>
                <w:lang w:val="en-US"/>
              </w:rPr>
              <w:t xml:space="preserve">increase </w:t>
            </w:r>
            <w:r w:rsidR="00B718CC">
              <w:rPr>
                <w:rFonts w:ascii="Times New Roman" w:hAnsi="Times New Roman" w:cs="Times New Roman"/>
                <w:lang w:val="en-US"/>
              </w:rPr>
              <w:t xml:space="preserve">of the </w:t>
            </w:r>
            <w:r w:rsidRPr="00CE1C5E">
              <w:rPr>
                <w:rFonts w:ascii="Times New Roman" w:hAnsi="Times New Roman" w:cs="Times New Roman"/>
                <w:lang w:val="en-US"/>
              </w:rPr>
              <w:t xml:space="preserve">scope of </w:t>
            </w:r>
            <w:r w:rsidR="00370ABB">
              <w:rPr>
                <w:rFonts w:ascii="Times New Roman" w:hAnsi="Times New Roman" w:cs="Times New Roman"/>
                <w:lang w:val="en-US"/>
              </w:rPr>
              <w:t xml:space="preserve">the </w:t>
            </w:r>
            <w:r w:rsidRPr="00CE1C5E">
              <w:rPr>
                <w:rFonts w:ascii="Times New Roman" w:hAnsi="Times New Roman" w:cs="Times New Roman"/>
                <w:lang w:val="en-US"/>
              </w:rPr>
              <w:t xml:space="preserve">Design Supervision Services </w:t>
            </w:r>
            <w:r w:rsidR="00967D59">
              <w:rPr>
                <w:rFonts w:ascii="Times New Roman" w:hAnsi="Times New Roman" w:cs="Times New Roman"/>
                <w:lang w:val="en-US"/>
              </w:rPr>
              <w:t>if the Consultant’s obligations under the Agreement</w:t>
            </w:r>
            <w:r w:rsidR="00033BA0">
              <w:rPr>
                <w:rFonts w:ascii="Times New Roman" w:hAnsi="Times New Roman" w:cs="Times New Roman"/>
                <w:lang w:val="en-US"/>
              </w:rPr>
              <w:t xml:space="preserve"> </w:t>
            </w:r>
            <w:r w:rsidR="00534385">
              <w:rPr>
                <w:rFonts w:ascii="Times New Roman" w:hAnsi="Times New Roman" w:cs="Times New Roman"/>
                <w:lang w:val="en-US"/>
              </w:rPr>
              <w:t>are less than under</w:t>
            </w:r>
            <w:r w:rsidR="00074E15">
              <w:rPr>
                <w:rFonts w:ascii="Times New Roman" w:hAnsi="Times New Roman" w:cs="Times New Roman"/>
                <w:lang w:val="en-US"/>
              </w:rPr>
              <w:t xml:space="preserve"> the Works </w:t>
            </w:r>
            <w:r w:rsidR="008E64EB">
              <w:rPr>
                <w:rFonts w:ascii="Times New Roman" w:hAnsi="Times New Roman" w:cs="Times New Roman"/>
                <w:lang w:val="en-US"/>
              </w:rPr>
              <w:t>Contract</w:t>
            </w:r>
            <w:r w:rsidR="00043E54">
              <w:rPr>
                <w:rFonts w:ascii="Times New Roman" w:hAnsi="Times New Roman" w:cs="Times New Roman"/>
                <w:lang w:val="en-US"/>
              </w:rPr>
              <w:t xml:space="preserve"> and </w:t>
            </w:r>
            <w:r w:rsidR="00043E54" w:rsidRPr="00CE1C5E">
              <w:rPr>
                <w:lang w:val="en-US"/>
              </w:rPr>
              <w:t xml:space="preserve"> </w:t>
            </w:r>
            <w:r w:rsidR="00043E54" w:rsidRPr="00043E54">
              <w:rPr>
                <w:rFonts w:ascii="Times New Roman" w:hAnsi="Times New Roman" w:cs="Times New Roman"/>
                <w:lang w:val="en-US"/>
              </w:rPr>
              <w:t>Laws of the Country</w:t>
            </w:r>
            <w:r w:rsidR="008E64EB">
              <w:rPr>
                <w:rFonts w:ascii="Times New Roman" w:hAnsi="Times New Roman" w:cs="Times New Roman"/>
                <w:lang w:val="en-US"/>
              </w:rPr>
              <w:t>;</w:t>
            </w:r>
            <w:r w:rsidRPr="00CE1C5E">
              <w:rPr>
                <w:rFonts w:ascii="Times New Roman" w:hAnsi="Times New Roman" w:cs="Times New Roman"/>
                <w:lang w:val="en-US"/>
              </w:rPr>
              <w:t xml:space="preserve"> </w:t>
            </w:r>
          </w:p>
          <w:p w14:paraId="42404EEF" w14:textId="0F6E7383" w:rsidR="001265A6" w:rsidRPr="00CE1C5E" w:rsidRDefault="001265A6" w:rsidP="00B35AE0">
            <w:pPr>
              <w:pStyle w:val="CommentText"/>
              <w:numPr>
                <w:ilvl w:val="0"/>
                <w:numId w:val="13"/>
              </w:numPr>
              <w:jc w:val="both"/>
              <w:rPr>
                <w:rFonts w:ascii="Times New Roman" w:hAnsi="Times New Roman" w:cs="Times New Roman"/>
                <w:lang w:val="en-US"/>
              </w:rPr>
            </w:pPr>
            <w:r>
              <w:rPr>
                <w:rFonts w:ascii="Times New Roman" w:hAnsi="Times New Roman" w:cs="Times New Roman"/>
                <w:lang w:val="en-US"/>
              </w:rPr>
              <w:t>Investigations</w:t>
            </w:r>
            <w:r w:rsidR="00FF7F08">
              <w:rPr>
                <w:rFonts w:ascii="Times New Roman" w:hAnsi="Times New Roman" w:cs="Times New Roman"/>
                <w:lang w:val="en-US"/>
              </w:rPr>
              <w:t xml:space="preserve"> </w:t>
            </w:r>
            <w:r w:rsidR="00A46E0F">
              <w:rPr>
                <w:rFonts w:ascii="Times New Roman" w:hAnsi="Times New Roman" w:cs="Times New Roman"/>
                <w:lang w:val="en-US"/>
              </w:rPr>
              <w:t>i</w:t>
            </w:r>
            <w:r w:rsidR="00FF7F08">
              <w:rPr>
                <w:rFonts w:ascii="Times New Roman" w:hAnsi="Times New Roman" w:cs="Times New Roman"/>
                <w:lang w:val="en-US"/>
              </w:rPr>
              <w:t xml:space="preserve">n addition to the </w:t>
            </w:r>
            <w:r w:rsidR="00BE796C">
              <w:rPr>
                <w:rFonts w:ascii="Times New Roman" w:hAnsi="Times New Roman" w:cs="Times New Roman"/>
                <w:lang w:val="en-US"/>
              </w:rPr>
              <w:t xml:space="preserve">amount specified in the Client’s </w:t>
            </w:r>
            <w:r w:rsidR="00A34A3F">
              <w:rPr>
                <w:rFonts w:ascii="Times New Roman" w:hAnsi="Times New Roman" w:cs="Times New Roman"/>
                <w:lang w:val="en-US"/>
              </w:rPr>
              <w:t xml:space="preserve">Requirements if </w:t>
            </w:r>
            <w:r w:rsidR="00E9492B">
              <w:rPr>
                <w:rFonts w:ascii="Times New Roman" w:hAnsi="Times New Roman" w:cs="Times New Roman"/>
                <w:lang w:val="en-US"/>
              </w:rPr>
              <w:t xml:space="preserve">the </w:t>
            </w:r>
            <w:r w:rsidR="00513542">
              <w:rPr>
                <w:rFonts w:ascii="Times New Roman" w:hAnsi="Times New Roman" w:cs="Times New Roman"/>
                <w:lang w:val="en-US"/>
              </w:rPr>
              <w:t xml:space="preserve">discrepancies between </w:t>
            </w:r>
            <w:r w:rsidR="0034483E">
              <w:rPr>
                <w:rFonts w:ascii="Times New Roman" w:hAnsi="Times New Roman" w:cs="Times New Roman"/>
                <w:lang w:val="en-US"/>
              </w:rPr>
              <w:t xml:space="preserve">the Consultant’s </w:t>
            </w:r>
            <w:r w:rsidR="004D3018">
              <w:rPr>
                <w:rFonts w:ascii="Times New Roman" w:hAnsi="Times New Roman" w:cs="Times New Roman"/>
                <w:lang w:val="en-US"/>
              </w:rPr>
              <w:t xml:space="preserve">Investigation data and </w:t>
            </w:r>
            <w:r w:rsidR="00513542">
              <w:rPr>
                <w:rFonts w:ascii="Times New Roman" w:hAnsi="Times New Roman" w:cs="Times New Roman"/>
                <w:lang w:val="en-US"/>
              </w:rPr>
              <w:t>Client’s Requirements</w:t>
            </w:r>
            <w:r w:rsidR="00592E6F">
              <w:rPr>
                <w:rFonts w:ascii="Times New Roman" w:hAnsi="Times New Roman" w:cs="Times New Roman"/>
                <w:lang w:val="en-US"/>
              </w:rPr>
              <w:t xml:space="preserve"> </w:t>
            </w:r>
            <w:r w:rsidR="00457F9D">
              <w:rPr>
                <w:rFonts w:ascii="Times New Roman" w:hAnsi="Times New Roman" w:cs="Times New Roman"/>
                <w:lang w:val="en-US"/>
              </w:rPr>
              <w:t xml:space="preserve">are </w:t>
            </w:r>
            <w:r w:rsidR="006029B4">
              <w:rPr>
                <w:rFonts w:ascii="Times New Roman" w:hAnsi="Times New Roman" w:cs="Times New Roman"/>
                <w:lang w:val="en-US"/>
              </w:rPr>
              <w:t>established</w:t>
            </w:r>
            <w:r w:rsidR="00E84076">
              <w:rPr>
                <w:rFonts w:ascii="Times New Roman" w:hAnsi="Times New Roman" w:cs="Times New Roman"/>
                <w:lang w:val="en-US"/>
              </w:rPr>
              <w:t xml:space="preserve"> and additional Investigations are approved by the Client;</w:t>
            </w:r>
          </w:p>
          <w:p w14:paraId="6687D2E7" w14:textId="4F25476A" w:rsidR="007C0596" w:rsidRPr="007612F9" w:rsidRDefault="000B0312" w:rsidP="00B35AE0">
            <w:pPr>
              <w:pStyle w:val="CommentText"/>
              <w:numPr>
                <w:ilvl w:val="0"/>
                <w:numId w:val="13"/>
              </w:numPr>
              <w:jc w:val="both"/>
              <w:rPr>
                <w:rFonts w:ascii="Times New Roman" w:hAnsi="Times New Roman" w:cs="Times New Roman"/>
                <w:lang w:val="en-US"/>
              </w:rPr>
            </w:pPr>
            <w:r w:rsidRPr="007612F9">
              <w:rPr>
                <w:rFonts w:ascii="Times New Roman" w:hAnsi="Times New Roman" w:cs="Times New Roman"/>
                <w:lang w:val="en-US"/>
              </w:rPr>
              <w:t xml:space="preserve">building permits issued </w:t>
            </w:r>
            <w:r w:rsidR="00B14065">
              <w:rPr>
                <w:rFonts w:ascii="Times New Roman" w:hAnsi="Times New Roman" w:cs="Times New Roman"/>
                <w:lang w:val="en-US"/>
              </w:rPr>
              <w:t xml:space="preserve">in addition to </w:t>
            </w:r>
            <w:r w:rsidR="007612F9" w:rsidRPr="007612F9">
              <w:rPr>
                <w:rFonts w:ascii="Times New Roman" w:hAnsi="Times New Roman" w:cs="Times New Roman"/>
                <w:lang w:val="en-US"/>
              </w:rPr>
              <w:t>the building permits specified in Appendix 4 [</w:t>
            </w:r>
            <w:r w:rsidR="007612F9" w:rsidRPr="007612F9">
              <w:rPr>
                <w:rFonts w:ascii="Times New Roman" w:hAnsi="Times New Roman" w:cs="Times New Roman"/>
                <w:i/>
                <w:iCs/>
                <w:lang w:val="en-US"/>
              </w:rPr>
              <w:t>Remuneration and Payment</w:t>
            </w:r>
            <w:r w:rsidR="007612F9" w:rsidRPr="007612F9">
              <w:rPr>
                <w:rFonts w:ascii="Times New Roman" w:hAnsi="Times New Roman" w:cs="Times New Roman"/>
                <w:lang w:val="en-US"/>
              </w:rPr>
              <w:t>]</w:t>
            </w:r>
            <w:r w:rsidR="003E6CB8">
              <w:rPr>
                <w:rFonts w:ascii="Times New Roman" w:hAnsi="Times New Roman" w:cs="Times New Roman"/>
                <w:lang w:val="en-US"/>
              </w:rPr>
              <w:t>;</w:t>
            </w:r>
            <w:r w:rsidR="007612F9" w:rsidRPr="007612F9">
              <w:rPr>
                <w:rFonts w:ascii="Times New Roman" w:hAnsi="Times New Roman" w:cs="Times New Roman"/>
                <w:lang w:val="en-US"/>
              </w:rPr>
              <w:t xml:space="preserve"> </w:t>
            </w:r>
          </w:p>
          <w:p w14:paraId="54A855F4" w14:textId="552AD059" w:rsidR="00B35AE0" w:rsidRPr="00CE1C5E" w:rsidRDefault="00B35AE0" w:rsidP="00B35AE0">
            <w:pPr>
              <w:pStyle w:val="CommentText"/>
              <w:numPr>
                <w:ilvl w:val="0"/>
                <w:numId w:val="13"/>
              </w:numPr>
              <w:jc w:val="both"/>
              <w:rPr>
                <w:rFonts w:ascii="Times New Roman" w:hAnsi="Times New Roman" w:cs="Times New Roman"/>
                <w:lang w:val="en-US"/>
              </w:rPr>
            </w:pPr>
            <w:r w:rsidRPr="00CE1C5E">
              <w:rPr>
                <w:rFonts w:ascii="Times New Roman" w:hAnsi="Times New Roman" w:cs="Times New Roman"/>
                <w:lang w:val="en-US"/>
              </w:rPr>
              <w:t>provision of the Agreement requiring the issue of a variation</w:t>
            </w:r>
            <w:r w:rsidRPr="00CE1C5E">
              <w:rPr>
                <w:rFonts w:ascii="Times New Roman" w:eastAsia="Times New Roman" w:hAnsi="Times New Roman" w:cs="Times New Roman"/>
                <w:lang w:val="en-US" w:eastAsia="ja-JP"/>
              </w:rPr>
              <w:t xml:space="preserve"> if</w:t>
            </w:r>
            <w:r w:rsidRPr="00CE1C5E">
              <w:rPr>
                <w:rFonts w:ascii="Times New Roman" w:hAnsi="Times New Roman" w:cs="Times New Roman"/>
                <w:lang w:val="en-US"/>
              </w:rPr>
              <w:t xml:space="preserve"> such Variation is approved by the Client; or</w:t>
            </w:r>
          </w:p>
          <w:p w14:paraId="73766B50" w14:textId="5B70587D" w:rsidR="00B35AE0" w:rsidRPr="00CE1C5E" w:rsidRDefault="00B35AE0" w:rsidP="00B35AE0">
            <w:pPr>
              <w:pStyle w:val="CommentText"/>
              <w:numPr>
                <w:ilvl w:val="0"/>
                <w:numId w:val="13"/>
              </w:numPr>
              <w:jc w:val="both"/>
              <w:rPr>
                <w:rFonts w:ascii="Times New Roman" w:hAnsi="Times New Roman" w:cs="Times New Roman"/>
                <w:lang w:val="en-US"/>
              </w:rPr>
            </w:pPr>
            <w:r w:rsidRPr="00CE1C5E">
              <w:rPr>
                <w:rFonts w:ascii="Times New Roman" w:hAnsi="Times New Roman" w:cs="Times New Roman"/>
                <w:lang w:val="en-US"/>
              </w:rPr>
              <w:t xml:space="preserve">Suspension of the Services exceeding 360 days. </w:t>
            </w:r>
          </w:p>
          <w:p w14:paraId="13566B30" w14:textId="56442CE2" w:rsidR="00B35AE0" w:rsidRPr="00CE1C5E" w:rsidRDefault="00B35AE0" w:rsidP="00B35AE0">
            <w:pPr>
              <w:pStyle w:val="CommentText"/>
              <w:ind w:left="720"/>
              <w:jc w:val="both"/>
              <w:rPr>
                <w:rFonts w:ascii="Times New Roman" w:hAnsi="Times New Roman" w:cs="Times New Roman"/>
                <w:lang w:val="en-US"/>
              </w:rPr>
            </w:pPr>
            <w:r w:rsidRPr="00CE1C5E">
              <w:rPr>
                <w:rFonts w:ascii="Times New Roman" w:hAnsi="Times New Roman" w:cs="Times New Roman"/>
                <w:lang w:val="en-US"/>
              </w:rPr>
              <w:t>Any of the above potential Variations initiated shall always comply with requirements of t</w:t>
            </w:r>
            <w:r w:rsidRPr="00CE1C5E">
              <w:rPr>
                <w:rFonts w:ascii="Times New Roman" w:hAnsi="Times New Roman"/>
                <w:lang w:val="en-US"/>
              </w:rPr>
              <w:t xml:space="preserve">he </w:t>
            </w:r>
            <w:r w:rsidRPr="00CE1C5E">
              <w:rPr>
                <w:rFonts w:ascii="Times New Roman" w:hAnsi="Times New Roman" w:cs="Times New Roman"/>
                <w:lang w:val="en-US"/>
              </w:rPr>
              <w:t>applicable Laws, including Public Procurement Law of the Republic of Latvia (in particular – Article 61). Each variation shall be valuated and assessed in accordance with the applicable requirements of the Law of the Country. The total amount of all the potential Variations listed above is limited to 50% (fifty percent) of the Total Remuneration.</w:t>
            </w:r>
          </w:p>
          <w:p w14:paraId="647858AD" w14:textId="44CC984D" w:rsidR="00B35AE0" w:rsidRPr="00CE1C5E" w:rsidRDefault="00B35AE0" w:rsidP="00B35AE0">
            <w:pPr>
              <w:pStyle w:val="CommentText"/>
              <w:ind w:left="720"/>
              <w:jc w:val="both"/>
              <w:rPr>
                <w:rFonts w:ascii="Times New Roman" w:hAnsi="Times New Roman" w:cs="Times New Roman"/>
                <w:lang w:val="en-US"/>
              </w:rPr>
            </w:pPr>
            <w:r w:rsidRPr="00CE1C5E">
              <w:rPr>
                <w:rFonts w:ascii="Times New Roman" w:hAnsi="Times New Roman" w:cs="Times New Roman"/>
                <w:lang w:val="en-US"/>
              </w:rPr>
              <w:t>Potential Variations listed under this Sub-Clause 5.1.2, are introduced in the Agreement with a purpose of providing specific and pre-described potential Variation occasions. However, nothing in this Sub-Clause relieves the Consultant from his obligations and liability under the Agreement, nor may the Consultant in any way rely that such Variations will in fact be initiated at any point of time during the Agreement.</w:t>
            </w:r>
          </w:p>
          <w:p w14:paraId="26F1AF7D" w14:textId="47053B1D" w:rsidR="00B35AE0" w:rsidRPr="00CE1C5E" w:rsidRDefault="00B35AE0" w:rsidP="00B35AE0">
            <w:pPr>
              <w:pStyle w:val="CommentText"/>
              <w:ind w:left="720"/>
              <w:jc w:val="both"/>
              <w:rPr>
                <w:rFonts w:ascii="Times New Roman" w:hAnsi="Times New Roman" w:cs="Times New Roman"/>
                <w:lang w:val="en-US"/>
              </w:rPr>
            </w:pPr>
            <w:r w:rsidRPr="00CE1C5E">
              <w:rPr>
                <w:rFonts w:ascii="Times New Roman" w:hAnsi="Times New Roman" w:cs="Times New Roman"/>
                <w:lang w:val="en-US"/>
              </w:rPr>
              <w:t>In addition to the potential Variation occasions listed above, Variations may also be initiated in accordance with Article 61 of the Public Procurement Law of the Republic of Latvia. The time and/or cost impact of such other Variations (if applied) shall be calculated in addition (“on top”) to the limit of potential Variations listed above.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023"/>
            </w:tblGrid>
            <w:tr w:rsidR="00B35AE0" w:rsidRPr="00CE1C5E" w14:paraId="0FB0A118" w14:textId="77777777" w:rsidTr="00D71982">
              <w:tc>
                <w:tcPr>
                  <w:tcW w:w="7590" w:type="dxa"/>
                  <w:tcBorders>
                    <w:top w:val="nil"/>
                    <w:left w:val="nil"/>
                    <w:bottom w:val="nil"/>
                    <w:right w:val="nil"/>
                  </w:tcBorders>
                  <w:vAlign w:val="center"/>
                  <w:hideMark/>
                </w:tcPr>
                <w:p w14:paraId="7559C392" w14:textId="78B96D88" w:rsidR="00B35AE0" w:rsidRPr="00CE1C5E" w:rsidRDefault="00B35AE0" w:rsidP="000C497B">
                  <w:pPr>
                    <w:framePr w:hSpace="141" w:wrap="around" w:vAnchor="text" w:hAnchor="text" w:xAlign="right" w:y="1"/>
                    <w:suppressOverlap/>
                    <w:rPr>
                      <w:lang w:val="en-US" w:eastAsia="lv-LV"/>
                    </w:rPr>
                  </w:pPr>
                </w:p>
              </w:tc>
            </w:tr>
          </w:tbl>
          <w:p w14:paraId="13F166CB" w14:textId="20ACE84E" w:rsidR="00B35AE0" w:rsidRPr="00CE1C5E" w:rsidRDefault="00B35AE0" w:rsidP="00B35AE0">
            <w:pPr>
              <w:pStyle w:val="CommentText"/>
              <w:jc w:val="both"/>
              <w:rPr>
                <w:rFonts w:ascii="Times New Roman" w:hAnsi="Times New Roman" w:cs="Times New Roman"/>
                <w:lang w:val="en-US"/>
              </w:rPr>
            </w:pPr>
          </w:p>
        </w:tc>
      </w:tr>
      <w:tr w:rsidR="00B35AE0" w:rsidRPr="00CE1C5E" w14:paraId="11EDCCF4" w14:textId="77777777" w:rsidTr="1917D7F4">
        <w:tc>
          <w:tcPr>
            <w:tcW w:w="2821" w:type="dxa"/>
          </w:tcPr>
          <w:p w14:paraId="5AA3DBB7" w14:textId="77777777" w:rsidR="00B35AE0" w:rsidRPr="00CE1C5E" w:rsidRDefault="00B35AE0" w:rsidP="00B35AE0">
            <w:pPr>
              <w:pStyle w:val="Heading2"/>
              <w:framePr w:hSpace="0" w:wrap="auto" w:vAnchor="margin" w:xAlign="left" w:yAlign="inline"/>
              <w:suppressOverlap w:val="0"/>
              <w:rPr>
                <w:b w:val="0"/>
                <w:lang w:val="en-US"/>
              </w:rPr>
            </w:pPr>
            <w:bookmarkStart w:id="92" w:name="_Toc12981813"/>
            <w:r w:rsidRPr="00CE1C5E">
              <w:rPr>
                <w:b w:val="0"/>
                <w:lang w:val="en-US"/>
              </w:rPr>
              <w:lastRenderedPageBreak/>
              <w:t>Sub-Clause 5.1.3</w:t>
            </w:r>
            <w:bookmarkEnd w:id="92"/>
          </w:p>
          <w:p w14:paraId="5B30DEFC" w14:textId="77777777" w:rsidR="00B35AE0" w:rsidRPr="00CE1C5E" w:rsidRDefault="00B35AE0" w:rsidP="00B35AE0">
            <w:pPr>
              <w:rPr>
                <w:lang w:val="en-US"/>
              </w:rPr>
            </w:pPr>
          </w:p>
        </w:tc>
        <w:tc>
          <w:tcPr>
            <w:tcW w:w="7239" w:type="dxa"/>
          </w:tcPr>
          <w:p w14:paraId="7CE74BC6"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5.1.3 and replace as follows</w:t>
            </w:r>
            <w:r w:rsidRPr="00CE1C5E">
              <w:rPr>
                <w:lang w:val="en-US"/>
              </w:rPr>
              <w:t>:</w:t>
            </w:r>
          </w:p>
          <w:p w14:paraId="7883117C" w14:textId="6A2E5176" w:rsidR="00B35AE0" w:rsidRPr="00CE1C5E" w:rsidRDefault="00B35AE0" w:rsidP="00B35AE0">
            <w:pPr>
              <w:jc w:val="both"/>
              <w:rPr>
                <w:color w:val="000000"/>
                <w:lang w:val="en-US" w:eastAsia="lv-LV"/>
              </w:rPr>
            </w:pPr>
            <w:r w:rsidRPr="00CE1C5E">
              <w:rPr>
                <w:color w:val="000000" w:themeColor="text1"/>
                <w:lang w:val="en-US" w:eastAsia="lv-LV"/>
              </w:rPr>
              <w:t xml:space="preserve">The Consultant shall give Notice to the Client as soon as reasonably practicable, and no later than within 14 (fourteen) days after the Consultant became aware, or should have become aware, of the event or circumstance </w:t>
            </w:r>
            <w:r w:rsidRPr="00CE1C5E">
              <w:rPr>
                <w:rStyle w:val="fontstyle01"/>
                <w:rFonts w:eastAsiaTheme="majorEastAsia"/>
                <w:lang w:val="en-US"/>
              </w:rPr>
              <w:t>which</w:t>
            </w:r>
            <w:r w:rsidRPr="00CE1C5E">
              <w:rPr>
                <w:color w:val="000000" w:themeColor="text1"/>
                <w:lang w:val="en-US" w:eastAsia="lv-LV"/>
              </w:rPr>
              <w:t xml:space="preserve"> constitutes a Variation to the Services. The Consultant’s Notice shall include at least the following minimal requirements:</w:t>
            </w:r>
          </w:p>
          <w:p w14:paraId="5E224BFD" w14:textId="138E3C66" w:rsidR="00B35AE0" w:rsidRPr="00CE1C5E" w:rsidRDefault="00B35AE0" w:rsidP="00B35AE0">
            <w:pPr>
              <w:pStyle w:val="ListParagraph"/>
              <w:numPr>
                <w:ilvl w:val="0"/>
                <w:numId w:val="26"/>
              </w:numPr>
              <w:jc w:val="both"/>
              <w:rPr>
                <w:rFonts w:ascii="Times New Roman" w:hAnsi="Times New Roman" w:cs="Times New Roman"/>
                <w:color w:val="000000"/>
                <w:sz w:val="24"/>
                <w:szCs w:val="24"/>
                <w:lang w:val="en-US" w:eastAsia="lv-LV"/>
              </w:rPr>
            </w:pPr>
            <w:r w:rsidRPr="00CE1C5E">
              <w:rPr>
                <w:rFonts w:ascii="Times New Roman" w:hAnsi="Times New Roman" w:cs="Times New Roman"/>
                <w:color w:val="000000"/>
                <w:sz w:val="24"/>
                <w:szCs w:val="24"/>
                <w:lang w:val="en-US" w:eastAsia="lv-LV"/>
              </w:rPr>
              <w:t xml:space="preserve">the Consultant’s </w:t>
            </w:r>
            <w:r w:rsidRPr="00CE1C5E">
              <w:rPr>
                <w:rFonts w:ascii="Times New Roman" w:eastAsia="Times New Roman" w:hAnsi="Times New Roman" w:cs="Times New Roman"/>
                <w:color w:val="000000"/>
                <w:sz w:val="24"/>
                <w:szCs w:val="24"/>
                <w:lang w:val="en-US" w:eastAsia="lv-LV"/>
              </w:rPr>
              <w:t>estimated</w:t>
            </w:r>
            <w:r w:rsidRPr="00CE1C5E">
              <w:rPr>
                <w:rFonts w:ascii="Times New Roman" w:hAnsi="Times New Roman" w:cs="Times New Roman"/>
                <w:color w:val="000000"/>
                <w:sz w:val="24"/>
                <w:szCs w:val="24"/>
                <w:lang w:val="en-US" w:eastAsia="lv-LV"/>
              </w:rPr>
              <w:t xml:space="preserve"> </w:t>
            </w:r>
            <w:r w:rsidRPr="00CE1C5E">
              <w:rPr>
                <w:rFonts w:ascii="Times New Roman" w:eastAsia="Times New Roman" w:hAnsi="Times New Roman" w:cs="Times New Roman"/>
                <w:color w:val="000000"/>
                <w:sz w:val="24"/>
                <w:szCs w:val="24"/>
                <w:lang w:val="en-US" w:eastAsia="lv-LV"/>
              </w:rPr>
              <w:t xml:space="preserve">impact upon the Programme per each deliverable that is impacted; </w:t>
            </w:r>
          </w:p>
          <w:p w14:paraId="4D52C7CC" w14:textId="21566032" w:rsidR="00B35AE0" w:rsidRPr="00CE1C5E" w:rsidRDefault="00B35AE0" w:rsidP="00B35AE0">
            <w:pPr>
              <w:pStyle w:val="ListParagraph"/>
              <w:numPr>
                <w:ilvl w:val="0"/>
                <w:numId w:val="26"/>
              </w:numPr>
              <w:jc w:val="both"/>
              <w:rPr>
                <w:rFonts w:ascii="Times New Roman" w:hAnsi="Times New Roman" w:cs="Times New Roman"/>
                <w:color w:val="000000"/>
                <w:sz w:val="24"/>
                <w:szCs w:val="24"/>
                <w:lang w:val="en-US" w:eastAsia="lv-LV"/>
              </w:rPr>
            </w:pPr>
            <w:r w:rsidRPr="00CE1C5E">
              <w:rPr>
                <w:rFonts w:ascii="Times New Roman" w:eastAsia="Times New Roman" w:hAnsi="Times New Roman" w:cs="Times New Roman"/>
                <w:color w:val="000000"/>
                <w:sz w:val="24"/>
                <w:szCs w:val="24"/>
                <w:lang w:val="en-US" w:eastAsia="lv-LV"/>
              </w:rPr>
              <w:t xml:space="preserve">the cost of the Services for such matters with the detailed calculation based on unit costs in accordance with Sub-Clause 5.2.2 and where </w:t>
            </w:r>
            <w:r w:rsidRPr="00CE1C5E">
              <w:rPr>
                <w:rFonts w:ascii="Times New Roman" w:hAnsi="Times New Roman" w:cs="Times New Roman"/>
                <w:sz w:val="24"/>
                <w:szCs w:val="24"/>
                <w:lang w:val="en-US"/>
              </w:rPr>
              <w:t>unit costs are reasonably not applicable the Consultant shall provide evidence that the Consultant’s proposed costs do not exceed applicable costs and expenses for such specific Services in the corresponding industry;</w:t>
            </w:r>
          </w:p>
          <w:p w14:paraId="203ADB52" w14:textId="157D3F76" w:rsidR="00B35AE0" w:rsidRPr="00CE1C5E" w:rsidRDefault="00B35AE0" w:rsidP="00B35AE0">
            <w:pPr>
              <w:pStyle w:val="ListParagraph"/>
              <w:numPr>
                <w:ilvl w:val="0"/>
                <w:numId w:val="26"/>
              </w:numPr>
              <w:jc w:val="both"/>
              <w:rPr>
                <w:rFonts w:ascii="Times New Roman" w:hAnsi="Times New Roman" w:cs="Times New Roman"/>
                <w:color w:val="000000"/>
                <w:sz w:val="24"/>
                <w:szCs w:val="24"/>
                <w:lang w:val="en-US" w:eastAsia="lv-LV"/>
              </w:rPr>
            </w:pPr>
            <w:r w:rsidRPr="00CE1C5E">
              <w:rPr>
                <w:rFonts w:ascii="Times New Roman" w:hAnsi="Times New Roman" w:cs="Times New Roman"/>
                <w:color w:val="000000"/>
                <w:sz w:val="24"/>
                <w:szCs w:val="24"/>
                <w:lang w:val="en-US" w:eastAsia="lv-LV"/>
              </w:rPr>
              <w:t xml:space="preserve">the Consultant shall provide assessment with reference to the Clauses of the Agreement and/or law establishing the Variation and Consultant’s entitlement to </w:t>
            </w:r>
            <w:r w:rsidRPr="00CE1C5E">
              <w:rPr>
                <w:rFonts w:ascii="Times New Roman" w:hAnsi="Times New Roman" w:cs="Times New Roman"/>
                <w:sz w:val="24"/>
                <w:szCs w:val="24"/>
                <w:lang w:val="en-US"/>
              </w:rPr>
              <w:t>additional payment and/or extension of the Time for Completion</w:t>
            </w:r>
            <w:r w:rsidRPr="00CE1C5E">
              <w:rPr>
                <w:rFonts w:ascii="Times New Roman" w:hAnsi="Times New Roman" w:cs="Times New Roman"/>
                <w:color w:val="000000"/>
                <w:sz w:val="24"/>
                <w:szCs w:val="24"/>
                <w:lang w:val="en-US" w:eastAsia="lv-LV"/>
              </w:rPr>
              <w:t xml:space="preserve"> (if any); </w:t>
            </w:r>
          </w:p>
          <w:p w14:paraId="4CBCBA86" w14:textId="00C8D1A1" w:rsidR="00B35AE0" w:rsidRPr="00CE1C5E" w:rsidRDefault="00B35AE0" w:rsidP="00B35AE0">
            <w:pPr>
              <w:pStyle w:val="ListParagraph"/>
              <w:numPr>
                <w:ilvl w:val="0"/>
                <w:numId w:val="26"/>
              </w:numPr>
              <w:jc w:val="both"/>
              <w:rPr>
                <w:rFonts w:ascii="Times New Roman" w:hAnsi="Times New Roman" w:cs="Times New Roman"/>
                <w:color w:val="000000"/>
                <w:sz w:val="24"/>
                <w:szCs w:val="24"/>
                <w:lang w:val="en-US" w:eastAsia="lv-LV"/>
              </w:rPr>
            </w:pPr>
            <w:r w:rsidRPr="00CE1C5E">
              <w:rPr>
                <w:rFonts w:ascii="Times New Roman" w:hAnsi="Times New Roman" w:cs="Times New Roman"/>
                <w:color w:val="000000"/>
                <w:sz w:val="24"/>
                <w:szCs w:val="24"/>
                <w:lang w:val="en-US" w:eastAsia="lv-LV"/>
              </w:rPr>
              <w:t>the Consultant shall propose the measures to be taken in order to mitigate the impact of the potential Variation to Programme and Total Remuneration.</w:t>
            </w:r>
          </w:p>
          <w:p w14:paraId="64F7F460" w14:textId="4C96F32E" w:rsidR="00B35AE0" w:rsidRPr="00CE1C5E" w:rsidRDefault="00B35AE0" w:rsidP="00B35AE0">
            <w:pPr>
              <w:jc w:val="both"/>
              <w:rPr>
                <w:color w:val="000000"/>
                <w:lang w:val="en-US" w:eastAsia="lv-LV"/>
              </w:rPr>
            </w:pPr>
            <w:r w:rsidRPr="00CE1C5E">
              <w:rPr>
                <w:lang w:val="en-US"/>
              </w:rPr>
              <w:t>If the Consultant fails to give a Notice to the Client within the period of 14 (fourteen) days to the extent specified in this Sub-Clause, the Consultant shall not be entitled to any additional payment and/or extension of the Time for Completion.</w:t>
            </w:r>
          </w:p>
          <w:p w14:paraId="47398556" w14:textId="44266FCD" w:rsidR="00B35AE0" w:rsidRPr="00CE1C5E" w:rsidRDefault="00B35AE0" w:rsidP="00B35AE0">
            <w:pPr>
              <w:jc w:val="both"/>
              <w:rPr>
                <w:lang w:val="en-US"/>
              </w:rPr>
            </w:pPr>
            <w:r w:rsidRPr="00CE1C5E">
              <w:rPr>
                <w:color w:val="000000"/>
                <w:lang w:val="en-US" w:eastAsia="lv-LV"/>
              </w:rPr>
              <w:t>Within 28 (twenty-eight) days of receipt of the Notice the Client shall either issue a Variation Notice, or cancel the instruction or direction, or state by issue of a further Notice why the Client considers the instruction, direction or circumstance does not constitute a Variation to the Services. In such case the Consultant shall comply with and be bound by such further Notice unless the Consultant refers the matter as a dispute under Clause 10 [</w:t>
            </w:r>
            <w:r w:rsidRPr="00CE1C5E">
              <w:rPr>
                <w:i/>
                <w:iCs/>
                <w:color w:val="000000"/>
                <w:lang w:val="en-US" w:eastAsia="lv-LV"/>
              </w:rPr>
              <w:t>Disputes and Arbitration</w:t>
            </w:r>
            <w:r w:rsidRPr="00CE1C5E">
              <w:rPr>
                <w:color w:val="000000"/>
                <w:lang w:val="en-US" w:eastAsia="lv-LV"/>
              </w:rPr>
              <w:t>] within seven (7) days of receipt of such further Notice.</w:t>
            </w:r>
            <w:r w:rsidRPr="00CE1C5E">
              <w:rPr>
                <w:lang w:val="en-US"/>
              </w:rPr>
              <w:t xml:space="preserve"> In order to provide the Services timely, the Consultant shall give Notice to the Client promptly as for the timely provision of the Services it is expected that the Consultant shall act proactively and in accordance with the highest standard of care.</w:t>
            </w:r>
          </w:p>
          <w:p w14:paraId="74531F32" w14:textId="52D2BE9B" w:rsidR="00B35AE0" w:rsidRPr="00CE1C5E" w:rsidRDefault="00B35AE0" w:rsidP="00B35AE0">
            <w:pPr>
              <w:pStyle w:val="Heading3"/>
              <w:framePr w:hSpace="0" w:wrap="auto" w:vAnchor="margin" w:xAlign="left" w:yAlign="inline"/>
              <w:suppressOverlap w:val="0"/>
              <w:jc w:val="both"/>
              <w:rPr>
                <w:color w:val="2F5496" w:themeColor="accent1" w:themeShade="BF"/>
                <w:lang w:val="en-US"/>
              </w:rPr>
            </w:pPr>
            <w:r w:rsidRPr="00CE1C5E">
              <w:rPr>
                <w:lang w:val="en-US"/>
              </w:rPr>
              <w:t>If any instruction or direction is submitted to the Consultant by other construction members or entities, for example Construction supervisor, the Consultant shall first seek and receive instruction from the Client before the Consultant proceeds with the Consultant’s Notice regarding the Variation.</w:t>
            </w:r>
          </w:p>
          <w:p w14:paraId="7891F195" w14:textId="77777777"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24C26430" w14:textId="77777777" w:rsidTr="1917D7F4">
        <w:tc>
          <w:tcPr>
            <w:tcW w:w="2821" w:type="dxa"/>
          </w:tcPr>
          <w:p w14:paraId="0C0C4FB3" w14:textId="77777777" w:rsidR="00B35AE0" w:rsidRPr="00CE1C5E" w:rsidRDefault="00B35AE0" w:rsidP="00B35AE0">
            <w:pPr>
              <w:pStyle w:val="Heading2"/>
              <w:framePr w:hSpace="0" w:wrap="auto" w:vAnchor="margin" w:xAlign="left" w:yAlign="inline"/>
              <w:suppressOverlap w:val="0"/>
              <w:rPr>
                <w:b w:val="0"/>
                <w:lang w:val="en-US"/>
              </w:rPr>
            </w:pPr>
            <w:bookmarkStart w:id="93" w:name="_Toc12981817"/>
            <w:r w:rsidRPr="00CE1C5E">
              <w:rPr>
                <w:b w:val="0"/>
                <w:lang w:val="en-US"/>
              </w:rPr>
              <w:t>Clause 5.2</w:t>
            </w:r>
            <w:bookmarkEnd w:id="93"/>
          </w:p>
          <w:p w14:paraId="5511C7E0" w14:textId="77777777" w:rsidR="00B35AE0" w:rsidRPr="00CE1C5E" w:rsidRDefault="00B35AE0" w:rsidP="00B35AE0">
            <w:pPr>
              <w:pStyle w:val="Heading2"/>
              <w:framePr w:hSpace="0" w:wrap="auto" w:vAnchor="margin" w:xAlign="left" w:yAlign="inline"/>
              <w:suppressOverlap w:val="0"/>
              <w:rPr>
                <w:lang w:val="en-US"/>
              </w:rPr>
            </w:pPr>
            <w:r w:rsidRPr="00CE1C5E">
              <w:rPr>
                <w:lang w:val="en-US"/>
              </w:rPr>
              <w:t>Agreement of Variation Value and Impact</w:t>
            </w:r>
          </w:p>
          <w:p w14:paraId="4FA50509" w14:textId="5526A7B1" w:rsidR="00B35AE0" w:rsidRPr="00CE1C5E" w:rsidRDefault="00B35AE0" w:rsidP="00B35AE0">
            <w:pPr>
              <w:rPr>
                <w:lang w:val="en-US" w:eastAsia="lv-LV"/>
              </w:rPr>
            </w:pPr>
            <w:r w:rsidRPr="00CE1C5E">
              <w:rPr>
                <w:lang w:val="en-US" w:eastAsia="lv-LV"/>
              </w:rPr>
              <w:t>Sub-Clause 5.2.2</w:t>
            </w:r>
          </w:p>
        </w:tc>
        <w:tc>
          <w:tcPr>
            <w:tcW w:w="7239" w:type="dxa"/>
          </w:tcPr>
          <w:p w14:paraId="2D5DA869" w14:textId="77777777" w:rsidR="00B35AE0" w:rsidRPr="00CE1C5E" w:rsidRDefault="00B35AE0" w:rsidP="00B35AE0">
            <w:pPr>
              <w:spacing w:line="300" w:lineRule="exact"/>
              <w:jc w:val="both"/>
              <w:rPr>
                <w:i/>
                <w:lang w:val="en-US"/>
              </w:rPr>
            </w:pPr>
            <w:r w:rsidRPr="00CE1C5E">
              <w:rPr>
                <w:i/>
                <w:lang w:val="en-US"/>
              </w:rPr>
              <w:t>Delete Sub-Clause 5.2.2 and replace as follows:</w:t>
            </w:r>
          </w:p>
          <w:p w14:paraId="11A55A4B" w14:textId="43D3F71E" w:rsidR="00B35AE0" w:rsidRPr="00CE1C5E" w:rsidRDefault="00B35AE0" w:rsidP="00B35AE0">
            <w:pPr>
              <w:spacing w:line="300" w:lineRule="exact"/>
              <w:jc w:val="both"/>
              <w:rPr>
                <w:lang w:val="en-US"/>
              </w:rPr>
            </w:pPr>
            <w:r w:rsidRPr="00CE1C5E">
              <w:rPr>
                <w:lang w:val="en-US"/>
              </w:rPr>
              <w:t xml:space="preserve">The value of any Variation shall be determined in accordance with or based upon the unit costs it included in the Tender documents. </w:t>
            </w:r>
            <w:r w:rsidR="007F08AD">
              <w:rPr>
                <w:lang w:val="en-US"/>
              </w:rPr>
              <w:t xml:space="preserve">Unit costs </w:t>
            </w:r>
            <w:r w:rsidR="00167B60">
              <w:rPr>
                <w:lang w:val="en-US"/>
              </w:rPr>
              <w:t xml:space="preserve">which are </w:t>
            </w:r>
            <w:r w:rsidR="00FE7EE9">
              <w:rPr>
                <w:lang w:val="en-US"/>
              </w:rPr>
              <w:t>determ</w:t>
            </w:r>
            <w:r w:rsidR="00167B60">
              <w:rPr>
                <w:lang w:val="en-US"/>
              </w:rPr>
              <w:t>ined</w:t>
            </w:r>
            <w:r w:rsidR="00FE7EE9">
              <w:rPr>
                <w:lang w:val="en-US"/>
              </w:rPr>
              <w:t xml:space="preserve"> the value of Variatio</w:t>
            </w:r>
            <w:r w:rsidR="00083350">
              <w:rPr>
                <w:lang w:val="en-US"/>
              </w:rPr>
              <w:t xml:space="preserve">n </w:t>
            </w:r>
            <w:r w:rsidR="006160B5">
              <w:rPr>
                <w:lang w:val="en-US"/>
              </w:rPr>
              <w:t xml:space="preserve">are subject to indexation </w:t>
            </w:r>
            <w:r w:rsidR="009C1348">
              <w:rPr>
                <w:lang w:val="en-US"/>
              </w:rPr>
              <w:t xml:space="preserve">in accordance with the conditions stipulated in </w:t>
            </w:r>
            <w:r w:rsidR="0015528C" w:rsidRPr="007612F9">
              <w:rPr>
                <w:lang w:val="en-US"/>
              </w:rPr>
              <w:t>Appendix 4 [</w:t>
            </w:r>
            <w:r w:rsidR="0015528C" w:rsidRPr="007612F9">
              <w:rPr>
                <w:i/>
                <w:iCs/>
                <w:lang w:val="en-US"/>
              </w:rPr>
              <w:t xml:space="preserve">Remuneration </w:t>
            </w:r>
            <w:r w:rsidR="0015528C" w:rsidRPr="007612F9">
              <w:rPr>
                <w:i/>
                <w:iCs/>
                <w:lang w:val="en-US"/>
              </w:rPr>
              <w:lastRenderedPageBreak/>
              <w:t>and Payment</w:t>
            </w:r>
            <w:r w:rsidR="0015528C" w:rsidRPr="007612F9">
              <w:rPr>
                <w:lang w:val="en-US"/>
              </w:rPr>
              <w:t>]</w:t>
            </w:r>
            <w:r w:rsidR="009C1348">
              <w:rPr>
                <w:lang w:val="en-US"/>
              </w:rPr>
              <w:t>.</w:t>
            </w:r>
            <w:r w:rsidR="0015528C">
              <w:rPr>
                <w:lang w:val="en-US"/>
              </w:rPr>
              <w:t xml:space="preserve"> </w:t>
            </w:r>
            <w:r w:rsidRPr="00CE1C5E">
              <w:rPr>
                <w:lang w:val="en-US"/>
              </w:rPr>
              <w:t>Where the unit costs are not applicable to the Variation, and the Consultant has presented valid justification of such inapplicability, then new unit costs shall be agreed by the Parties. These unit costs cannot exceed applicable costs and expenses for such specific Services in the corresponding industry.</w:t>
            </w:r>
          </w:p>
          <w:p w14:paraId="08BF0F80" w14:textId="73899013" w:rsidR="00B35AE0" w:rsidRPr="00CE1C5E" w:rsidRDefault="00B35AE0" w:rsidP="00B35AE0">
            <w:pPr>
              <w:spacing w:line="300" w:lineRule="exact"/>
              <w:jc w:val="both"/>
              <w:rPr>
                <w:i/>
                <w:lang w:val="en-US"/>
              </w:rPr>
            </w:pPr>
          </w:p>
        </w:tc>
      </w:tr>
      <w:tr w:rsidR="00B35AE0" w:rsidRPr="00CE1C5E" w14:paraId="40AF4675" w14:textId="77777777" w:rsidTr="1917D7F4">
        <w:tc>
          <w:tcPr>
            <w:tcW w:w="2821" w:type="dxa"/>
          </w:tcPr>
          <w:p w14:paraId="3FEDCDA5" w14:textId="3B1546DF" w:rsidR="00B35AE0" w:rsidRPr="00CE1C5E" w:rsidRDefault="00B35AE0" w:rsidP="00B35AE0">
            <w:pPr>
              <w:pStyle w:val="Heading2"/>
              <w:framePr w:hSpace="0" w:wrap="auto" w:vAnchor="margin" w:xAlign="left" w:yAlign="inline"/>
              <w:suppressOverlap w:val="0"/>
              <w:rPr>
                <w:b w:val="0"/>
                <w:lang w:val="en-US"/>
              </w:rPr>
            </w:pPr>
            <w:bookmarkStart w:id="94" w:name="_Toc12981818"/>
            <w:r w:rsidRPr="00CE1C5E">
              <w:rPr>
                <w:b w:val="0"/>
                <w:lang w:val="en-US"/>
              </w:rPr>
              <w:lastRenderedPageBreak/>
              <w:t>Sub-Clause 5.2.4</w:t>
            </w:r>
            <w:bookmarkEnd w:id="94"/>
          </w:p>
        </w:tc>
        <w:tc>
          <w:tcPr>
            <w:tcW w:w="7239" w:type="dxa"/>
          </w:tcPr>
          <w:p w14:paraId="3A4CB061" w14:textId="77777777" w:rsidR="00B35AE0" w:rsidRPr="00CE1C5E" w:rsidRDefault="00B35AE0" w:rsidP="00B35AE0">
            <w:pPr>
              <w:spacing w:line="300" w:lineRule="exact"/>
              <w:jc w:val="both"/>
              <w:rPr>
                <w:i/>
                <w:lang w:val="en-US"/>
              </w:rPr>
            </w:pPr>
            <w:r w:rsidRPr="00CE1C5E">
              <w:rPr>
                <w:i/>
                <w:lang w:val="en-US"/>
              </w:rPr>
              <w:t>Delete Sub-Clause 5.2.4 and replace as follows:</w:t>
            </w:r>
          </w:p>
          <w:p w14:paraId="0221FC8E" w14:textId="55087207" w:rsidR="00B35AE0" w:rsidRPr="00CE1C5E" w:rsidRDefault="00B35AE0" w:rsidP="00B35AE0">
            <w:pPr>
              <w:spacing w:line="300" w:lineRule="exact"/>
              <w:jc w:val="both"/>
              <w:rPr>
                <w:lang w:val="en-US"/>
              </w:rPr>
            </w:pPr>
            <w:r w:rsidRPr="00CE1C5E">
              <w:rPr>
                <w:lang w:val="en-US"/>
              </w:rPr>
              <w:t>Where agreement under Sub-Clause 5.2.3 is not reached within 14 (fourteen) days of receipt by the Consultant of the Variation Notice or it is not practicable to establish and agree between the Parties all the effects of the Variation prior to the Consultant commencing work on the Variation then the Client may by Notice instruct the Consultant to commence work on the Variation and the Consultant shall comply with such instruction. The Consultant shall be compensated in accordance with the unit prices stated in Detailed Financial Proposal included in the Tender documents or if no such prices are stated then at reasonable rates and prices until the agreement is reached on all the effects of the Variation. These prices cannot exceed applicable costs and expenses for such specific Services in the corresponding industry.</w:t>
            </w:r>
          </w:p>
          <w:p w14:paraId="21DD3C18" w14:textId="692A45BA"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The Client’s instructions to rectify any errors/discrepancies/omissions/ other defects in provided Services shall not be considered as Variation Notices and the Consultant shall rectify such without any impact on the Total Remuneration for the ordered Services or Time for Completion.</w:t>
            </w:r>
          </w:p>
          <w:p w14:paraId="20F70CB5" w14:textId="77777777" w:rsidR="00B35AE0" w:rsidRPr="00CE1C5E" w:rsidRDefault="00B35AE0" w:rsidP="00B35AE0">
            <w:pPr>
              <w:spacing w:line="300" w:lineRule="exact"/>
              <w:jc w:val="both"/>
              <w:rPr>
                <w:i/>
                <w:lang w:val="en-US"/>
              </w:rPr>
            </w:pPr>
          </w:p>
        </w:tc>
      </w:tr>
      <w:tr w:rsidR="00B35AE0" w:rsidRPr="00CE1C5E" w14:paraId="49197C6F" w14:textId="77777777" w:rsidTr="1917D7F4">
        <w:tc>
          <w:tcPr>
            <w:tcW w:w="10060" w:type="dxa"/>
            <w:gridSpan w:val="2"/>
          </w:tcPr>
          <w:p w14:paraId="4EA91F10" w14:textId="012DA334" w:rsidR="00B35AE0" w:rsidRPr="00CE1C5E" w:rsidRDefault="00B35AE0" w:rsidP="00B35AE0">
            <w:pPr>
              <w:pStyle w:val="Heading1"/>
              <w:framePr w:hSpace="0" w:wrap="auto" w:vAnchor="margin" w:xAlign="left" w:yAlign="inline"/>
              <w:suppressOverlap w:val="0"/>
              <w:rPr>
                <w:lang w:val="en-US"/>
              </w:rPr>
            </w:pPr>
            <w:bookmarkStart w:id="95" w:name="_Toc517820727"/>
            <w:bookmarkStart w:id="96" w:name="_Toc12981819"/>
            <w:r w:rsidRPr="00CE1C5E">
              <w:rPr>
                <w:lang w:val="en-US"/>
              </w:rPr>
              <w:t>6.  Suspension of Services and Termination of the Agreement</w:t>
            </w:r>
            <w:bookmarkEnd w:id="95"/>
            <w:bookmarkEnd w:id="96"/>
            <w:r w:rsidRPr="00CE1C5E">
              <w:rPr>
                <w:lang w:val="en-US"/>
              </w:rPr>
              <w:t xml:space="preserve"> </w:t>
            </w:r>
          </w:p>
        </w:tc>
      </w:tr>
      <w:tr w:rsidR="00B35AE0" w:rsidRPr="00CE1C5E" w14:paraId="1D19CE24" w14:textId="77777777" w:rsidTr="1917D7F4">
        <w:tc>
          <w:tcPr>
            <w:tcW w:w="2821" w:type="dxa"/>
          </w:tcPr>
          <w:p w14:paraId="690CE6DB" w14:textId="77777777" w:rsidR="00B35AE0" w:rsidRPr="00CE1C5E" w:rsidRDefault="00B35AE0" w:rsidP="00B35AE0">
            <w:pPr>
              <w:pStyle w:val="Heading3"/>
              <w:framePr w:hSpace="0" w:wrap="auto" w:vAnchor="margin" w:xAlign="left" w:yAlign="inline"/>
              <w:suppressOverlap w:val="0"/>
              <w:rPr>
                <w:rStyle w:val="Heading2Char"/>
                <w:b w:val="0"/>
                <w:lang w:val="en-US"/>
              </w:rPr>
            </w:pPr>
            <w:bookmarkStart w:id="97" w:name="_Toc12981820"/>
            <w:r w:rsidRPr="00CE1C5E">
              <w:rPr>
                <w:rStyle w:val="Heading2Char"/>
                <w:b w:val="0"/>
                <w:lang w:val="en-US"/>
              </w:rPr>
              <w:t>Clause 6.1</w:t>
            </w:r>
            <w:bookmarkEnd w:id="97"/>
          </w:p>
          <w:p w14:paraId="5239F050" w14:textId="77777777" w:rsidR="00B35AE0" w:rsidRPr="00CE1C5E" w:rsidRDefault="00B35AE0" w:rsidP="00B35AE0">
            <w:pPr>
              <w:pStyle w:val="Heading3"/>
              <w:framePr w:hSpace="0" w:wrap="auto" w:vAnchor="margin" w:xAlign="left" w:yAlign="inline"/>
              <w:suppressOverlap w:val="0"/>
              <w:rPr>
                <w:b/>
                <w:lang w:val="en-US"/>
              </w:rPr>
            </w:pPr>
            <w:r w:rsidRPr="00CE1C5E">
              <w:rPr>
                <w:b/>
                <w:lang w:val="en-US"/>
              </w:rPr>
              <w:t>Suspension of Services</w:t>
            </w:r>
          </w:p>
          <w:p w14:paraId="71C77D12" w14:textId="245BADF0" w:rsidR="00B35AE0" w:rsidRPr="00CE1C5E" w:rsidRDefault="00B35AE0" w:rsidP="00B35AE0">
            <w:pPr>
              <w:rPr>
                <w:lang w:val="en-US" w:eastAsia="lv-LV"/>
              </w:rPr>
            </w:pPr>
            <w:r w:rsidRPr="00CE1C5E">
              <w:rPr>
                <w:lang w:val="en-US"/>
              </w:rPr>
              <w:t>Sub-Clause 6.1.1</w:t>
            </w:r>
          </w:p>
        </w:tc>
        <w:tc>
          <w:tcPr>
            <w:tcW w:w="7239" w:type="dxa"/>
          </w:tcPr>
          <w:p w14:paraId="0D161813"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6.1.1 and replace as follows</w:t>
            </w:r>
            <w:r w:rsidRPr="00CE1C5E">
              <w:rPr>
                <w:lang w:val="en-US"/>
              </w:rPr>
              <w:t>:</w:t>
            </w:r>
          </w:p>
          <w:p w14:paraId="3BF91627" w14:textId="36CDDD38"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 xml:space="preserve">The Client may suspend all or part of the Services (in the amount determined by the Client) at its sole discretion and for any reason by giving 10 (ten) days written Notice to the Consultant. The Notice issued by the Client to the Consultant may contain the reasons, anticipated duration and the amount of suspension (specific area, mileage, distance, specific object, or other information as indicated by the Client) of performance of this Agreement. </w:t>
            </w:r>
            <w:r w:rsidRPr="00CE1C5E">
              <w:rPr>
                <w:rStyle w:val="Heading1Char"/>
                <w:rFonts w:eastAsiaTheme="majorEastAsia"/>
                <w:lang w:val="en-US"/>
              </w:rPr>
              <w:t xml:space="preserve"> </w:t>
            </w:r>
            <w:r w:rsidRPr="00CE1C5E">
              <w:rPr>
                <w:lang w:val="en-US"/>
              </w:rPr>
              <w:t>If the Services are being partially suspended, the Notice shall specify to which part(s) pursuant to the Appendix 1 [</w:t>
            </w:r>
            <w:r w:rsidRPr="00CE1C5E">
              <w:rPr>
                <w:i/>
                <w:iCs/>
                <w:lang w:val="en-US"/>
              </w:rPr>
              <w:t>Technical specification</w:t>
            </w:r>
            <w:r w:rsidRPr="00CE1C5E">
              <w:rPr>
                <w:lang w:val="en-US"/>
              </w:rPr>
              <w:t>] the suspension applies, and the amount of suspension (specific area, mileage, distance, specific object, or other information as indicated by the Client).  Partial suspension shall not affect the provision of the Services that are not suspended.</w:t>
            </w:r>
          </w:p>
          <w:p w14:paraId="5DD3B028" w14:textId="77777777"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6D2C54E2" w14:textId="77777777" w:rsidTr="1917D7F4">
        <w:tc>
          <w:tcPr>
            <w:tcW w:w="2821" w:type="dxa"/>
          </w:tcPr>
          <w:p w14:paraId="63BFFBAC" w14:textId="77777777" w:rsidR="00B35AE0" w:rsidRPr="00CE1C5E" w:rsidRDefault="00B35AE0" w:rsidP="00B35AE0">
            <w:pPr>
              <w:pStyle w:val="Heading3"/>
              <w:framePr w:hSpace="0" w:wrap="auto" w:vAnchor="margin" w:xAlign="left" w:yAlign="inline"/>
              <w:suppressOverlap w:val="0"/>
              <w:rPr>
                <w:lang w:val="en-US"/>
              </w:rPr>
            </w:pPr>
            <w:r w:rsidRPr="00CE1C5E">
              <w:rPr>
                <w:lang w:val="en-US"/>
              </w:rPr>
              <w:t>Sub-Clause 6.1.2</w:t>
            </w:r>
          </w:p>
        </w:tc>
        <w:tc>
          <w:tcPr>
            <w:tcW w:w="7239" w:type="dxa"/>
          </w:tcPr>
          <w:p w14:paraId="5726D10C"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paragraph (a) of Sub-Clause 6.1.2 and replace as follows:</w:t>
            </w:r>
          </w:p>
          <w:p w14:paraId="072E91DA" w14:textId="786CAA67" w:rsidR="00B35AE0" w:rsidRPr="00CE1C5E" w:rsidRDefault="00B35AE0" w:rsidP="00B35AE0">
            <w:pPr>
              <w:jc w:val="both"/>
              <w:rPr>
                <w:lang w:val="en-US"/>
              </w:rPr>
            </w:pPr>
            <w:r w:rsidRPr="00CE1C5E">
              <w:rPr>
                <w:lang w:val="en-US"/>
              </w:rPr>
              <w:t xml:space="preserve">When the Consultant has not received payment of an invoice or a part of invoice, as the case may be, by the due date for payment of such invoice and the Client has not issued a valid Notice in accordance with Clause 7.5 [Disputed Invoices] stating the reasons </w:t>
            </w:r>
            <w:r w:rsidRPr="00CE1C5E">
              <w:rPr>
                <w:rStyle w:val="Heading1Char"/>
                <w:rFonts w:eastAsiaTheme="majorEastAsia"/>
                <w:lang w:val="en-US"/>
              </w:rPr>
              <w:t xml:space="preserve"> </w:t>
            </w:r>
            <w:r w:rsidRPr="00CE1C5E">
              <w:rPr>
                <w:color w:val="000000"/>
                <w:lang w:val="en-US" w:eastAsia="lv-LV"/>
              </w:rPr>
              <w:t xml:space="preserve">for non-payment of the invoice or part thereof, subject to the Consultant </w:t>
            </w:r>
            <w:r w:rsidRPr="00CE1C5E">
              <w:rPr>
                <w:lang w:val="en-US"/>
              </w:rPr>
              <w:t>giving 45 (forty-five) days’ Notice to the Client.</w:t>
            </w:r>
          </w:p>
          <w:p w14:paraId="209E1F87" w14:textId="77777777"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251FB74E" w14:textId="77777777" w:rsidTr="1917D7F4">
        <w:tc>
          <w:tcPr>
            <w:tcW w:w="2821" w:type="dxa"/>
          </w:tcPr>
          <w:p w14:paraId="4DA5CD9B" w14:textId="33D265E0" w:rsidR="00B35AE0" w:rsidRPr="00CE1C5E" w:rsidRDefault="00B35AE0" w:rsidP="00B35AE0">
            <w:pPr>
              <w:pStyle w:val="Heading3"/>
              <w:framePr w:hSpace="0" w:wrap="auto" w:vAnchor="margin" w:xAlign="left" w:yAlign="inline"/>
              <w:suppressOverlap w:val="0"/>
              <w:rPr>
                <w:lang w:val="en-US"/>
              </w:rPr>
            </w:pPr>
            <w:bookmarkStart w:id="98" w:name="_Toc12981821"/>
            <w:r w:rsidRPr="00CE1C5E">
              <w:rPr>
                <w:lang w:val="en-US"/>
              </w:rPr>
              <w:lastRenderedPageBreak/>
              <w:t>Sub-Clause 6.1.2</w:t>
            </w:r>
            <w:bookmarkEnd w:id="98"/>
          </w:p>
        </w:tc>
        <w:tc>
          <w:tcPr>
            <w:tcW w:w="7239" w:type="dxa"/>
          </w:tcPr>
          <w:p w14:paraId="55A05DF2"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 xml:space="preserve">Delete paragraph (c) of Sub-Clause 6.1.2 </w:t>
            </w:r>
          </w:p>
          <w:p w14:paraId="6CCD9024" w14:textId="299B0656"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542D7561" w14:textId="77777777" w:rsidTr="1917D7F4">
        <w:tc>
          <w:tcPr>
            <w:tcW w:w="2821" w:type="dxa"/>
          </w:tcPr>
          <w:p w14:paraId="0743E386" w14:textId="77777777" w:rsidR="00B35AE0" w:rsidRPr="00CE1C5E" w:rsidRDefault="00B35AE0" w:rsidP="00B35AE0">
            <w:pPr>
              <w:pStyle w:val="Heading2"/>
              <w:framePr w:hSpace="0" w:wrap="auto" w:vAnchor="margin" w:xAlign="left" w:yAlign="inline"/>
              <w:suppressOverlap w:val="0"/>
              <w:rPr>
                <w:b w:val="0"/>
                <w:lang w:val="en-US"/>
              </w:rPr>
            </w:pPr>
            <w:bookmarkStart w:id="99" w:name="_Toc12981822"/>
            <w:r w:rsidRPr="00CE1C5E">
              <w:rPr>
                <w:b w:val="0"/>
                <w:lang w:val="en-US"/>
              </w:rPr>
              <w:t>Clause 6.3</w:t>
            </w:r>
            <w:bookmarkEnd w:id="99"/>
          </w:p>
          <w:p w14:paraId="6A4BD30F" w14:textId="77777777" w:rsidR="00B35AE0" w:rsidRPr="00CE1C5E" w:rsidRDefault="00B35AE0" w:rsidP="00B35AE0">
            <w:pPr>
              <w:pStyle w:val="Heading2"/>
              <w:framePr w:hSpace="0" w:wrap="auto" w:vAnchor="margin" w:xAlign="left" w:yAlign="inline"/>
              <w:suppressOverlap w:val="0"/>
              <w:rPr>
                <w:lang w:val="en-US"/>
              </w:rPr>
            </w:pPr>
            <w:r w:rsidRPr="00CE1C5E">
              <w:rPr>
                <w:lang w:val="en-US"/>
              </w:rPr>
              <w:t>Effects of Suspension of the Services</w:t>
            </w:r>
          </w:p>
          <w:p w14:paraId="58C14FF2" w14:textId="704AECCD" w:rsidR="00B35AE0" w:rsidRPr="00CE1C5E" w:rsidRDefault="00B35AE0" w:rsidP="00B35AE0">
            <w:pPr>
              <w:rPr>
                <w:lang w:val="en-US" w:eastAsia="lv-LV"/>
              </w:rPr>
            </w:pPr>
            <w:r w:rsidRPr="00CE1C5E">
              <w:rPr>
                <w:lang w:val="en-US" w:eastAsia="lv-LV"/>
              </w:rPr>
              <w:t>Sub-Clause 6.3.1</w:t>
            </w:r>
          </w:p>
        </w:tc>
        <w:tc>
          <w:tcPr>
            <w:tcW w:w="7239" w:type="dxa"/>
          </w:tcPr>
          <w:p w14:paraId="0B24DBD9"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6.3.1 and replace as follows:</w:t>
            </w:r>
          </w:p>
          <w:p w14:paraId="2012BAA6" w14:textId="7A62E518"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 xml:space="preserve">The Consultant shall be paid for Services performed in accordance with the Agreement up to the date of suspension of the Services or part thereof, as the case may be. In case if the Services are suspended due to the land acquisition, spatial planning, </w:t>
            </w:r>
            <w:r>
              <w:rPr>
                <w:lang w:val="en-US"/>
              </w:rPr>
              <w:t>E</w:t>
            </w:r>
            <w:r w:rsidRPr="00CE1C5E">
              <w:rPr>
                <w:lang w:val="en-US"/>
              </w:rPr>
              <w:t xml:space="preserve">nvironmental </w:t>
            </w:r>
            <w:r>
              <w:rPr>
                <w:lang w:val="en-US"/>
              </w:rPr>
              <w:t>I</w:t>
            </w:r>
            <w:r w:rsidRPr="00CE1C5E">
              <w:rPr>
                <w:lang w:val="en-US"/>
              </w:rPr>
              <w:t xml:space="preserve">mpact </w:t>
            </w:r>
            <w:r>
              <w:rPr>
                <w:lang w:val="en-US"/>
              </w:rPr>
              <w:t>A</w:t>
            </w:r>
            <w:r w:rsidRPr="00CE1C5E">
              <w:rPr>
                <w:lang w:val="en-US"/>
              </w:rPr>
              <w:t>ssessment and associated procedure implementation (which themselves do not constitute Exceptional Event), the Consultant shall be paid for previously confirmed amount of Services that can be rendered without accessing the respective land plot/object/spatial part on the basis of the calculation order stipulated in the Appendix 4 [</w:t>
            </w:r>
            <w:r w:rsidRPr="00CE1C5E">
              <w:rPr>
                <w:i/>
                <w:iCs/>
                <w:lang w:val="en-US"/>
              </w:rPr>
              <w:t>Remuneration and Payment</w:t>
            </w:r>
            <w:r w:rsidRPr="00CE1C5E">
              <w:rPr>
                <w:lang w:val="en-US"/>
              </w:rPr>
              <w:t>].</w:t>
            </w:r>
          </w:p>
          <w:p w14:paraId="098F293B" w14:textId="77777777"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6F70481D" w14:textId="77777777" w:rsidTr="1917D7F4">
        <w:tc>
          <w:tcPr>
            <w:tcW w:w="2821" w:type="dxa"/>
          </w:tcPr>
          <w:p w14:paraId="34F85DDF" w14:textId="77777777" w:rsidR="00B35AE0" w:rsidRPr="00CE1C5E" w:rsidRDefault="00B35AE0" w:rsidP="00B35AE0">
            <w:pPr>
              <w:rPr>
                <w:lang w:val="en-US"/>
              </w:rPr>
            </w:pPr>
            <w:bookmarkStart w:id="100" w:name="_Toc12981823"/>
            <w:r w:rsidRPr="00CE1C5E">
              <w:rPr>
                <w:rStyle w:val="Heading2Char"/>
                <w:b w:val="0"/>
                <w:lang w:val="en-US"/>
              </w:rPr>
              <w:t>Sub-Clause 6.3.3</w:t>
            </w:r>
            <w:bookmarkEnd w:id="100"/>
          </w:p>
          <w:p w14:paraId="71DAB8AF" w14:textId="20DF637C" w:rsidR="00B35AE0" w:rsidRPr="00CE1C5E" w:rsidRDefault="00B35AE0" w:rsidP="00B35AE0">
            <w:pPr>
              <w:rPr>
                <w:lang w:val="en-US"/>
              </w:rPr>
            </w:pPr>
          </w:p>
        </w:tc>
        <w:tc>
          <w:tcPr>
            <w:tcW w:w="7239" w:type="dxa"/>
          </w:tcPr>
          <w:p w14:paraId="6EEC045D" w14:textId="05C00BB0"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6.3.3.</w:t>
            </w:r>
          </w:p>
        </w:tc>
      </w:tr>
      <w:tr w:rsidR="00B35AE0" w:rsidRPr="00CE1C5E" w14:paraId="4EF694AC" w14:textId="77777777" w:rsidTr="1917D7F4">
        <w:tc>
          <w:tcPr>
            <w:tcW w:w="2821" w:type="dxa"/>
          </w:tcPr>
          <w:p w14:paraId="6EFCE5DF" w14:textId="151124ED" w:rsidR="00B35AE0" w:rsidRPr="00CE1C5E" w:rsidRDefault="00B35AE0" w:rsidP="00B35AE0">
            <w:pPr>
              <w:pStyle w:val="Heading3"/>
              <w:framePr w:hSpace="0" w:wrap="auto" w:vAnchor="margin" w:xAlign="left" w:yAlign="inline"/>
              <w:suppressOverlap w:val="0"/>
              <w:rPr>
                <w:rStyle w:val="Heading2Char"/>
                <w:b w:val="0"/>
                <w:lang w:val="en-US"/>
              </w:rPr>
            </w:pPr>
            <w:bookmarkStart w:id="101" w:name="_Toc12981824"/>
            <w:r w:rsidRPr="00CE1C5E">
              <w:rPr>
                <w:rStyle w:val="Heading2Char"/>
                <w:b w:val="0"/>
                <w:lang w:val="en-US"/>
              </w:rPr>
              <w:t>Clause 6.4</w:t>
            </w:r>
            <w:bookmarkEnd w:id="101"/>
          </w:p>
          <w:p w14:paraId="617E94D3" w14:textId="77777777" w:rsidR="00B35AE0" w:rsidRPr="00CE1C5E" w:rsidRDefault="00B35AE0" w:rsidP="00B35AE0">
            <w:pPr>
              <w:rPr>
                <w:b/>
                <w:lang w:val="en-US"/>
              </w:rPr>
            </w:pPr>
            <w:r w:rsidRPr="00CE1C5E">
              <w:rPr>
                <w:b/>
                <w:lang w:val="en-US"/>
              </w:rPr>
              <w:t>Termination of Agreement</w:t>
            </w:r>
          </w:p>
          <w:p w14:paraId="770BA1D5" w14:textId="1ACBEB5B" w:rsidR="00B35AE0" w:rsidRPr="00CE1C5E" w:rsidRDefault="00B35AE0" w:rsidP="00B35AE0">
            <w:pPr>
              <w:rPr>
                <w:bCs/>
                <w:lang w:val="en-US"/>
              </w:rPr>
            </w:pPr>
            <w:r w:rsidRPr="00CE1C5E">
              <w:rPr>
                <w:bCs/>
                <w:lang w:val="en-US"/>
              </w:rPr>
              <w:t>Sub-Clause 6.4.1</w:t>
            </w:r>
          </w:p>
        </w:tc>
        <w:tc>
          <w:tcPr>
            <w:tcW w:w="7239" w:type="dxa"/>
          </w:tcPr>
          <w:p w14:paraId="187ADB64"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paragraph (a) of Sub-Clause 6.4.1 and replace as follows:</w:t>
            </w:r>
          </w:p>
          <w:p w14:paraId="3EFD0CAE" w14:textId="3F3B73EE" w:rsidR="00B35AE0" w:rsidRPr="00CE1C5E" w:rsidRDefault="00B35AE0" w:rsidP="00B35AE0">
            <w:pPr>
              <w:jc w:val="both"/>
              <w:rPr>
                <w:color w:val="000000"/>
                <w:lang w:val="en-US" w:eastAsia="lv-LV"/>
              </w:rPr>
            </w:pPr>
            <w:r w:rsidRPr="00CE1C5E">
              <w:rPr>
                <w:color w:val="000000" w:themeColor="text1"/>
                <w:lang w:val="en-US" w:eastAsia="lv-LV"/>
              </w:rPr>
              <w:t>If the Consultant without good reason is in breach of a material term or condition of the Agreement, the Client may give Notice to the Consultant outlining the breach and the remedy required under the Agreement. If the Consultant has not f</w:t>
            </w:r>
            <w:r w:rsidRPr="00CE1C5E">
              <w:rPr>
                <w:color w:val="000000" w:themeColor="text1"/>
                <w:lang w:val="en-US"/>
              </w:rPr>
              <w:t xml:space="preserve">ully </w:t>
            </w:r>
            <w:r w:rsidRPr="00CE1C5E">
              <w:rPr>
                <w:color w:val="000000" w:themeColor="text1"/>
                <w:lang w:val="en-US" w:eastAsia="lv-LV"/>
              </w:rPr>
              <w:t>remedied the breach within twenty-eight (28) days after the issue of the Notice then the Client may terminate the Agreement upon giving fourteen (14) days’ Notice to the Consultant.</w:t>
            </w:r>
          </w:p>
          <w:p w14:paraId="144C521B" w14:textId="0A387CD7" w:rsidR="00B35AE0" w:rsidRPr="00CE1C5E" w:rsidRDefault="00B35AE0" w:rsidP="00B35AE0">
            <w:pPr>
              <w:jc w:val="both"/>
              <w:rPr>
                <w:i/>
                <w:lang w:val="en-US"/>
              </w:rPr>
            </w:pPr>
          </w:p>
        </w:tc>
      </w:tr>
      <w:tr w:rsidR="00B35AE0" w:rsidRPr="00CE1C5E" w14:paraId="5F1B7253" w14:textId="77777777" w:rsidTr="1917D7F4">
        <w:tc>
          <w:tcPr>
            <w:tcW w:w="2821" w:type="dxa"/>
          </w:tcPr>
          <w:p w14:paraId="304728AC" w14:textId="77777777" w:rsidR="00B35AE0" w:rsidRPr="00CE1C5E" w:rsidRDefault="00B35AE0" w:rsidP="00B35AE0">
            <w:pPr>
              <w:pStyle w:val="Heading3"/>
              <w:framePr w:hSpace="0" w:wrap="auto" w:vAnchor="margin" w:xAlign="left" w:yAlign="inline"/>
              <w:suppressOverlap w:val="0"/>
              <w:rPr>
                <w:lang w:val="en-US"/>
              </w:rPr>
            </w:pPr>
            <w:r w:rsidRPr="00CE1C5E">
              <w:rPr>
                <w:lang w:val="en-US"/>
              </w:rPr>
              <w:t>Sub-Clause 6.4.1</w:t>
            </w:r>
          </w:p>
          <w:p w14:paraId="16361E65" w14:textId="7C653399" w:rsidR="00B35AE0" w:rsidRPr="00CE1C5E" w:rsidRDefault="00B35AE0" w:rsidP="00B35AE0">
            <w:pPr>
              <w:rPr>
                <w:b/>
                <w:lang w:val="en-US"/>
              </w:rPr>
            </w:pPr>
          </w:p>
        </w:tc>
        <w:tc>
          <w:tcPr>
            <w:tcW w:w="7239" w:type="dxa"/>
          </w:tcPr>
          <w:p w14:paraId="4ED812CE"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paragraph (e) of Sub-Clause 6.4.1 and replace as follows:</w:t>
            </w:r>
          </w:p>
          <w:p w14:paraId="0F0434D3" w14:textId="1B95BD21"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Without prejudice to Sub-Clause 6.1.1 [</w:t>
            </w:r>
            <w:r w:rsidRPr="00CE1C5E">
              <w:rPr>
                <w:i/>
                <w:iCs/>
                <w:lang w:val="en-US"/>
              </w:rPr>
              <w:t>Suspension of Services</w:t>
            </w:r>
            <w:r w:rsidRPr="00CE1C5E">
              <w:rPr>
                <w:lang w:val="en-US"/>
              </w:rPr>
              <w:t>] and rules of Sub-Clause 6.3.1 [</w:t>
            </w:r>
            <w:r w:rsidRPr="00CE1C5E">
              <w:rPr>
                <w:i/>
                <w:iCs/>
                <w:lang w:val="en-US"/>
              </w:rPr>
              <w:t>Effects of Suspension of the Services</w:t>
            </w:r>
            <w:r w:rsidRPr="00CE1C5E">
              <w:rPr>
                <w:lang w:val="en-US"/>
              </w:rPr>
              <w:t>] where an Exceptional Event has led to a suspension of the Services for more than 180 (one hundred eighty days) the Client may terminate the Agreement upon giving fifteen (15) days’ Notice to the Consultant.</w:t>
            </w:r>
          </w:p>
          <w:p w14:paraId="3538CCF4" w14:textId="45029468"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7B08CE1F" w14:textId="77777777" w:rsidTr="1917D7F4">
        <w:tc>
          <w:tcPr>
            <w:tcW w:w="2821" w:type="dxa"/>
          </w:tcPr>
          <w:p w14:paraId="4F55A3B5" w14:textId="77777777" w:rsidR="00B35AE0" w:rsidRPr="00CE1C5E" w:rsidRDefault="00B35AE0" w:rsidP="00B35AE0">
            <w:pPr>
              <w:pStyle w:val="Heading3"/>
              <w:framePr w:hSpace="0" w:wrap="auto" w:vAnchor="margin" w:xAlign="left" w:yAlign="inline"/>
              <w:suppressOverlap w:val="0"/>
              <w:rPr>
                <w:lang w:val="en-US"/>
              </w:rPr>
            </w:pPr>
            <w:r w:rsidRPr="00CE1C5E">
              <w:rPr>
                <w:lang w:val="en-US"/>
              </w:rPr>
              <w:t>Sub-Clause 6.4.1</w:t>
            </w:r>
          </w:p>
        </w:tc>
        <w:tc>
          <w:tcPr>
            <w:tcW w:w="7239" w:type="dxa"/>
          </w:tcPr>
          <w:p w14:paraId="2376249B" w14:textId="2AEEBA41" w:rsidR="00B35AE0" w:rsidRPr="00CE1C5E" w:rsidRDefault="00B35AE0" w:rsidP="00B35AE0">
            <w:pPr>
              <w:tabs>
                <w:tab w:val="left" w:pos="5529"/>
              </w:tabs>
              <w:autoSpaceDE w:val="0"/>
              <w:autoSpaceDN w:val="0"/>
              <w:adjustRightInd w:val="0"/>
              <w:spacing w:line="300" w:lineRule="exact"/>
              <w:jc w:val="both"/>
              <w:rPr>
                <w:b/>
                <w:i/>
                <w:lang w:val="en-US"/>
              </w:rPr>
            </w:pPr>
            <w:r w:rsidRPr="00CE1C5E">
              <w:rPr>
                <w:i/>
                <w:lang w:val="en-US"/>
              </w:rPr>
              <w:t>Add paragraph (f) to Sub-Clause 6.4.1 as follows:</w:t>
            </w:r>
          </w:p>
          <w:p w14:paraId="68F2CDC6" w14:textId="0352C4F9"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Notwithstanding the notice periods in Sub-Clause 6.4.1(a), the Client</w:t>
            </w:r>
            <w:r w:rsidRPr="00CE1C5E">
              <w:rPr>
                <w:rStyle w:val="fontstyle01"/>
                <w:rFonts w:ascii="Times New Roman" w:eastAsiaTheme="majorEastAsia" w:hAnsi="Times New Roman"/>
                <w:lang w:val="en-US"/>
              </w:rPr>
              <w:t xml:space="preserve"> is entitled to terminate the Agreement (in part or in full), if the financing from CEF for the Project or Global Project becomes unavailable, is terminated</w:t>
            </w:r>
            <w:r w:rsidRPr="00CE1C5E">
              <w:rPr>
                <w:lang w:val="en-US"/>
              </w:rPr>
              <w:t xml:space="preserve"> or is insufficient to implement the Agreement fully or partly</w:t>
            </w:r>
            <w:r w:rsidRPr="00CE1C5E">
              <w:rPr>
                <w:rStyle w:val="fontstyle01"/>
                <w:rFonts w:ascii="Times New Roman" w:eastAsiaTheme="majorEastAsia" w:hAnsi="Times New Roman"/>
                <w:lang w:val="en-US"/>
              </w:rPr>
              <w:t>. In such case the date of termination shall be the date indicated in the termination Notice.</w:t>
            </w:r>
          </w:p>
          <w:p w14:paraId="3CE6BDB6" w14:textId="77777777"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702323EE" w14:textId="77777777" w:rsidTr="1917D7F4">
        <w:tc>
          <w:tcPr>
            <w:tcW w:w="2821" w:type="dxa"/>
          </w:tcPr>
          <w:p w14:paraId="03E50932" w14:textId="7F9F656F" w:rsidR="00B35AE0" w:rsidRPr="00CE1C5E" w:rsidRDefault="00B35AE0" w:rsidP="00B35AE0">
            <w:pPr>
              <w:pStyle w:val="Heading3"/>
              <w:framePr w:hSpace="0" w:wrap="auto" w:vAnchor="margin" w:xAlign="left" w:yAlign="inline"/>
              <w:suppressOverlap w:val="0"/>
              <w:rPr>
                <w:lang w:val="en-US"/>
              </w:rPr>
            </w:pPr>
            <w:r w:rsidRPr="00CE1C5E">
              <w:rPr>
                <w:lang w:val="en-US"/>
              </w:rPr>
              <w:t>Sub-Clause 6.4.1</w:t>
            </w:r>
          </w:p>
          <w:p w14:paraId="19ED2C68" w14:textId="7C026B8D" w:rsidR="00B35AE0" w:rsidRPr="00CE1C5E" w:rsidRDefault="00B35AE0" w:rsidP="00B35AE0">
            <w:pPr>
              <w:rPr>
                <w:lang w:val="en-US"/>
              </w:rPr>
            </w:pPr>
          </w:p>
        </w:tc>
        <w:tc>
          <w:tcPr>
            <w:tcW w:w="7239" w:type="dxa"/>
          </w:tcPr>
          <w:p w14:paraId="4E73C0AA" w14:textId="4661A473"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Add paragraph (g) to Sub-Clause 6.4.1 as follows:</w:t>
            </w:r>
          </w:p>
          <w:p w14:paraId="716C28C7" w14:textId="51088130"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 xml:space="preserve">Notwithstanding the notice periods in Sub-Clause 6.4.1(a), the Client may terminate this Agreement immediately upon giving the Consultant a written notice of termination in case if it is not possible to execute the Agreement due to the application of international or national sanctions, or sanctions applied by a member state of the European Union or the North Atlantic Treaty Organization significantly affecting interests of financial or capital market. </w:t>
            </w:r>
            <w:r w:rsidRPr="00CE1C5E">
              <w:rPr>
                <w:rStyle w:val="fontstyle01"/>
                <w:rFonts w:ascii="Times New Roman" w:eastAsiaTheme="majorEastAsia" w:hAnsi="Times New Roman"/>
                <w:lang w:val="en-US"/>
              </w:rPr>
              <w:t xml:space="preserve"> In such case the date of termination shall be the date indicated in the termination Notice.</w:t>
            </w:r>
          </w:p>
          <w:p w14:paraId="3ACD46D5" w14:textId="0EABD738"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17BAC76A" w14:textId="77777777" w:rsidTr="1917D7F4">
        <w:tc>
          <w:tcPr>
            <w:tcW w:w="2821" w:type="dxa"/>
          </w:tcPr>
          <w:p w14:paraId="509E3A4E" w14:textId="1699FFF3" w:rsidR="00B35AE0" w:rsidRPr="00CE1C5E" w:rsidRDefault="00B35AE0" w:rsidP="00B35AE0">
            <w:pPr>
              <w:pStyle w:val="Heading3"/>
              <w:framePr w:hSpace="0" w:wrap="auto" w:vAnchor="margin" w:xAlign="left" w:yAlign="inline"/>
              <w:suppressOverlap w:val="0"/>
              <w:rPr>
                <w:lang w:val="en-US"/>
              </w:rPr>
            </w:pPr>
            <w:r w:rsidRPr="00CE1C5E">
              <w:rPr>
                <w:lang w:val="en-US"/>
              </w:rPr>
              <w:lastRenderedPageBreak/>
              <w:t>Sub-Clause 6.4.1</w:t>
            </w:r>
          </w:p>
          <w:p w14:paraId="6831826A" w14:textId="6C63ED94" w:rsidR="00B35AE0" w:rsidRPr="00CE1C5E" w:rsidRDefault="00B35AE0" w:rsidP="00B35AE0">
            <w:pPr>
              <w:rPr>
                <w:lang w:val="en-US"/>
              </w:rPr>
            </w:pPr>
          </w:p>
        </w:tc>
        <w:tc>
          <w:tcPr>
            <w:tcW w:w="7239" w:type="dxa"/>
          </w:tcPr>
          <w:p w14:paraId="5E4A3FF5" w14:textId="4965184A"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Add paragraph (h) to Sub-Clause 6.4.1 as follows:</w:t>
            </w:r>
          </w:p>
          <w:p w14:paraId="5D61E85A" w14:textId="0F1E93DF" w:rsidR="00B35AE0" w:rsidRPr="00CE1C5E" w:rsidRDefault="00B35AE0" w:rsidP="00B35AE0">
            <w:pPr>
              <w:jc w:val="both"/>
              <w:rPr>
                <w:lang w:val="en-US" w:eastAsia="lv-LV"/>
              </w:rPr>
            </w:pPr>
            <w:r w:rsidRPr="00CE1C5E">
              <w:rPr>
                <w:lang w:val="en-US"/>
              </w:rPr>
              <w:t>Notwithstanding the notice periods in Sub-Clause 6.4.1(a), t</w:t>
            </w:r>
            <w:r w:rsidRPr="00CE1C5E">
              <w:rPr>
                <w:rStyle w:val="fontstyle01"/>
                <w:rFonts w:ascii="Times New Roman" w:eastAsiaTheme="majorEastAsia" w:hAnsi="Times New Roman"/>
                <w:lang w:val="en-US"/>
              </w:rPr>
              <w:t>he Client may terminate the Agreement in events prescribed in applicable laws (e.g., the Procurement Law). In such case the date of termination shall be the date indicated in the termination Notice.</w:t>
            </w:r>
          </w:p>
          <w:p w14:paraId="4E651A9D" w14:textId="77777777"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6169BB0E" w14:textId="77777777" w:rsidTr="1917D7F4">
        <w:tc>
          <w:tcPr>
            <w:tcW w:w="2821" w:type="dxa"/>
          </w:tcPr>
          <w:p w14:paraId="2E3F7EEE" w14:textId="14B42A14" w:rsidR="00B35AE0" w:rsidRPr="00CE1C5E" w:rsidRDefault="00B35AE0" w:rsidP="00B35AE0">
            <w:pPr>
              <w:pStyle w:val="Heading3"/>
              <w:framePr w:hSpace="0" w:wrap="auto" w:vAnchor="margin" w:xAlign="left" w:yAlign="inline"/>
              <w:suppressOverlap w:val="0"/>
              <w:rPr>
                <w:lang w:val="en-US"/>
              </w:rPr>
            </w:pPr>
            <w:r w:rsidRPr="00CE1C5E">
              <w:rPr>
                <w:lang w:val="en-US"/>
              </w:rPr>
              <w:t>Sub-Clause 6.4.1</w:t>
            </w:r>
          </w:p>
        </w:tc>
        <w:tc>
          <w:tcPr>
            <w:tcW w:w="7239" w:type="dxa"/>
          </w:tcPr>
          <w:p w14:paraId="1B227E2E"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Add paragraph (i) to Sub-Clause 6.4.1 as follows:</w:t>
            </w:r>
          </w:p>
          <w:p w14:paraId="14790AB2" w14:textId="4619187F"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 xml:space="preserve">Notwithstanding the notice periods in Sub-Clause 6.4.1(a), the </w:t>
            </w:r>
            <w:r w:rsidRPr="00CE1C5E">
              <w:rPr>
                <w:rStyle w:val="fontstyle01"/>
                <w:rFonts w:ascii="Times New Roman" w:eastAsiaTheme="majorEastAsia" w:hAnsi="Times New Roman"/>
                <w:lang w:val="en-US"/>
              </w:rPr>
              <w:t>Client may terminate the Agreement</w:t>
            </w:r>
            <w:r w:rsidRPr="00CE1C5E">
              <w:rPr>
                <w:lang w:val="en-US"/>
              </w:rPr>
              <w:t xml:space="preserve"> with immediate effect upon service of an appropriate Notice if the Consultant is in breach of the confidentiality undertakings stipulated in the Agreement, the obligations and provisions of the Consultant’s Declaration, if the Consultant is at fault for a delay exceeding 100 days or if the applicable penalty (items 1.7. and 1.10 of the Appendix 4 [</w:t>
            </w:r>
            <w:r w:rsidRPr="00CE1C5E">
              <w:rPr>
                <w:i/>
                <w:iCs/>
                <w:lang w:val="en-US"/>
              </w:rPr>
              <w:t>Remuneration and Payment</w:t>
            </w:r>
            <w:r w:rsidRPr="00CE1C5E">
              <w:rPr>
                <w:lang w:val="en-US"/>
              </w:rPr>
              <w:t>]) has reached its limit (10%), fails to commence the Design Supervision Services within the time period provided under Sub-Clause 4.2.2 or in case if the Consultant conveys (transfers) rights and obligations of this Agreement to any other entity without prior written confirmation of the Client, or in case if the conditions stipulated in Sub-Clause 4.1.1 are not fulfilled.</w:t>
            </w:r>
          </w:p>
          <w:p w14:paraId="54F54BCC" w14:textId="154F677B"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77198196" w14:textId="77777777" w:rsidTr="1917D7F4">
        <w:tc>
          <w:tcPr>
            <w:tcW w:w="2821" w:type="dxa"/>
          </w:tcPr>
          <w:p w14:paraId="29775A33" w14:textId="77777777" w:rsidR="00B35AE0" w:rsidRPr="00CE1C5E" w:rsidRDefault="00B35AE0" w:rsidP="00B35AE0">
            <w:pPr>
              <w:pStyle w:val="Heading2"/>
              <w:framePr w:hSpace="0" w:wrap="auto" w:vAnchor="margin" w:xAlign="left" w:yAlign="inline"/>
              <w:suppressOverlap w:val="0"/>
              <w:rPr>
                <w:b w:val="0"/>
                <w:lang w:val="en-US"/>
              </w:rPr>
            </w:pPr>
            <w:bookmarkStart w:id="102" w:name="_Toc12981826"/>
            <w:r w:rsidRPr="00CE1C5E">
              <w:rPr>
                <w:b w:val="0"/>
                <w:lang w:val="en-US"/>
              </w:rPr>
              <w:t>Sub-Clause 6.4.2</w:t>
            </w:r>
            <w:bookmarkEnd w:id="102"/>
          </w:p>
          <w:p w14:paraId="4C6B8EB6" w14:textId="77777777" w:rsidR="00B35AE0" w:rsidRPr="00CE1C5E" w:rsidRDefault="00B35AE0" w:rsidP="00B35AE0">
            <w:pPr>
              <w:rPr>
                <w:b/>
                <w:lang w:val="en-US"/>
              </w:rPr>
            </w:pPr>
          </w:p>
        </w:tc>
        <w:tc>
          <w:tcPr>
            <w:tcW w:w="7239" w:type="dxa"/>
          </w:tcPr>
          <w:p w14:paraId="554EB608"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paragraph (a) of Sub-Clause 6.4.2 and replace as follows:</w:t>
            </w:r>
          </w:p>
          <w:p w14:paraId="28EF1F70" w14:textId="6357BBCA"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If the Services in a whole Design Priority Section have been suspended under Sub-Clause 6.1.1 [</w:t>
            </w:r>
            <w:r w:rsidRPr="00CE1C5E">
              <w:rPr>
                <w:i/>
                <w:iCs/>
                <w:lang w:val="en-US"/>
              </w:rPr>
              <w:t>Suspension of Services</w:t>
            </w:r>
            <w:r w:rsidRPr="00CE1C5E">
              <w:rPr>
                <w:lang w:val="en-US"/>
              </w:rPr>
              <w:t>] for more than an aggregate of 360 (three hundred sixty) days, the Consultant may terminate the Agreement upon giving 15 (fifteen) days’ Notice to the Client.</w:t>
            </w:r>
          </w:p>
          <w:p w14:paraId="6608B520" w14:textId="3A5EC644"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0BB971C9" w14:textId="77777777" w:rsidTr="1917D7F4">
        <w:tc>
          <w:tcPr>
            <w:tcW w:w="2821" w:type="dxa"/>
          </w:tcPr>
          <w:p w14:paraId="288D4617" w14:textId="77777777" w:rsidR="00B35AE0" w:rsidRPr="00CE1C5E" w:rsidRDefault="00B35AE0" w:rsidP="00B35AE0">
            <w:pPr>
              <w:pStyle w:val="Heading3"/>
              <w:framePr w:hSpace="0" w:wrap="auto" w:vAnchor="margin" w:xAlign="left" w:yAlign="inline"/>
              <w:suppressOverlap w:val="0"/>
              <w:rPr>
                <w:lang w:val="en-US"/>
              </w:rPr>
            </w:pPr>
            <w:r w:rsidRPr="00CE1C5E">
              <w:rPr>
                <w:lang w:val="en-US"/>
              </w:rPr>
              <w:t>Sub-Clause 6.4.2</w:t>
            </w:r>
          </w:p>
          <w:p w14:paraId="4EC697BA"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33B79D54"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paragraph (b) of Sub-Clause 6.4.2 and replace as follows:</w:t>
            </w:r>
          </w:p>
          <w:p w14:paraId="261B626E" w14:textId="2EB0341D"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If the Services have been suspended under Sub-Clause 6.1.2(a) [</w:t>
            </w:r>
            <w:r w:rsidRPr="00CE1C5E">
              <w:rPr>
                <w:i/>
                <w:iCs/>
                <w:lang w:val="en-US"/>
              </w:rPr>
              <w:t>Suspension of Services</w:t>
            </w:r>
            <w:r w:rsidRPr="00CE1C5E">
              <w:rPr>
                <w:lang w:val="en-US"/>
              </w:rPr>
              <w:t>] for more than 180 (one hundred eighty) days, the Consultant may terminate the Agreement upon giving thirty (30) days’ Notice to the Client.</w:t>
            </w:r>
          </w:p>
          <w:p w14:paraId="039BD14F" w14:textId="77777777"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3EA2214D" w14:textId="77777777" w:rsidTr="1917D7F4">
        <w:tc>
          <w:tcPr>
            <w:tcW w:w="2821" w:type="dxa"/>
          </w:tcPr>
          <w:p w14:paraId="3990DD11" w14:textId="4D77BF04" w:rsidR="00B35AE0" w:rsidRPr="00CE1C5E" w:rsidRDefault="00B35AE0" w:rsidP="00B35AE0">
            <w:pPr>
              <w:pStyle w:val="Heading3"/>
              <w:framePr w:hSpace="0" w:wrap="auto" w:vAnchor="margin" w:xAlign="left" w:yAlign="inline"/>
              <w:suppressOverlap w:val="0"/>
              <w:rPr>
                <w:lang w:val="en-US"/>
              </w:rPr>
            </w:pPr>
            <w:r w:rsidRPr="00CE1C5E">
              <w:rPr>
                <w:lang w:val="en-US"/>
              </w:rPr>
              <w:t>Sub-Clause 6.4.2</w:t>
            </w:r>
          </w:p>
        </w:tc>
        <w:tc>
          <w:tcPr>
            <w:tcW w:w="7239" w:type="dxa"/>
          </w:tcPr>
          <w:p w14:paraId="29FAEE15" w14:textId="4B66912C"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paragraph (c) of Sub-Clause 6.4.2 and replace as follows:</w:t>
            </w:r>
          </w:p>
          <w:p w14:paraId="1941313E" w14:textId="4236D191" w:rsidR="00B35AE0" w:rsidRPr="00CE1C5E" w:rsidRDefault="00B35AE0" w:rsidP="00B35AE0">
            <w:pPr>
              <w:tabs>
                <w:tab w:val="left" w:pos="5529"/>
              </w:tabs>
              <w:autoSpaceDE w:val="0"/>
              <w:autoSpaceDN w:val="0"/>
              <w:adjustRightInd w:val="0"/>
              <w:spacing w:line="300" w:lineRule="exact"/>
              <w:jc w:val="both"/>
              <w:rPr>
                <w:i/>
                <w:lang w:val="en-US"/>
              </w:rPr>
            </w:pPr>
            <w:r w:rsidRPr="00CE1C5E">
              <w:rPr>
                <w:lang w:val="en-US"/>
              </w:rPr>
              <w:t xml:space="preserve">If the Client becomes bankrupt or insolvent, or if any act is done or event occurs which (under applicable laws) has a similar effect to any of these acts or events, the Consultant may terminate the Agreement with the immediate effect upon service of an appropriate Notice </w:t>
            </w:r>
            <w:r w:rsidRPr="00CE1C5E">
              <w:rPr>
                <w:rStyle w:val="cf01"/>
                <w:rFonts w:ascii="Times New Roman" w:hAnsi="Times New Roman" w:cs="Times New Roman"/>
                <w:sz w:val="24"/>
                <w:szCs w:val="24"/>
                <w:lang w:val="en-US"/>
              </w:rPr>
              <w:t>unless the applicable law prohibits such termination</w:t>
            </w:r>
            <w:r w:rsidRPr="00CE1C5E">
              <w:rPr>
                <w:lang w:val="en-US"/>
              </w:rPr>
              <w:t>.</w:t>
            </w:r>
          </w:p>
          <w:p w14:paraId="057D9AA3" w14:textId="1A8C73BF"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2A4F3085" w14:textId="77777777" w:rsidTr="1917D7F4">
        <w:tc>
          <w:tcPr>
            <w:tcW w:w="2821" w:type="dxa"/>
          </w:tcPr>
          <w:p w14:paraId="644ED454" w14:textId="77777777" w:rsidR="00B35AE0" w:rsidRPr="00CE1C5E" w:rsidRDefault="00B35AE0" w:rsidP="00B35AE0">
            <w:pPr>
              <w:pStyle w:val="Heading3"/>
              <w:framePr w:hSpace="0" w:wrap="auto" w:vAnchor="margin" w:xAlign="left" w:yAlign="inline"/>
              <w:suppressOverlap w:val="0"/>
              <w:rPr>
                <w:lang w:val="en-US"/>
              </w:rPr>
            </w:pPr>
            <w:r w:rsidRPr="00CE1C5E">
              <w:rPr>
                <w:lang w:val="en-US"/>
              </w:rPr>
              <w:t>Sub-Clause 6.4.2</w:t>
            </w:r>
          </w:p>
          <w:p w14:paraId="3F349014" w14:textId="77777777" w:rsidR="00B35AE0" w:rsidRPr="00CE1C5E" w:rsidRDefault="00B35AE0" w:rsidP="00B35AE0">
            <w:pPr>
              <w:rPr>
                <w:lang w:val="en-US"/>
              </w:rPr>
            </w:pPr>
          </w:p>
        </w:tc>
        <w:tc>
          <w:tcPr>
            <w:tcW w:w="7239" w:type="dxa"/>
          </w:tcPr>
          <w:p w14:paraId="5E8828E1"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paragraph (e) of Sub-Clause 6.4.2 and replace as follows:</w:t>
            </w:r>
          </w:p>
          <w:p w14:paraId="5C366281" w14:textId="008A80C1"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 xml:space="preserve">If the Services have been suspended under Sub-Clause 6.1.2(b) [Suspension of Services] for more than aggregate 720 (seven hundred twenty) days, the Consultant may terminate the Agreement </w:t>
            </w:r>
            <w:r w:rsidRPr="00CE1C5E">
              <w:rPr>
                <w:rStyle w:val="fontstyle01"/>
                <w:rFonts w:ascii="Times New Roman" w:eastAsiaTheme="majorEastAsia" w:hAnsi="Times New Roman"/>
                <w:lang w:val="en-US"/>
              </w:rPr>
              <w:t xml:space="preserve">(fully or in part where the Services are suspended) </w:t>
            </w:r>
            <w:r w:rsidRPr="00CE1C5E">
              <w:rPr>
                <w:lang w:val="en-US"/>
              </w:rPr>
              <w:t xml:space="preserve">upon giving thirty (30) days’ Notice to the Client. </w:t>
            </w:r>
          </w:p>
          <w:p w14:paraId="7C678466" w14:textId="59B24DDF"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021F29F5" w14:textId="77777777" w:rsidTr="1917D7F4">
        <w:tc>
          <w:tcPr>
            <w:tcW w:w="2821" w:type="dxa"/>
          </w:tcPr>
          <w:p w14:paraId="636117E4" w14:textId="77777777" w:rsidR="00B35AE0" w:rsidRPr="00CE1C5E" w:rsidRDefault="00B35AE0" w:rsidP="00B35AE0">
            <w:pPr>
              <w:pStyle w:val="Heading3"/>
              <w:framePr w:hSpace="0" w:wrap="auto" w:vAnchor="margin" w:xAlign="left" w:yAlign="inline"/>
              <w:suppressOverlap w:val="0"/>
              <w:rPr>
                <w:lang w:val="en-US"/>
              </w:rPr>
            </w:pPr>
            <w:r w:rsidRPr="00CE1C5E">
              <w:rPr>
                <w:lang w:val="en-US"/>
              </w:rPr>
              <w:lastRenderedPageBreak/>
              <w:t>Clause 6.5</w:t>
            </w:r>
          </w:p>
          <w:p w14:paraId="4511007E" w14:textId="77777777" w:rsidR="00B35AE0" w:rsidRPr="00CE1C5E" w:rsidRDefault="00B35AE0" w:rsidP="00B35AE0">
            <w:pPr>
              <w:rPr>
                <w:b/>
                <w:bCs/>
                <w:lang w:val="en-US" w:eastAsia="lv-LV"/>
              </w:rPr>
            </w:pPr>
            <w:r w:rsidRPr="00CE1C5E">
              <w:rPr>
                <w:b/>
                <w:bCs/>
                <w:lang w:val="en-US" w:eastAsia="lv-LV"/>
              </w:rPr>
              <w:t>Effects of Termination</w:t>
            </w:r>
          </w:p>
          <w:p w14:paraId="32E17742" w14:textId="0C46C4F4" w:rsidR="00B35AE0" w:rsidRPr="00CE1C5E" w:rsidRDefault="00B35AE0" w:rsidP="00B35AE0">
            <w:pPr>
              <w:rPr>
                <w:lang w:val="en-US" w:eastAsia="lv-LV"/>
              </w:rPr>
            </w:pPr>
            <w:r w:rsidRPr="00CE1C5E">
              <w:rPr>
                <w:lang w:val="en-US" w:eastAsia="lv-LV"/>
              </w:rPr>
              <w:t>Sub-Clause 6.5.2</w:t>
            </w:r>
          </w:p>
        </w:tc>
        <w:tc>
          <w:tcPr>
            <w:tcW w:w="7239" w:type="dxa"/>
          </w:tcPr>
          <w:p w14:paraId="68BD1D19"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6.5.2 and replace as follows</w:t>
            </w:r>
            <w:r w:rsidRPr="00CE1C5E">
              <w:rPr>
                <w:lang w:val="en-US"/>
              </w:rPr>
              <w:t>:</w:t>
            </w:r>
          </w:p>
          <w:p w14:paraId="5F72B083" w14:textId="5C5F589D" w:rsidR="00B35AE0" w:rsidRPr="00CE1C5E" w:rsidRDefault="00B35AE0" w:rsidP="00B35AE0">
            <w:pPr>
              <w:jc w:val="both"/>
              <w:rPr>
                <w:rStyle w:val="fontstyle01"/>
                <w:rFonts w:ascii="Times New Roman" w:eastAsiaTheme="majorEastAsia" w:hAnsi="Times New Roman"/>
                <w:lang w:val="en-US"/>
              </w:rPr>
            </w:pPr>
            <w:r w:rsidRPr="00CE1C5E">
              <w:rPr>
                <w:rStyle w:val="fontstyle01"/>
                <w:rFonts w:ascii="Times New Roman" w:eastAsiaTheme="majorEastAsia" w:hAnsi="Times New Roman"/>
                <w:lang w:val="en-US"/>
              </w:rPr>
              <w:t>If the Agreement is terminated in accordance with Sub-Clause 6.4.1(a) or (b) or (c) or (g) or (h) or (i) [</w:t>
            </w:r>
            <w:r w:rsidRPr="00CE1C5E">
              <w:rPr>
                <w:rStyle w:val="fontstyle01"/>
                <w:rFonts w:ascii="Times New Roman" w:eastAsiaTheme="majorEastAsia" w:hAnsi="Times New Roman"/>
                <w:i/>
                <w:iCs/>
                <w:lang w:val="en-US"/>
              </w:rPr>
              <w:t>Termination of Agreement</w:t>
            </w:r>
            <w:r w:rsidRPr="00CE1C5E">
              <w:rPr>
                <w:rStyle w:val="fontstyle01"/>
                <w:rFonts w:ascii="Times New Roman" w:eastAsiaTheme="majorEastAsia" w:hAnsi="Times New Roman"/>
                <w:lang w:val="en-US"/>
              </w:rPr>
              <w:t>] the Client shall, without prejudice to any other rights the Client may have under the Agreement, be entitled to:</w:t>
            </w:r>
          </w:p>
          <w:p w14:paraId="4586ABED" w14:textId="2DF55C84" w:rsidR="00B35AE0" w:rsidRPr="00CE1C5E" w:rsidRDefault="00B35AE0" w:rsidP="00B35AE0">
            <w:pPr>
              <w:pStyle w:val="ListParagraph"/>
              <w:numPr>
                <w:ilvl w:val="0"/>
                <w:numId w:val="28"/>
              </w:numPr>
              <w:jc w:val="both"/>
              <w:rPr>
                <w:rFonts w:ascii="Times New Roman" w:hAnsi="Times New Roman" w:cs="Times New Roman"/>
                <w:sz w:val="24"/>
                <w:szCs w:val="24"/>
                <w:lang w:val="en-US" w:eastAsia="lv-LV"/>
              </w:rPr>
            </w:pPr>
            <w:r w:rsidRPr="00CE1C5E">
              <w:rPr>
                <w:rFonts w:ascii="Times New Roman" w:hAnsi="Times New Roman" w:cs="Times New Roman"/>
                <w:color w:val="000000" w:themeColor="text1"/>
                <w:sz w:val="24"/>
                <w:szCs w:val="24"/>
                <w:lang w:val="en-US" w:eastAsia="lv-LV"/>
              </w:rPr>
              <w:t>t</w:t>
            </w:r>
            <w:r w:rsidRPr="00CE1C5E">
              <w:rPr>
                <w:rFonts w:ascii="Times New Roman" w:eastAsia="Times New Roman" w:hAnsi="Times New Roman" w:cs="Times New Roman"/>
                <w:color w:val="000000" w:themeColor="text1"/>
                <w:sz w:val="24"/>
                <w:szCs w:val="24"/>
                <w:lang w:val="en-US" w:eastAsia="lv-LV"/>
              </w:rPr>
              <w:t>ake over from the Consultant all documents, information, calculations and other deliverables, whether in electronic format or otherwise,</w:t>
            </w:r>
            <w:r w:rsidRPr="00CE1C5E">
              <w:rPr>
                <w:rFonts w:ascii="Times New Roman" w:hAnsi="Times New Roman" w:cs="Times New Roman"/>
                <w:sz w:val="24"/>
                <w:szCs w:val="24"/>
                <w:lang w:val="en-US" w:eastAsia="lv-LV"/>
              </w:rPr>
              <w:t xml:space="preserve"> </w:t>
            </w:r>
            <w:r w:rsidRPr="00CE1C5E">
              <w:rPr>
                <w:rFonts w:ascii="Times New Roman" w:eastAsia="Times New Roman" w:hAnsi="Times New Roman" w:cs="Times New Roman"/>
                <w:color w:val="000000" w:themeColor="text1"/>
                <w:sz w:val="24"/>
                <w:szCs w:val="24"/>
                <w:lang w:val="en-US" w:eastAsia="lv-LV"/>
              </w:rPr>
              <w:t>pertaining to the Services performed up to the date of termination, necessary to enable the Client to complete the Services either by itself or with the assistance of another consultant (all documents in electronic format shall be editable). The Consultant within the shortest time reasonably possible is obliged to hand over to the Client all documents, information, calculations and other deliverables stated in this paragraph.</w:t>
            </w:r>
            <w:r w:rsidRPr="00CE1C5E">
              <w:rPr>
                <w:rFonts w:eastAsia="Times New Roman"/>
                <w:color w:val="000000" w:themeColor="text1"/>
                <w:lang w:val="en-US" w:eastAsia="lv-LV"/>
              </w:rPr>
              <w:t xml:space="preserve"> </w:t>
            </w:r>
            <w:r w:rsidRPr="00CE1C5E">
              <w:rPr>
                <w:rFonts w:ascii="Times New Roman" w:eastAsia="Times New Roman" w:hAnsi="Times New Roman" w:cs="Times New Roman"/>
                <w:color w:val="000000" w:themeColor="text1"/>
                <w:sz w:val="24"/>
                <w:szCs w:val="24"/>
                <w:lang w:val="en-US" w:eastAsia="lv-LV"/>
              </w:rPr>
              <w:t>P</w:t>
            </w:r>
            <w:r w:rsidRPr="00CE1C5E">
              <w:rPr>
                <w:rStyle w:val="fontstyle01"/>
                <w:rFonts w:ascii="Times New Roman" w:eastAsiaTheme="majorEastAsia" w:hAnsi="Times New Roman" w:cs="Times New Roman"/>
                <w:lang w:val="en-US"/>
              </w:rPr>
              <w:t>rovisions of this sub-paragraph are applicable in case of termination of the Agreement for any reason and upon either Party’s Notice;</w:t>
            </w:r>
          </w:p>
          <w:p w14:paraId="2652C2DA" w14:textId="77DCF35E" w:rsidR="00B35AE0" w:rsidRPr="00CE1C5E" w:rsidRDefault="00B35AE0" w:rsidP="00B35AE0">
            <w:pPr>
              <w:pStyle w:val="ListParagraph"/>
              <w:numPr>
                <w:ilvl w:val="0"/>
                <w:numId w:val="28"/>
              </w:numPr>
              <w:jc w:val="both"/>
              <w:rPr>
                <w:rFonts w:ascii="Times New Roman" w:hAnsi="Times New Roman" w:cs="Times New Roman"/>
                <w:sz w:val="24"/>
                <w:szCs w:val="24"/>
                <w:lang w:val="en-US" w:eastAsia="lv-LV"/>
              </w:rPr>
            </w:pPr>
            <w:r w:rsidRPr="00CE1C5E">
              <w:rPr>
                <w:rFonts w:ascii="Times New Roman" w:eastAsia="Times New Roman" w:hAnsi="Times New Roman" w:cs="Times New Roman"/>
                <w:color w:val="000000"/>
                <w:sz w:val="24"/>
                <w:szCs w:val="24"/>
                <w:lang w:val="en-US" w:eastAsia="ja-JP"/>
              </w:rPr>
              <w:t>claim compensation for reasonable costs directly incurred as a consequence of the termination, including but not limited to additional costs incurred in arranging for the Services to be completed by another consultant;</w:t>
            </w:r>
          </w:p>
          <w:p w14:paraId="004E0BEF" w14:textId="424E9CA7" w:rsidR="00B35AE0" w:rsidRPr="00CE1C5E" w:rsidRDefault="00B35AE0" w:rsidP="00B35AE0">
            <w:pPr>
              <w:pStyle w:val="ListParagraph"/>
              <w:numPr>
                <w:ilvl w:val="0"/>
                <w:numId w:val="28"/>
              </w:numPr>
              <w:jc w:val="both"/>
              <w:rPr>
                <w:rFonts w:ascii="Times New Roman" w:hAnsi="Times New Roman" w:cs="Times New Roman"/>
                <w:sz w:val="24"/>
                <w:szCs w:val="24"/>
                <w:lang w:val="en-US" w:eastAsia="lv-LV"/>
              </w:rPr>
            </w:pPr>
            <w:r w:rsidRPr="00CE1C5E">
              <w:rPr>
                <w:rFonts w:ascii="Times New Roman" w:eastAsia="Times New Roman" w:hAnsi="Times New Roman" w:cs="Times New Roman"/>
                <w:color w:val="000000"/>
                <w:sz w:val="24"/>
                <w:szCs w:val="24"/>
                <w:lang w:val="en-US" w:eastAsia="ja-JP"/>
              </w:rPr>
              <w:t>withhold payments due to the Consultant until all the costs incurred by the Client under Sub-Clause 6.5.2(b) above have been established and all documents, information, calculations and other deliverables necessary to enable the Client to complete the Services have been received. The Client shall act expeditiously and without delay in establishing its own costs under Sub-Clause 6.5.2(b).</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023"/>
            </w:tblGrid>
            <w:tr w:rsidR="00B35AE0" w:rsidRPr="00CE1C5E" w14:paraId="43C21B62" w14:textId="77777777" w:rsidTr="00EB42AD">
              <w:tc>
                <w:tcPr>
                  <w:tcW w:w="7023" w:type="dxa"/>
                  <w:tcBorders>
                    <w:top w:val="nil"/>
                    <w:left w:val="nil"/>
                    <w:bottom w:val="nil"/>
                    <w:right w:val="nil"/>
                  </w:tcBorders>
                  <w:vAlign w:val="center"/>
                  <w:hideMark/>
                </w:tcPr>
                <w:p w14:paraId="57E75DFF" w14:textId="77777777" w:rsidR="00B35AE0" w:rsidRDefault="00B35AE0" w:rsidP="000C497B">
                  <w:pPr>
                    <w:framePr w:hSpace="141" w:wrap="around" w:vAnchor="text" w:hAnchor="text" w:xAlign="right" w:y="1"/>
                    <w:suppressOverlap/>
                    <w:jc w:val="both"/>
                    <w:rPr>
                      <w:lang w:val="en-US" w:eastAsia="lv-LV"/>
                    </w:rPr>
                  </w:pPr>
                  <w:r w:rsidRPr="00CE1C5E">
                    <w:rPr>
                      <w:lang w:val="en-US" w:eastAsia="lv-LV"/>
                    </w:rPr>
                    <w:t>The Client shall take all reasonable steps to mitigate such costs.</w:t>
                  </w:r>
                </w:p>
                <w:p w14:paraId="5A7E8BB2" w14:textId="2BA81158" w:rsidR="00EB42AD" w:rsidRPr="00CE1C5E" w:rsidRDefault="00EB42AD" w:rsidP="000C497B">
                  <w:pPr>
                    <w:framePr w:hSpace="141" w:wrap="around" w:vAnchor="text" w:hAnchor="text" w:xAlign="right" w:y="1"/>
                    <w:suppressOverlap/>
                    <w:jc w:val="both"/>
                    <w:rPr>
                      <w:lang w:val="en-US" w:eastAsia="lv-LV"/>
                    </w:rPr>
                  </w:pPr>
                </w:p>
              </w:tc>
            </w:tr>
          </w:tbl>
          <w:p w14:paraId="0EA8F080" w14:textId="10706E05" w:rsidR="00B35AE0" w:rsidRPr="00CE1C5E" w:rsidRDefault="00B35AE0" w:rsidP="00B35AE0">
            <w:pPr>
              <w:pStyle w:val="ListParagraph"/>
              <w:ind w:left="0"/>
              <w:jc w:val="both"/>
              <w:rPr>
                <w:i/>
                <w:lang w:val="en-US"/>
              </w:rPr>
            </w:pPr>
          </w:p>
        </w:tc>
      </w:tr>
      <w:tr w:rsidR="00B35AE0" w:rsidRPr="00CE1C5E" w14:paraId="0CE65B31" w14:textId="77777777" w:rsidTr="1917D7F4">
        <w:tc>
          <w:tcPr>
            <w:tcW w:w="2821" w:type="dxa"/>
          </w:tcPr>
          <w:p w14:paraId="4F463D5D" w14:textId="1C88A7FE" w:rsidR="00B35AE0" w:rsidRPr="00CE1C5E" w:rsidRDefault="00B35AE0" w:rsidP="00B35AE0">
            <w:pPr>
              <w:pStyle w:val="Heading3"/>
              <w:framePr w:hSpace="0" w:wrap="auto" w:vAnchor="margin" w:xAlign="left" w:yAlign="inline"/>
              <w:suppressOverlap w:val="0"/>
              <w:rPr>
                <w:lang w:val="en-US"/>
              </w:rPr>
            </w:pPr>
            <w:r w:rsidRPr="00CE1C5E">
              <w:rPr>
                <w:lang w:val="en-US"/>
              </w:rPr>
              <w:t>Sub-Clause 6.5.3</w:t>
            </w:r>
          </w:p>
        </w:tc>
        <w:tc>
          <w:tcPr>
            <w:tcW w:w="7239" w:type="dxa"/>
          </w:tcPr>
          <w:p w14:paraId="6992A860"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6.5.3 and replace as follows</w:t>
            </w:r>
            <w:r w:rsidRPr="00CE1C5E">
              <w:rPr>
                <w:lang w:val="en-US"/>
              </w:rPr>
              <w:t>:</w:t>
            </w:r>
          </w:p>
          <w:p w14:paraId="2A35966D" w14:textId="77777777" w:rsidR="00B35AE0" w:rsidRPr="00CE1C5E" w:rsidRDefault="00B35AE0" w:rsidP="00B35AE0">
            <w:pPr>
              <w:jc w:val="both"/>
              <w:rPr>
                <w:color w:val="000000"/>
                <w:lang w:val="en-US"/>
              </w:rPr>
            </w:pPr>
            <w:r w:rsidRPr="00CE1C5E">
              <w:rPr>
                <w:rStyle w:val="fontstyle01"/>
                <w:rFonts w:ascii="Times New Roman" w:eastAsiaTheme="majorEastAsia" w:hAnsi="Times New Roman"/>
                <w:lang w:val="en-US"/>
              </w:rPr>
              <w:t>If the Agreement is terminated in accordance with Sub-Clause 6.4.1 (d) or (e) or Sub-Clause 6.4.2 [</w:t>
            </w:r>
            <w:r w:rsidRPr="00CE1C5E">
              <w:rPr>
                <w:rStyle w:val="fontstyle01"/>
                <w:rFonts w:ascii="Times New Roman" w:eastAsiaTheme="majorEastAsia" w:hAnsi="Times New Roman"/>
                <w:i/>
                <w:iCs/>
                <w:lang w:val="en-US"/>
              </w:rPr>
              <w:t>Termination of Agreement</w:t>
            </w:r>
            <w:r w:rsidRPr="00CE1C5E">
              <w:rPr>
                <w:rStyle w:val="fontstyle01"/>
                <w:rFonts w:ascii="Times New Roman" w:eastAsiaTheme="majorEastAsia" w:hAnsi="Times New Roman"/>
                <w:lang w:val="en-US"/>
              </w:rPr>
              <w:t xml:space="preserve">] and the Consultant incurs </w:t>
            </w:r>
            <w:r w:rsidRPr="00CE1C5E">
              <w:rPr>
                <w:color w:val="000000"/>
                <w:lang w:val="en-US"/>
              </w:rPr>
              <w:t xml:space="preserve">Exceptional Costs </w:t>
            </w:r>
            <w:r w:rsidRPr="00CE1C5E">
              <w:rPr>
                <w:rStyle w:val="fontstyle01"/>
                <w:rFonts w:ascii="Times New Roman" w:eastAsiaTheme="majorEastAsia" w:hAnsi="Times New Roman"/>
                <w:lang w:val="en-US"/>
              </w:rPr>
              <w:t>that have been incurred prior to the date of the relevant Notice on termination of the Agreement</w:t>
            </w:r>
            <w:r w:rsidRPr="00CE1C5E">
              <w:rPr>
                <w:color w:val="000000"/>
                <w:lang w:val="en-US"/>
              </w:rPr>
              <w:t>, then, without prejudice to any other rights the Consultant may have under the Agreement, the agreed remuneration shall be adjusted in accordance with Sub-Clause 7.1.2 [</w:t>
            </w:r>
            <w:r w:rsidRPr="00CE1C5E">
              <w:rPr>
                <w:i/>
                <w:iCs/>
                <w:color w:val="000000"/>
                <w:lang w:val="en-US"/>
              </w:rPr>
              <w:t>Payment to the Consultant</w:t>
            </w:r>
            <w:r w:rsidRPr="00CE1C5E">
              <w:rPr>
                <w:color w:val="000000"/>
                <w:lang w:val="en-US"/>
              </w:rPr>
              <w:t>]. The Consultant shall inform the Client as soon as reasonably practicable,</w:t>
            </w:r>
            <w:r w:rsidRPr="00CE1C5E">
              <w:rPr>
                <w:color w:val="000000"/>
                <w:lang w:val="en-US" w:eastAsia="lv-LV"/>
              </w:rPr>
              <w:t xml:space="preserve"> and no later than within 14 (fourteen) days </w:t>
            </w:r>
            <w:r w:rsidRPr="00CE1C5E">
              <w:rPr>
                <w:rStyle w:val="fontstyle01"/>
                <w:rFonts w:ascii="Times New Roman" w:eastAsiaTheme="majorEastAsia" w:hAnsi="Times New Roman"/>
                <w:lang w:val="en-US"/>
              </w:rPr>
              <w:t>as of</w:t>
            </w:r>
            <w:r w:rsidRPr="00CE1C5E">
              <w:rPr>
                <w:color w:val="000000"/>
                <w:lang w:val="en-US"/>
              </w:rPr>
              <w:t xml:space="preserve"> the date of termination Notice, by issue of a Notice of the occurrence of the Exceptional Costs.</w:t>
            </w:r>
          </w:p>
          <w:p w14:paraId="54AD06AF" w14:textId="23709822" w:rsidR="00B35AE0" w:rsidRPr="00CE1C5E" w:rsidRDefault="00B35AE0" w:rsidP="00B35AE0">
            <w:pPr>
              <w:jc w:val="both"/>
              <w:rPr>
                <w:i/>
                <w:lang w:val="en-US"/>
              </w:rPr>
            </w:pPr>
          </w:p>
        </w:tc>
      </w:tr>
      <w:tr w:rsidR="00B35AE0" w:rsidRPr="00CE1C5E" w14:paraId="1088A31A" w14:textId="77777777" w:rsidTr="1917D7F4">
        <w:tc>
          <w:tcPr>
            <w:tcW w:w="2821" w:type="dxa"/>
          </w:tcPr>
          <w:p w14:paraId="5D478F84" w14:textId="4A67A943" w:rsidR="00B35AE0" w:rsidRPr="00CE1C5E" w:rsidRDefault="00B35AE0" w:rsidP="00B35AE0">
            <w:pPr>
              <w:pStyle w:val="Heading3"/>
              <w:framePr w:hSpace="0" w:wrap="auto" w:vAnchor="margin" w:xAlign="left" w:yAlign="inline"/>
              <w:suppressOverlap w:val="0"/>
              <w:rPr>
                <w:lang w:val="en-US"/>
              </w:rPr>
            </w:pPr>
            <w:r w:rsidRPr="00CE1C5E">
              <w:rPr>
                <w:lang w:val="en-US"/>
              </w:rPr>
              <w:t>Sub-Clause 6.5.4</w:t>
            </w:r>
          </w:p>
        </w:tc>
        <w:tc>
          <w:tcPr>
            <w:tcW w:w="7239" w:type="dxa"/>
          </w:tcPr>
          <w:p w14:paraId="66A23D72"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6.5.4.</w:t>
            </w:r>
          </w:p>
          <w:p w14:paraId="1D5993D2" w14:textId="3FEF0C35"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1C037D0D" w14:textId="77777777" w:rsidTr="1917D7F4">
        <w:tc>
          <w:tcPr>
            <w:tcW w:w="10060" w:type="dxa"/>
            <w:gridSpan w:val="2"/>
          </w:tcPr>
          <w:p w14:paraId="273E4C57" w14:textId="66034D12" w:rsidR="00B35AE0" w:rsidRPr="00CE1C5E" w:rsidRDefault="00B35AE0" w:rsidP="00B35AE0">
            <w:pPr>
              <w:pStyle w:val="Heading1"/>
              <w:framePr w:hSpace="0" w:wrap="auto" w:vAnchor="margin" w:xAlign="left" w:yAlign="inline"/>
              <w:suppressOverlap w:val="0"/>
              <w:rPr>
                <w:lang w:val="en-US"/>
              </w:rPr>
            </w:pPr>
            <w:bookmarkStart w:id="103" w:name="_Toc517820728"/>
            <w:bookmarkStart w:id="104" w:name="_Toc12981828"/>
            <w:r w:rsidRPr="00CE1C5E">
              <w:rPr>
                <w:lang w:val="en-US"/>
              </w:rPr>
              <w:t>7. Payment</w:t>
            </w:r>
            <w:bookmarkEnd w:id="103"/>
            <w:bookmarkEnd w:id="104"/>
          </w:p>
        </w:tc>
      </w:tr>
      <w:tr w:rsidR="00B35AE0" w:rsidRPr="00CE1C5E" w14:paraId="599F5764" w14:textId="77777777" w:rsidTr="1917D7F4">
        <w:tc>
          <w:tcPr>
            <w:tcW w:w="2821" w:type="dxa"/>
          </w:tcPr>
          <w:p w14:paraId="55793BB1" w14:textId="77777777" w:rsidR="00B35AE0" w:rsidRPr="00CE1C5E" w:rsidRDefault="00B35AE0" w:rsidP="00B35AE0">
            <w:pPr>
              <w:pStyle w:val="Heading3"/>
              <w:framePr w:hSpace="0" w:wrap="auto" w:vAnchor="margin" w:xAlign="left" w:yAlign="inline"/>
              <w:suppressOverlap w:val="0"/>
              <w:rPr>
                <w:rStyle w:val="Heading2Char"/>
                <w:b w:val="0"/>
                <w:lang w:val="en-US"/>
              </w:rPr>
            </w:pPr>
            <w:bookmarkStart w:id="105" w:name="_Toc12981829"/>
            <w:r w:rsidRPr="00CE1C5E">
              <w:rPr>
                <w:rStyle w:val="Heading2Char"/>
                <w:b w:val="0"/>
                <w:lang w:val="en-US"/>
              </w:rPr>
              <w:t>Clause 7.1</w:t>
            </w:r>
            <w:bookmarkEnd w:id="105"/>
          </w:p>
          <w:p w14:paraId="7BD1E837" w14:textId="77777777" w:rsidR="00B35AE0" w:rsidRPr="00CE1C5E" w:rsidRDefault="00B35AE0" w:rsidP="00B35AE0">
            <w:pPr>
              <w:pStyle w:val="Heading3"/>
              <w:framePr w:hSpace="0" w:wrap="auto" w:vAnchor="margin" w:xAlign="left" w:yAlign="inline"/>
              <w:suppressOverlap w:val="0"/>
              <w:rPr>
                <w:b/>
                <w:lang w:val="en-US"/>
              </w:rPr>
            </w:pPr>
            <w:r w:rsidRPr="00CE1C5E">
              <w:rPr>
                <w:b/>
                <w:lang w:val="en-US"/>
              </w:rPr>
              <w:lastRenderedPageBreak/>
              <w:t>Payment to the Consultant</w:t>
            </w:r>
          </w:p>
          <w:p w14:paraId="4CE10E39" w14:textId="635F3D71" w:rsidR="00B35AE0" w:rsidRPr="00CE1C5E" w:rsidRDefault="00B35AE0" w:rsidP="00B35AE0">
            <w:pPr>
              <w:rPr>
                <w:lang w:val="en-US" w:eastAsia="lv-LV"/>
              </w:rPr>
            </w:pPr>
            <w:r w:rsidRPr="00CE1C5E">
              <w:rPr>
                <w:lang w:val="en-US" w:eastAsia="lv-LV"/>
              </w:rPr>
              <w:t>Sub-Clause 7.1.1</w:t>
            </w:r>
          </w:p>
        </w:tc>
        <w:tc>
          <w:tcPr>
            <w:tcW w:w="7239" w:type="dxa"/>
          </w:tcPr>
          <w:p w14:paraId="70EB8AE1"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lastRenderedPageBreak/>
              <w:t>Delete Sub-Clause 7.1.1 and replace as follows</w:t>
            </w:r>
            <w:r w:rsidRPr="00CE1C5E">
              <w:rPr>
                <w:lang w:val="en-US"/>
              </w:rPr>
              <w:t>:</w:t>
            </w:r>
          </w:p>
          <w:p w14:paraId="173BC257" w14:textId="748B0439" w:rsidR="00B35AE0" w:rsidRPr="00CE1C5E" w:rsidRDefault="00B35AE0" w:rsidP="00B35AE0">
            <w:pPr>
              <w:jc w:val="both"/>
              <w:rPr>
                <w:lang w:val="en-US"/>
              </w:rPr>
            </w:pPr>
            <w:r w:rsidRPr="00CE1C5E">
              <w:rPr>
                <w:lang w:val="en-US"/>
              </w:rPr>
              <w:lastRenderedPageBreak/>
              <w:t>The Beneficiary shall pay the Consultant for the Services (including Variations to the Services) in accordance with the details stated in Appendix 4 [</w:t>
            </w:r>
            <w:r w:rsidRPr="00CE1C5E">
              <w:rPr>
                <w:i/>
                <w:iCs/>
                <w:lang w:val="en-US"/>
              </w:rPr>
              <w:t>Remuneration and Payment</w:t>
            </w:r>
            <w:r w:rsidRPr="00CE1C5E">
              <w:rPr>
                <w:lang w:val="en-US"/>
              </w:rPr>
              <w:t>].</w:t>
            </w:r>
          </w:p>
          <w:p w14:paraId="1551639E" w14:textId="127FB738" w:rsidR="00B35AE0" w:rsidRPr="00CE1C5E" w:rsidRDefault="00B35AE0" w:rsidP="00B35AE0">
            <w:pPr>
              <w:jc w:val="both"/>
              <w:rPr>
                <w:rStyle w:val="fontstyle01"/>
                <w:rFonts w:ascii="Times New Roman" w:eastAsiaTheme="majorEastAsia" w:hAnsi="Times New Roman"/>
                <w:lang w:val="en-US"/>
              </w:rPr>
            </w:pPr>
            <w:r w:rsidRPr="00CE1C5E">
              <w:rPr>
                <w:rStyle w:val="fontstyle01"/>
                <w:rFonts w:ascii="Times New Roman" w:eastAsiaTheme="majorEastAsia" w:hAnsi="Times New Roman"/>
                <w:lang w:val="en-US"/>
              </w:rPr>
              <w:t>The Consultant bears full risk for its financial proposal (and thus subsequently the Total Remuneration) being calculated in line with the requirements set in the Procurement documents and for it to include full Consultant’s remuneration for all Services to be performed.</w:t>
            </w:r>
          </w:p>
          <w:p w14:paraId="182DDDC5" w14:textId="4F6436AC"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If any part of the Total Remuneration is payable for the ordered Services, it also covers all costs and expenses that relate to performance of the ordered Services and Consultant’s obligations under the Agreement and applicable laws, including, but not limited to overheads; travel, transport, communication and accommodation costs; expected and unexpected (including, overtime) labour costs and costs related to engaging the personnel; taxes and duties; costs for insurance policies and securities; Consultant’s additional administrative costs and profit, and remuneration for all risks, liabilities and obligations undertaken by the Consultant under this Agreement.</w:t>
            </w:r>
          </w:p>
          <w:p w14:paraId="6B653D98" w14:textId="563E58FD" w:rsidR="00B35AE0" w:rsidRPr="00CE1C5E" w:rsidRDefault="00B35AE0" w:rsidP="00B35AE0">
            <w:pPr>
              <w:jc w:val="both"/>
              <w:rPr>
                <w:lang w:val="en-US"/>
              </w:rPr>
            </w:pPr>
            <w:r w:rsidRPr="00CE1C5E">
              <w:rPr>
                <w:lang w:val="en-US"/>
              </w:rPr>
              <w:t xml:space="preserve">The Total Remuneration for the Services includes the Consultant's costs resulting from the implementation of the Consultant’s Documents specified by the Client, consistent with Client's expectations and requirements, and the implementation of the Design Supervision Services. </w:t>
            </w:r>
          </w:p>
          <w:p w14:paraId="25F8ECC0" w14:textId="77777777" w:rsidR="00B35AE0" w:rsidRPr="00CE1C5E" w:rsidRDefault="00B35AE0" w:rsidP="00B35AE0">
            <w:pPr>
              <w:pStyle w:val="Heading2"/>
              <w:framePr w:hSpace="0" w:wrap="auto" w:vAnchor="margin" w:xAlign="left" w:yAlign="inline"/>
              <w:suppressOverlap w:val="0"/>
              <w:rPr>
                <w:lang w:val="en-US"/>
              </w:rPr>
            </w:pPr>
          </w:p>
        </w:tc>
      </w:tr>
      <w:tr w:rsidR="00B35AE0" w:rsidRPr="00CE1C5E" w14:paraId="5E9EDFFD" w14:textId="77777777" w:rsidTr="1917D7F4">
        <w:tc>
          <w:tcPr>
            <w:tcW w:w="2821" w:type="dxa"/>
          </w:tcPr>
          <w:p w14:paraId="515FF93A" w14:textId="77777777" w:rsidR="00B35AE0" w:rsidRPr="00CE1C5E" w:rsidRDefault="00B35AE0" w:rsidP="00B35AE0">
            <w:pPr>
              <w:pStyle w:val="Heading2"/>
              <w:framePr w:hSpace="0" w:wrap="auto" w:vAnchor="margin" w:xAlign="left" w:yAlign="inline"/>
              <w:suppressOverlap w:val="0"/>
              <w:rPr>
                <w:b w:val="0"/>
                <w:lang w:val="en-US"/>
              </w:rPr>
            </w:pPr>
            <w:bookmarkStart w:id="106" w:name="_Toc12981830"/>
            <w:r w:rsidRPr="00CE1C5E">
              <w:rPr>
                <w:b w:val="0"/>
                <w:lang w:val="en-US"/>
              </w:rPr>
              <w:lastRenderedPageBreak/>
              <w:t>Sub-Clause 7.1.2</w:t>
            </w:r>
            <w:bookmarkEnd w:id="106"/>
          </w:p>
          <w:p w14:paraId="03D3C78F" w14:textId="2D0B5AD7" w:rsidR="00B35AE0" w:rsidRPr="00CE1C5E" w:rsidRDefault="00B35AE0" w:rsidP="00B35AE0">
            <w:pPr>
              <w:rPr>
                <w:b/>
                <w:lang w:val="en-US"/>
              </w:rPr>
            </w:pPr>
          </w:p>
        </w:tc>
        <w:tc>
          <w:tcPr>
            <w:tcW w:w="7239" w:type="dxa"/>
          </w:tcPr>
          <w:p w14:paraId="6E9B7231"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7.1.2 and replace as follows</w:t>
            </w:r>
            <w:r w:rsidRPr="00CE1C5E">
              <w:rPr>
                <w:lang w:val="en-US"/>
              </w:rPr>
              <w:t>:</w:t>
            </w:r>
          </w:p>
          <w:p w14:paraId="658C0733" w14:textId="4E6A7C7D" w:rsidR="00B35AE0" w:rsidRPr="00CE1C5E" w:rsidRDefault="00B35AE0" w:rsidP="00B35AE0">
            <w:pPr>
              <w:ind w:hanging="2"/>
              <w:jc w:val="both"/>
              <w:rPr>
                <w:lang w:val="en-US"/>
              </w:rPr>
            </w:pPr>
            <w:r w:rsidRPr="00CE1C5E">
              <w:rPr>
                <w:lang w:val="en-US"/>
              </w:rPr>
              <w:t>Unless otherwise agreed in writing, the Beneficiary shall pay the Consultant in respect of Exceptional Costs: (a) for the extra time spent by the Consultant’s personnel in the performance of the Services at the rates and prices stated in Appendix 4 [</w:t>
            </w:r>
            <w:r w:rsidRPr="00CE1C5E">
              <w:rPr>
                <w:i/>
                <w:iCs/>
                <w:lang w:val="en-US"/>
              </w:rPr>
              <w:t>Remuneration and Payment</w:t>
            </w:r>
            <w:r w:rsidRPr="00CE1C5E">
              <w:rPr>
                <w:lang w:val="en-US"/>
              </w:rPr>
              <w:t>]. Where the rates and prices are not provided in Appendix 4 [</w:t>
            </w:r>
            <w:r w:rsidRPr="00CE1C5E">
              <w:rPr>
                <w:i/>
                <w:iCs/>
                <w:lang w:val="en-US"/>
              </w:rPr>
              <w:t>Remuneration and Payment</w:t>
            </w:r>
            <w:r w:rsidRPr="00CE1C5E">
              <w:rPr>
                <w:lang w:val="en-US"/>
              </w:rPr>
              <w:t xml:space="preserve">], the lowest rate applicable for the particular category shall be applied.  The Consultant shall be entitled to remuneration for such Exceptional Costs upon prior written agreement with the Client. No payment for Exceptional Costs shall be made if such costs arise due to suspension of the Services for the term not exceeding an aggregate of 360 days. </w:t>
            </w:r>
          </w:p>
          <w:p w14:paraId="63B98136" w14:textId="77777777" w:rsidR="00B35AE0" w:rsidRPr="00CE1C5E" w:rsidRDefault="00B35AE0" w:rsidP="00B35AE0">
            <w:pPr>
              <w:ind w:hanging="2"/>
              <w:jc w:val="both"/>
              <w:rPr>
                <w:i/>
                <w:lang w:val="en-US"/>
              </w:rPr>
            </w:pPr>
          </w:p>
        </w:tc>
      </w:tr>
      <w:tr w:rsidR="00B35AE0" w:rsidRPr="00CE1C5E" w14:paraId="4D61B998" w14:textId="77777777" w:rsidTr="1917D7F4">
        <w:tc>
          <w:tcPr>
            <w:tcW w:w="2821" w:type="dxa"/>
          </w:tcPr>
          <w:p w14:paraId="1003D1EB" w14:textId="77777777" w:rsidR="00B35AE0" w:rsidRPr="00CE1C5E" w:rsidRDefault="00B35AE0" w:rsidP="00B35AE0">
            <w:pPr>
              <w:pStyle w:val="Heading2"/>
              <w:framePr w:hSpace="0" w:wrap="auto" w:vAnchor="margin" w:xAlign="left" w:yAlign="inline"/>
              <w:suppressOverlap w:val="0"/>
              <w:rPr>
                <w:b w:val="0"/>
                <w:lang w:val="en-US"/>
              </w:rPr>
            </w:pPr>
            <w:bookmarkStart w:id="107" w:name="_Toc12981831"/>
            <w:r w:rsidRPr="00CE1C5E">
              <w:rPr>
                <w:b w:val="0"/>
                <w:lang w:val="en-US"/>
              </w:rPr>
              <w:t>Sub-Clause 7.1.3</w:t>
            </w:r>
            <w:bookmarkEnd w:id="107"/>
          </w:p>
          <w:p w14:paraId="7D98D226" w14:textId="77777777" w:rsidR="00B35AE0" w:rsidRPr="00CE1C5E" w:rsidRDefault="00B35AE0" w:rsidP="00B35AE0">
            <w:pPr>
              <w:rPr>
                <w:lang w:val="en-US"/>
              </w:rPr>
            </w:pPr>
          </w:p>
        </w:tc>
        <w:tc>
          <w:tcPr>
            <w:tcW w:w="7239" w:type="dxa"/>
          </w:tcPr>
          <w:p w14:paraId="6AC2FB55" w14:textId="3F906949"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7.1.3 and replace as follows</w:t>
            </w:r>
            <w:r w:rsidRPr="00CE1C5E">
              <w:rPr>
                <w:lang w:val="en-US"/>
              </w:rPr>
              <w:t>:</w:t>
            </w:r>
          </w:p>
          <w:p w14:paraId="5530CBB6" w14:textId="77777777" w:rsidR="00B35AE0" w:rsidRPr="00CE1C5E" w:rsidRDefault="00B35AE0" w:rsidP="00B35AE0">
            <w:pPr>
              <w:spacing w:line="300" w:lineRule="exact"/>
              <w:jc w:val="both"/>
              <w:rPr>
                <w:lang w:val="en-US"/>
              </w:rPr>
            </w:pPr>
            <w:r w:rsidRPr="00CE1C5E">
              <w:rPr>
                <w:lang w:val="en-US"/>
              </w:rPr>
              <w:t>The Beneficiary shall pay any other amounts that become due under the Agreement. The Parties agree that the Beneficiary shall have no obligation to pay any of the costs incurred by the Consultant with respect to any services not deemed as having been accepted by the Client in accordance with the Agreement.</w:t>
            </w:r>
          </w:p>
          <w:p w14:paraId="4C03EB2B" w14:textId="77777777" w:rsidR="00B35AE0" w:rsidRPr="00CE1C5E" w:rsidRDefault="00B35AE0" w:rsidP="00B35AE0">
            <w:pPr>
              <w:spacing w:line="300" w:lineRule="exact"/>
              <w:jc w:val="both"/>
              <w:rPr>
                <w:lang w:val="en-US"/>
              </w:rPr>
            </w:pPr>
          </w:p>
        </w:tc>
      </w:tr>
      <w:tr w:rsidR="00B35AE0" w:rsidRPr="00CE1C5E" w14:paraId="50CF5B92" w14:textId="77777777" w:rsidTr="1917D7F4">
        <w:tc>
          <w:tcPr>
            <w:tcW w:w="2821" w:type="dxa"/>
          </w:tcPr>
          <w:p w14:paraId="17946534" w14:textId="4E6522E2" w:rsidR="00B35AE0" w:rsidRPr="00CE1C5E" w:rsidRDefault="00B35AE0" w:rsidP="00B35AE0">
            <w:pPr>
              <w:pStyle w:val="Heading2"/>
              <w:framePr w:hSpace="0" w:wrap="auto" w:vAnchor="margin" w:xAlign="left" w:yAlign="inline"/>
              <w:suppressOverlap w:val="0"/>
              <w:rPr>
                <w:b w:val="0"/>
                <w:lang w:val="en-US"/>
              </w:rPr>
            </w:pPr>
            <w:bookmarkStart w:id="108" w:name="_Toc12981834"/>
            <w:r w:rsidRPr="00CE1C5E">
              <w:rPr>
                <w:b w:val="0"/>
                <w:lang w:val="en-US"/>
              </w:rPr>
              <w:t>Sub-Clause 7.1.</w:t>
            </w:r>
            <w:bookmarkEnd w:id="108"/>
            <w:r w:rsidRPr="00CE1C5E">
              <w:rPr>
                <w:b w:val="0"/>
                <w:lang w:val="en-US"/>
              </w:rPr>
              <w:t>4</w:t>
            </w:r>
          </w:p>
          <w:p w14:paraId="2D9D5D8A" w14:textId="5A6C6C19" w:rsidR="00B35AE0" w:rsidRPr="00CE1C5E" w:rsidRDefault="00B35AE0" w:rsidP="00B35AE0">
            <w:pPr>
              <w:rPr>
                <w:lang w:val="en-US" w:eastAsia="lv-LV"/>
              </w:rPr>
            </w:pPr>
          </w:p>
        </w:tc>
        <w:tc>
          <w:tcPr>
            <w:tcW w:w="7239" w:type="dxa"/>
          </w:tcPr>
          <w:p w14:paraId="6261C795" w14:textId="7FB29DC5" w:rsidR="00B35AE0" w:rsidRPr="00CE1C5E" w:rsidRDefault="00B35AE0" w:rsidP="00B35AE0">
            <w:pPr>
              <w:spacing w:line="259" w:lineRule="auto"/>
              <w:jc w:val="both"/>
              <w:rPr>
                <w:rFonts w:eastAsiaTheme="minorHAnsi"/>
                <w:i/>
                <w:iCs/>
                <w:lang w:val="en-US" w:eastAsia="en-US"/>
              </w:rPr>
            </w:pPr>
            <w:r w:rsidRPr="00CE1C5E">
              <w:rPr>
                <w:rFonts w:eastAsiaTheme="minorHAnsi"/>
                <w:i/>
                <w:iCs/>
                <w:lang w:val="en-US" w:eastAsia="en-US"/>
              </w:rPr>
              <w:t>Add Sub-Clause 7.1.4 as follows:</w:t>
            </w:r>
          </w:p>
          <w:p w14:paraId="19F35275" w14:textId="77777777" w:rsidR="00B35AE0" w:rsidRPr="00CE1C5E" w:rsidRDefault="00B35AE0" w:rsidP="00B35AE0">
            <w:pPr>
              <w:jc w:val="both"/>
              <w:rPr>
                <w:rStyle w:val="fontstyle01"/>
                <w:rFonts w:ascii="Times New Roman" w:eastAsiaTheme="majorEastAsia" w:hAnsi="Times New Roman"/>
                <w:lang w:val="en-US"/>
              </w:rPr>
            </w:pPr>
            <w:r w:rsidRPr="00CE1C5E">
              <w:rPr>
                <w:rStyle w:val="fontstyle01"/>
                <w:rFonts w:ascii="Times New Roman" w:eastAsiaTheme="majorEastAsia" w:hAnsi="Times New Roman"/>
                <w:lang w:val="en-US"/>
              </w:rPr>
              <w:t>From each payment payable to the Consultant for Design Services the Client shall retain money in the amount as indicated in Part A of these Particular Conditions (“</w:t>
            </w:r>
            <w:r w:rsidRPr="00CE1C5E">
              <w:rPr>
                <w:rStyle w:val="fontstyle21"/>
                <w:rFonts w:ascii="Times New Roman" w:eastAsiaTheme="majorEastAsia" w:hAnsi="Times New Roman"/>
                <w:b/>
                <w:bCs/>
                <w:i w:val="0"/>
                <w:iCs w:val="0"/>
                <w:lang w:val="en-US"/>
              </w:rPr>
              <w:t>Retention Money</w:t>
            </w:r>
            <w:r w:rsidRPr="00CE1C5E">
              <w:rPr>
                <w:rStyle w:val="fontstyle01"/>
                <w:rFonts w:ascii="Times New Roman" w:eastAsiaTheme="majorEastAsia" w:hAnsi="Times New Roman"/>
                <w:lang w:val="en-US"/>
              </w:rPr>
              <w:t>”).</w:t>
            </w:r>
          </w:p>
          <w:p w14:paraId="2A3C86AD" w14:textId="77777777" w:rsidR="00B35AE0" w:rsidRPr="00CE1C5E" w:rsidRDefault="00B35AE0" w:rsidP="00B35AE0">
            <w:pPr>
              <w:jc w:val="both"/>
              <w:rPr>
                <w:lang w:val="en-US" w:eastAsia="lv-LV"/>
              </w:rPr>
            </w:pPr>
          </w:p>
          <w:p w14:paraId="42F64970" w14:textId="4ADA0FAF" w:rsidR="00B35AE0" w:rsidRPr="00CE1C5E" w:rsidRDefault="00B35AE0" w:rsidP="00B35AE0">
            <w:pPr>
              <w:jc w:val="both"/>
              <w:rPr>
                <w:rStyle w:val="fontstyle01"/>
                <w:rFonts w:ascii="Times New Roman" w:eastAsiaTheme="majorEastAsia" w:hAnsi="Times New Roman"/>
                <w:lang w:val="en-US"/>
              </w:rPr>
            </w:pPr>
            <w:r w:rsidRPr="00CE1C5E">
              <w:rPr>
                <w:rStyle w:val="fontstyle01"/>
                <w:rFonts w:ascii="Times New Roman" w:eastAsiaTheme="majorEastAsia" w:hAnsi="Times New Roman"/>
                <w:lang w:val="en-US"/>
              </w:rPr>
              <w:t xml:space="preserve">The Retention Money serves as the security for performance of all the Consultant’s obligations under the Agreement and applicable laws. The </w:t>
            </w:r>
            <w:r w:rsidRPr="00CE1C5E">
              <w:rPr>
                <w:rStyle w:val="fontstyle01"/>
                <w:rFonts w:ascii="Times New Roman" w:eastAsiaTheme="majorEastAsia" w:hAnsi="Times New Roman"/>
                <w:lang w:val="en-US"/>
              </w:rPr>
              <w:lastRenderedPageBreak/>
              <w:t>Client is entitled to use the Retention Money (by unilaterally setting-off any amounts from it) at any time during the Agreement, including, but not limited to, for reimbursement of any losses and damages inflicted to the Client, collection of contractual penalties. The Client informs the Consultant on the use of the Retention Money, by providing clarification for such use. Retention Money withheld under the Agreement shall be the property of the Client until it is transferred to the Consultant pursuant to this Clause.</w:t>
            </w:r>
          </w:p>
          <w:p w14:paraId="07B3480D" w14:textId="77777777" w:rsidR="00B35AE0" w:rsidRPr="00CE1C5E" w:rsidRDefault="00B35AE0" w:rsidP="00B35AE0">
            <w:pPr>
              <w:jc w:val="both"/>
              <w:rPr>
                <w:lang w:val="en-US" w:eastAsia="lv-LV"/>
              </w:rPr>
            </w:pPr>
          </w:p>
          <w:p w14:paraId="3BFCCF45" w14:textId="3DE4E634" w:rsidR="00B35AE0" w:rsidRPr="00CE1C5E" w:rsidRDefault="00B35AE0" w:rsidP="00B35AE0">
            <w:pPr>
              <w:jc w:val="both"/>
              <w:rPr>
                <w:rStyle w:val="fontstyle01"/>
                <w:rFonts w:ascii="Times New Roman" w:eastAsiaTheme="majorEastAsia" w:hAnsi="Times New Roman"/>
                <w:lang w:val="en-US"/>
              </w:rPr>
            </w:pPr>
            <w:r w:rsidRPr="00CE1C5E">
              <w:rPr>
                <w:rStyle w:val="fontstyle01"/>
                <w:rFonts w:ascii="Times New Roman" w:eastAsiaTheme="majorEastAsia" w:hAnsi="Times New Roman"/>
                <w:lang w:val="en-US"/>
              </w:rPr>
              <w:t>The Client shall release the unused Retention Money after all Design Services ordered under the Agreement are accepted for payment purposes under the Agreement. However, the Client shall be under no obligation to return the unused Retention Money to the Consultant until all Client’s claims against the Consultant have been settled. For the avoidance of doubt, withholding of the Retention Money by the Client will not be deemed as a late payment of any fees that the Consultant is entitled to under the Agreement and the Consultant will not be entitled to any interest, late payment penalty or any other compensation, because the Client has withheld the Retention Money according to this Clause.</w:t>
            </w:r>
          </w:p>
          <w:p w14:paraId="494A492C" w14:textId="77777777" w:rsidR="00B35AE0" w:rsidRPr="00CE1C5E" w:rsidRDefault="00B35AE0" w:rsidP="00B35AE0">
            <w:pPr>
              <w:jc w:val="both"/>
              <w:rPr>
                <w:rStyle w:val="fontstyle01"/>
                <w:rFonts w:ascii="Times New Roman" w:eastAsiaTheme="majorEastAsia" w:hAnsi="Times New Roman"/>
                <w:lang w:val="en-US"/>
              </w:rPr>
            </w:pPr>
          </w:p>
          <w:p w14:paraId="2CA2282B" w14:textId="28696C6D" w:rsidR="00B35AE0" w:rsidRPr="00CE1C5E" w:rsidRDefault="00B35AE0" w:rsidP="00B35AE0">
            <w:pPr>
              <w:jc w:val="both"/>
              <w:rPr>
                <w:rStyle w:val="fontstyle01"/>
                <w:rFonts w:ascii="Times New Roman" w:eastAsiaTheme="majorEastAsia" w:hAnsi="Times New Roman"/>
                <w:lang w:val="en-US"/>
              </w:rPr>
            </w:pPr>
            <w:r w:rsidRPr="00CE1C5E">
              <w:rPr>
                <w:rStyle w:val="fontstyle01"/>
                <w:rFonts w:ascii="Times New Roman" w:eastAsiaTheme="majorEastAsia" w:hAnsi="Times New Roman"/>
                <w:lang w:val="en-US"/>
              </w:rPr>
              <w:t>The Consultant is entitled to replace the Retention Money with the security subject to following conditions:</w:t>
            </w:r>
          </w:p>
          <w:p w14:paraId="2479688F" w14:textId="658B2A9A" w:rsidR="00B35AE0" w:rsidRPr="00CE1C5E" w:rsidRDefault="00B35AE0" w:rsidP="00B35AE0">
            <w:pPr>
              <w:pStyle w:val="ListParagraph"/>
              <w:numPr>
                <w:ilvl w:val="0"/>
                <w:numId w:val="32"/>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amount of the security shall be 5% of the Remuneration for Design Services;</w:t>
            </w:r>
          </w:p>
          <w:p w14:paraId="6D3E3F60" w14:textId="040B170B" w:rsidR="00B35AE0" w:rsidRPr="00CE1C5E" w:rsidRDefault="00B35AE0" w:rsidP="00B35AE0">
            <w:pPr>
              <w:pStyle w:val="ListParagraph"/>
              <w:numPr>
                <w:ilvl w:val="0"/>
                <w:numId w:val="32"/>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conditions of the Performance Security specified in Clause 3.12 [</w:t>
            </w:r>
            <w:r w:rsidRPr="00CE1C5E">
              <w:rPr>
                <w:rFonts w:ascii="Times New Roman" w:hAnsi="Times New Roman" w:cs="Times New Roman"/>
                <w:i/>
                <w:iCs/>
                <w:sz w:val="24"/>
                <w:szCs w:val="24"/>
                <w:lang w:val="en-US"/>
              </w:rPr>
              <w:t>Performance Security</w:t>
            </w:r>
            <w:r w:rsidR="00F2161D">
              <w:rPr>
                <w:rFonts w:ascii="Times New Roman" w:hAnsi="Times New Roman" w:cs="Times New Roman"/>
                <w:i/>
                <w:iCs/>
                <w:sz w:val="24"/>
                <w:szCs w:val="24"/>
                <w:lang w:val="en-US"/>
              </w:rPr>
              <w:t xml:space="preserve"> </w:t>
            </w:r>
            <w:r w:rsidR="00D263C3">
              <w:rPr>
                <w:rFonts w:ascii="Times New Roman" w:hAnsi="Times New Roman" w:cs="Times New Roman"/>
                <w:i/>
                <w:iCs/>
                <w:sz w:val="24"/>
                <w:szCs w:val="24"/>
                <w:lang w:val="en-US"/>
              </w:rPr>
              <w:t>and</w:t>
            </w:r>
            <w:r w:rsidR="00F2161D">
              <w:rPr>
                <w:rFonts w:ascii="Times New Roman" w:hAnsi="Times New Roman" w:cs="Times New Roman"/>
                <w:i/>
                <w:iCs/>
                <w:sz w:val="24"/>
                <w:szCs w:val="24"/>
                <w:lang w:val="en-US"/>
              </w:rPr>
              <w:t xml:space="preserve"> Ad</w:t>
            </w:r>
            <w:r w:rsidR="009C3891">
              <w:rPr>
                <w:rFonts w:ascii="Times New Roman" w:hAnsi="Times New Roman" w:cs="Times New Roman"/>
                <w:i/>
                <w:iCs/>
                <w:sz w:val="24"/>
                <w:szCs w:val="24"/>
                <w:lang w:val="en-US"/>
              </w:rPr>
              <w:t>vance Payment Security</w:t>
            </w:r>
            <w:r w:rsidRPr="00CE1C5E">
              <w:rPr>
                <w:rFonts w:ascii="Times New Roman" w:hAnsi="Times New Roman" w:cs="Times New Roman"/>
                <w:sz w:val="24"/>
                <w:szCs w:val="24"/>
                <w:lang w:val="en-US"/>
              </w:rPr>
              <w:t>] shall be applied unless this Sub-Clause provides otherwise;</w:t>
            </w:r>
          </w:p>
          <w:p w14:paraId="40D07B97" w14:textId="447B0007" w:rsidR="00B35AE0" w:rsidRPr="00CE1C5E" w:rsidRDefault="00B35AE0" w:rsidP="00B35AE0">
            <w:pPr>
              <w:pStyle w:val="ListParagraph"/>
              <w:numPr>
                <w:ilvl w:val="0"/>
                <w:numId w:val="32"/>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security shall be delivered to the Client within 90 (ninety) days as of the date of signing the Agreement;</w:t>
            </w:r>
          </w:p>
          <w:p w14:paraId="7C718A00" w14:textId="40E67D33" w:rsidR="00B35AE0" w:rsidRPr="005F54E4" w:rsidRDefault="00B35AE0" w:rsidP="00B35AE0">
            <w:pPr>
              <w:pStyle w:val="ListParagraph"/>
              <w:numPr>
                <w:ilvl w:val="0"/>
                <w:numId w:val="32"/>
              </w:numPr>
              <w:jc w:val="both"/>
              <w:rPr>
                <w:rFonts w:ascii="Times New Roman" w:hAnsi="Times New Roman" w:cs="Times New Roman"/>
                <w:sz w:val="24"/>
                <w:szCs w:val="24"/>
                <w:lang w:val="en-US"/>
              </w:rPr>
            </w:pPr>
            <w:r w:rsidRPr="00CE1C5E">
              <w:rPr>
                <w:rStyle w:val="fontstyle01"/>
                <w:rFonts w:ascii="Times New Roman" w:eastAsiaTheme="majorEastAsia" w:hAnsi="Times New Roman" w:cs="Times New Roman"/>
                <w:lang w:val="en-US"/>
              </w:rPr>
              <w:t xml:space="preserve">The Consultant shall ensure that the security remains valid and enforceable at least 30 days after the </w:t>
            </w:r>
            <w:r w:rsidRPr="00CE1C5E">
              <w:rPr>
                <w:rFonts w:ascii="Times New Roman" w:eastAsia="Calibri" w:hAnsi="Times New Roman" w:cs="Times New Roman"/>
                <w:kern w:val="24"/>
                <w:sz w:val="24"/>
                <w:szCs w:val="24"/>
                <w:lang w:val="en-US"/>
              </w:rPr>
              <w:t xml:space="preserve">date when the Provisional Delivery and Acceptance Certificate is issued for the </w:t>
            </w:r>
            <w:r w:rsidRPr="00CE1C5E">
              <w:rPr>
                <w:rFonts w:ascii="Times New Roman" w:hAnsi="Times New Roman" w:cs="Times New Roman"/>
                <w:sz w:val="24"/>
                <w:szCs w:val="24"/>
                <w:lang w:val="en-US"/>
              </w:rPr>
              <w:t xml:space="preserve">final deliverable of </w:t>
            </w:r>
            <w:r w:rsidRPr="00CE1C5E">
              <w:rPr>
                <w:rFonts w:ascii="Times New Roman" w:hAnsi="Times New Roman" w:cs="Times New Roman"/>
                <w:lang w:val="en-US"/>
              </w:rPr>
              <w:t xml:space="preserve">Design </w:t>
            </w:r>
            <w:r w:rsidRPr="00CE1C5E">
              <w:rPr>
                <w:rFonts w:ascii="Times New Roman" w:hAnsi="Times New Roman" w:cs="Times New Roman"/>
                <w:sz w:val="24"/>
                <w:szCs w:val="24"/>
                <w:lang w:val="en-US"/>
              </w:rPr>
              <w:t>Services (</w:t>
            </w:r>
            <w:r w:rsidRPr="00CE1C5E">
              <w:rPr>
                <w:rFonts w:ascii="Times New Roman" w:hAnsi="Times New Roman" w:cs="Times New Roman"/>
                <w:lang w:val="en-US"/>
              </w:rPr>
              <w:t>a</w:t>
            </w:r>
            <w:r w:rsidRPr="00CE1C5E">
              <w:rPr>
                <w:rFonts w:ascii="Times New Roman" w:eastAsia="Times New Roman" w:hAnsi="Times New Roman" w:cs="Times New Roman"/>
                <w:color w:val="000000"/>
                <w:sz w:val="24"/>
                <w:szCs w:val="24"/>
                <w:lang w:val="en-US"/>
              </w:rPr>
              <w:t xml:space="preserve">pproved </w:t>
            </w:r>
            <w:r w:rsidR="00AA5591">
              <w:rPr>
                <w:rFonts w:ascii="Times New Roman" w:eastAsia="Times New Roman" w:hAnsi="Times New Roman" w:cs="Times New Roman"/>
                <w:color w:val="000000"/>
                <w:sz w:val="24"/>
                <w:szCs w:val="24"/>
                <w:lang w:val="en-US"/>
              </w:rPr>
              <w:t>D</w:t>
            </w:r>
            <w:r w:rsidRPr="00CE1C5E">
              <w:rPr>
                <w:rFonts w:ascii="Times New Roman" w:eastAsia="Times New Roman" w:hAnsi="Times New Roman" w:cs="Times New Roman"/>
                <w:color w:val="000000"/>
                <w:sz w:val="24"/>
                <w:szCs w:val="24"/>
                <w:lang w:val="en-US"/>
              </w:rPr>
              <w:t xml:space="preserve">etailed </w:t>
            </w:r>
            <w:r w:rsidR="00AA5591">
              <w:rPr>
                <w:rFonts w:ascii="Times New Roman" w:eastAsia="Times New Roman" w:hAnsi="Times New Roman" w:cs="Times New Roman"/>
                <w:color w:val="000000"/>
                <w:sz w:val="24"/>
                <w:szCs w:val="24"/>
                <w:lang w:val="en-US"/>
              </w:rPr>
              <w:t>T</w:t>
            </w:r>
            <w:r w:rsidRPr="00CE1C5E">
              <w:rPr>
                <w:rFonts w:ascii="Times New Roman" w:eastAsia="Times New Roman" w:hAnsi="Times New Roman" w:cs="Times New Roman"/>
                <w:color w:val="000000"/>
                <w:sz w:val="24"/>
                <w:szCs w:val="24"/>
                <w:lang w:val="en-US"/>
              </w:rPr>
              <w:t xml:space="preserve">echnical </w:t>
            </w:r>
            <w:r w:rsidR="00AA5591">
              <w:rPr>
                <w:rFonts w:ascii="Times New Roman" w:eastAsia="Times New Roman" w:hAnsi="Times New Roman" w:cs="Times New Roman"/>
                <w:color w:val="000000"/>
                <w:sz w:val="24"/>
                <w:szCs w:val="24"/>
                <w:lang w:val="en-US"/>
              </w:rPr>
              <w:t>D</w:t>
            </w:r>
            <w:r w:rsidRPr="00CE1C5E">
              <w:rPr>
                <w:rFonts w:ascii="Times New Roman" w:eastAsia="Times New Roman" w:hAnsi="Times New Roman" w:cs="Times New Roman"/>
                <w:color w:val="000000"/>
                <w:sz w:val="24"/>
                <w:szCs w:val="24"/>
                <w:lang w:val="en-US"/>
              </w:rPr>
              <w:t xml:space="preserve">esign in </w:t>
            </w:r>
            <w:r w:rsidRPr="00CE1C5E">
              <w:rPr>
                <w:rFonts w:ascii="Times New Roman" w:hAnsi="Times New Roman" w:cs="Times New Roman"/>
                <w:color w:val="000000"/>
                <w:lang w:val="en-US"/>
              </w:rPr>
              <w:t>b</w:t>
            </w:r>
            <w:r w:rsidRPr="00CE1C5E">
              <w:rPr>
                <w:rFonts w:ascii="Times New Roman" w:eastAsia="Times New Roman" w:hAnsi="Times New Roman" w:cs="Times New Roman"/>
                <w:color w:val="000000"/>
                <w:sz w:val="24"/>
                <w:szCs w:val="24"/>
                <w:lang w:val="en-US"/>
              </w:rPr>
              <w:t>uilding information system by State Railway Technical Inspectorate Republic of Latvia (VDzTi)</w:t>
            </w:r>
            <w:r w:rsidRPr="00CE1C5E">
              <w:rPr>
                <w:rFonts w:ascii="Times New Roman" w:hAnsi="Times New Roman" w:cs="Times New Roman"/>
                <w:color w:val="000000"/>
                <w:lang w:val="en-US"/>
              </w:rPr>
              <w:t>)</w:t>
            </w:r>
            <w:r w:rsidRPr="00CE1C5E">
              <w:rPr>
                <w:rFonts w:ascii="Times New Roman" w:eastAsia="Calibri" w:hAnsi="Times New Roman" w:cs="Times New Roman"/>
                <w:kern w:val="24"/>
                <w:sz w:val="24"/>
                <w:szCs w:val="24"/>
                <w:lang w:val="en-US"/>
              </w:rPr>
              <w:t>.</w:t>
            </w:r>
          </w:p>
          <w:p w14:paraId="091A4B81" w14:textId="3E897F9B" w:rsidR="00B35AE0" w:rsidRPr="00CE1C5E" w:rsidRDefault="00B35AE0" w:rsidP="005F54E4">
            <w:pPr>
              <w:jc w:val="both"/>
              <w:rPr>
                <w:b/>
                <w:i/>
                <w:lang w:val="en-US"/>
              </w:rPr>
            </w:pPr>
          </w:p>
        </w:tc>
      </w:tr>
      <w:tr w:rsidR="00B35AE0" w:rsidRPr="00CE1C5E" w14:paraId="4A4E1C03" w14:textId="77777777" w:rsidTr="1917D7F4">
        <w:tc>
          <w:tcPr>
            <w:tcW w:w="2821" w:type="dxa"/>
          </w:tcPr>
          <w:p w14:paraId="6A7C4440" w14:textId="18524EBB" w:rsidR="00B35AE0" w:rsidRPr="00CE1C5E" w:rsidRDefault="00B35AE0" w:rsidP="00B35AE0">
            <w:pPr>
              <w:pStyle w:val="Heading2"/>
              <w:framePr w:hSpace="0" w:wrap="auto" w:vAnchor="margin" w:xAlign="left" w:yAlign="inline"/>
              <w:suppressOverlap w:val="0"/>
              <w:rPr>
                <w:b w:val="0"/>
                <w:lang w:val="en-US"/>
              </w:rPr>
            </w:pPr>
            <w:bookmarkStart w:id="109" w:name="_Toc12981835"/>
            <w:r w:rsidRPr="00CE1C5E">
              <w:rPr>
                <w:b w:val="0"/>
                <w:lang w:val="en-US"/>
              </w:rPr>
              <w:lastRenderedPageBreak/>
              <w:t>Sub-Clause 7.1.</w:t>
            </w:r>
            <w:bookmarkEnd w:id="109"/>
            <w:r w:rsidRPr="00CE1C5E">
              <w:rPr>
                <w:b w:val="0"/>
                <w:lang w:val="en-US"/>
              </w:rPr>
              <w:t>5</w:t>
            </w:r>
          </w:p>
          <w:p w14:paraId="4B764076" w14:textId="6E1A773A" w:rsidR="00B35AE0" w:rsidRPr="00CE1C5E" w:rsidRDefault="00B35AE0" w:rsidP="00B35AE0">
            <w:pPr>
              <w:rPr>
                <w:b/>
                <w:lang w:val="en-US" w:eastAsia="lv-LV"/>
              </w:rPr>
            </w:pPr>
          </w:p>
        </w:tc>
        <w:tc>
          <w:tcPr>
            <w:tcW w:w="7239" w:type="dxa"/>
          </w:tcPr>
          <w:p w14:paraId="5DEC6572" w14:textId="3CD71981" w:rsidR="00B35AE0" w:rsidRPr="00CE1C5E" w:rsidRDefault="00B35AE0" w:rsidP="00B35AE0">
            <w:pPr>
              <w:spacing w:line="259" w:lineRule="auto"/>
              <w:jc w:val="both"/>
              <w:rPr>
                <w:rFonts w:eastAsiaTheme="minorEastAsia"/>
                <w:lang w:val="en-US" w:eastAsia="en-US"/>
              </w:rPr>
            </w:pPr>
            <w:r w:rsidRPr="00CE1C5E">
              <w:rPr>
                <w:rFonts w:eastAsiaTheme="minorHAnsi"/>
                <w:i/>
                <w:iCs/>
                <w:lang w:val="en-US" w:eastAsia="en-US"/>
              </w:rPr>
              <w:t>Add Sub-Clause 7.1.5 as follows:</w:t>
            </w:r>
          </w:p>
          <w:p w14:paraId="3C4155F9" w14:textId="695AEBA4" w:rsidR="00B35AE0" w:rsidRPr="00CE1C5E" w:rsidRDefault="00B35AE0" w:rsidP="00B35AE0">
            <w:pPr>
              <w:spacing w:line="259" w:lineRule="auto"/>
              <w:jc w:val="both"/>
              <w:rPr>
                <w:rFonts w:eastAsiaTheme="minorEastAsia"/>
                <w:lang w:val="en-US" w:eastAsia="en-US"/>
              </w:rPr>
            </w:pPr>
            <w:r w:rsidRPr="00CE1C5E">
              <w:rPr>
                <w:rFonts w:eastAsiaTheme="minorEastAsia"/>
                <w:lang w:val="en-US" w:eastAsia="en-US"/>
              </w:rPr>
              <w:t>The Consultant is entitled to receive a partial payment for the Services on the basis of the pricing schedules stipulated in the Appendix 4 [</w:t>
            </w:r>
            <w:r w:rsidRPr="00CE1C5E">
              <w:rPr>
                <w:rFonts w:eastAsiaTheme="minorEastAsia"/>
                <w:i/>
                <w:iCs/>
                <w:lang w:val="en-US" w:eastAsia="en-US"/>
              </w:rPr>
              <w:t>Remuneration and Payment</w:t>
            </w:r>
            <w:r w:rsidRPr="00CE1C5E">
              <w:rPr>
                <w:rFonts w:eastAsiaTheme="minorEastAsia"/>
                <w:lang w:val="en-US" w:eastAsia="en-US"/>
              </w:rPr>
              <w:t>] subject to the following conditions (all conditions shall be met and considered):</w:t>
            </w:r>
          </w:p>
          <w:p w14:paraId="73581874" w14:textId="68AC236B" w:rsidR="00B35AE0" w:rsidRPr="00C74F56" w:rsidRDefault="00B35AE0" w:rsidP="00B35AE0">
            <w:pPr>
              <w:pStyle w:val="ListParagraph"/>
              <w:numPr>
                <w:ilvl w:val="0"/>
                <w:numId w:val="22"/>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 xml:space="preserve">partial payment can be made for the main deliverables as per </w:t>
            </w:r>
            <w:r w:rsidRPr="00C74F56">
              <w:rPr>
                <w:rFonts w:ascii="Times New Roman" w:hAnsi="Times New Roman" w:cs="Times New Roman"/>
                <w:sz w:val="24"/>
                <w:szCs w:val="24"/>
                <w:lang w:val="en-US"/>
              </w:rPr>
              <w:t>Appendix 4 [</w:t>
            </w:r>
            <w:r w:rsidRPr="00C74F56">
              <w:rPr>
                <w:rFonts w:ascii="Times New Roman" w:hAnsi="Times New Roman" w:cs="Times New Roman"/>
                <w:i/>
                <w:iCs/>
                <w:sz w:val="24"/>
                <w:szCs w:val="24"/>
                <w:lang w:val="en-US"/>
              </w:rPr>
              <w:t>Remuneration and Payment</w:t>
            </w:r>
            <w:r w:rsidRPr="00C74F56">
              <w:rPr>
                <w:rFonts w:ascii="Times New Roman" w:hAnsi="Times New Roman" w:cs="Times New Roman"/>
                <w:sz w:val="24"/>
                <w:szCs w:val="24"/>
                <w:lang w:val="en-US"/>
              </w:rPr>
              <w:t>], namely, for Investigations, Master Design and Detailed Technical Design;</w:t>
            </w:r>
          </w:p>
          <w:p w14:paraId="2DFA39C2" w14:textId="2F4820AC" w:rsidR="00B35AE0" w:rsidRPr="00C74F56" w:rsidRDefault="00B35AE0" w:rsidP="00B35AE0">
            <w:pPr>
              <w:pStyle w:val="ListParagraph"/>
              <w:numPr>
                <w:ilvl w:val="0"/>
                <w:numId w:val="22"/>
              </w:numPr>
              <w:jc w:val="both"/>
              <w:rPr>
                <w:rFonts w:ascii="Times New Roman" w:hAnsi="Times New Roman" w:cs="Times New Roman"/>
                <w:sz w:val="24"/>
                <w:szCs w:val="24"/>
                <w:lang w:val="en-US"/>
              </w:rPr>
            </w:pPr>
            <w:r w:rsidRPr="00C74F56">
              <w:rPr>
                <w:rFonts w:ascii="Times New Roman" w:hAnsi="Times New Roman" w:cs="Times New Roman"/>
                <w:sz w:val="24"/>
                <w:szCs w:val="24"/>
                <w:lang w:val="en-US"/>
              </w:rPr>
              <w:t xml:space="preserve">partial payment can be made in case if the provision of the Services in full is not possible due to objective reasons which are associated with land acquisition issues and Environmental Impact Assessment issues, for example, if the Services are suspended due </w:t>
            </w:r>
            <w:r w:rsidRPr="00C74F56">
              <w:rPr>
                <w:rFonts w:ascii="Times New Roman" w:hAnsi="Times New Roman" w:cs="Times New Roman"/>
                <w:sz w:val="24"/>
                <w:szCs w:val="24"/>
                <w:lang w:val="en-US"/>
              </w:rPr>
              <w:lastRenderedPageBreak/>
              <w:t>to these issues, or due to archeological findings suspending the provision of the Services or other third party/authority related circumstances not under the control of the Consultant or the Client;</w:t>
            </w:r>
          </w:p>
          <w:p w14:paraId="205274D9" w14:textId="7D7C3356" w:rsidR="00B35AE0" w:rsidRPr="00C74F56" w:rsidRDefault="00B35AE0" w:rsidP="00B35AE0">
            <w:pPr>
              <w:pStyle w:val="ListParagraph"/>
              <w:numPr>
                <w:ilvl w:val="0"/>
                <w:numId w:val="22"/>
              </w:numPr>
              <w:jc w:val="both"/>
              <w:rPr>
                <w:rFonts w:ascii="Times New Roman" w:hAnsi="Times New Roman" w:cs="Times New Roman"/>
                <w:sz w:val="24"/>
                <w:szCs w:val="24"/>
                <w:lang w:val="en-US"/>
              </w:rPr>
            </w:pPr>
            <w:r w:rsidRPr="00C74F56">
              <w:rPr>
                <w:rFonts w:ascii="Times New Roman" w:hAnsi="Times New Roman" w:cs="Times New Roman"/>
                <w:sz w:val="24"/>
                <w:szCs w:val="24"/>
                <w:lang w:val="en-US"/>
              </w:rPr>
              <w:t>the Client and the Consultant shall negotiate upon the amount of the partial payment due to the Consultant;</w:t>
            </w:r>
          </w:p>
          <w:p w14:paraId="720B6FD5" w14:textId="77777777" w:rsidR="00B35AE0" w:rsidRPr="00DD4A02" w:rsidRDefault="00B35AE0" w:rsidP="00B35AE0">
            <w:pPr>
              <w:pStyle w:val="ListParagraph"/>
              <w:numPr>
                <w:ilvl w:val="0"/>
                <w:numId w:val="22"/>
              </w:numPr>
              <w:jc w:val="both"/>
              <w:rPr>
                <w:rFonts w:ascii="Times New Roman" w:hAnsi="Times New Roman" w:cs="Times New Roman"/>
                <w:sz w:val="24"/>
                <w:szCs w:val="24"/>
                <w:lang w:val="en-US"/>
              </w:rPr>
            </w:pPr>
            <w:r w:rsidRPr="00CE1C5E">
              <w:rPr>
                <w:rFonts w:ascii="Times New Roman" w:hAnsi="Times New Roman" w:cs="Times New Roman"/>
                <w:sz w:val="24"/>
                <w:szCs w:val="24"/>
                <w:lang w:val="en-US"/>
              </w:rPr>
              <w:t>the Consultant shall not use the right to require a partial payment in a bad faith.</w:t>
            </w:r>
          </w:p>
          <w:p w14:paraId="18901C1E" w14:textId="77777777" w:rsidR="009D455A" w:rsidRDefault="009D455A" w:rsidP="009D455A">
            <w:pPr>
              <w:jc w:val="both"/>
              <w:rPr>
                <w:lang w:val="en-US"/>
              </w:rPr>
            </w:pPr>
            <w:r>
              <w:rPr>
                <w:lang w:val="en-US"/>
              </w:rPr>
              <w:t xml:space="preserve">The Client </w:t>
            </w:r>
            <w:r w:rsidR="00FD4522">
              <w:rPr>
                <w:lang w:val="en-US"/>
              </w:rPr>
              <w:t>at its sole discretion</w:t>
            </w:r>
            <w:r w:rsidR="00175B99">
              <w:rPr>
                <w:lang w:val="en-US"/>
              </w:rPr>
              <w:t xml:space="preserve"> is entitled to </w:t>
            </w:r>
            <w:r w:rsidR="0083345B">
              <w:rPr>
                <w:lang w:val="en-US"/>
              </w:rPr>
              <w:t xml:space="preserve">provide </w:t>
            </w:r>
            <w:r w:rsidR="00507173">
              <w:rPr>
                <w:lang w:val="en-US"/>
              </w:rPr>
              <w:t xml:space="preserve">partial payments to the Consultant </w:t>
            </w:r>
            <w:r w:rsidR="004336D2">
              <w:rPr>
                <w:lang w:val="en-US"/>
              </w:rPr>
              <w:t xml:space="preserve">for Design Services </w:t>
            </w:r>
            <w:r w:rsidR="00890CD4">
              <w:rPr>
                <w:lang w:val="en-US"/>
              </w:rPr>
              <w:t xml:space="preserve">if the </w:t>
            </w:r>
            <w:r w:rsidR="004336D2">
              <w:rPr>
                <w:lang w:val="en-US"/>
              </w:rPr>
              <w:t xml:space="preserve">scope </w:t>
            </w:r>
            <w:r w:rsidR="002545DC">
              <w:rPr>
                <w:lang w:val="en-US"/>
              </w:rPr>
              <w:t xml:space="preserve">of </w:t>
            </w:r>
            <w:r w:rsidR="00C06083">
              <w:rPr>
                <w:lang w:val="en-US"/>
              </w:rPr>
              <w:t xml:space="preserve">building permits specified in </w:t>
            </w:r>
            <w:r w:rsidR="00C06083" w:rsidRPr="00CE1C5E">
              <w:rPr>
                <w:lang w:val="en-US"/>
              </w:rPr>
              <w:t>Appendix 4 [</w:t>
            </w:r>
            <w:r w:rsidR="00C06083" w:rsidRPr="00CE1C5E">
              <w:rPr>
                <w:i/>
                <w:iCs/>
                <w:lang w:val="en-US"/>
              </w:rPr>
              <w:t>Remuneration and Payment</w:t>
            </w:r>
            <w:r w:rsidR="00C06083" w:rsidRPr="00CE1C5E">
              <w:rPr>
                <w:lang w:val="en-US"/>
              </w:rPr>
              <w:t>]</w:t>
            </w:r>
            <w:r w:rsidR="000340A0">
              <w:rPr>
                <w:lang w:val="en-US"/>
              </w:rPr>
              <w:t xml:space="preserve"> is amended</w:t>
            </w:r>
            <w:r w:rsidR="001C5461">
              <w:rPr>
                <w:lang w:val="en-US"/>
              </w:rPr>
              <w:t xml:space="preserve"> and additional building permits are issued.</w:t>
            </w:r>
          </w:p>
          <w:p w14:paraId="1293C736" w14:textId="1E07AC80" w:rsidR="001C5461" w:rsidRPr="009D455A" w:rsidRDefault="001C5461" w:rsidP="009D455A">
            <w:pPr>
              <w:jc w:val="both"/>
              <w:rPr>
                <w:lang w:val="en-US"/>
              </w:rPr>
            </w:pPr>
          </w:p>
        </w:tc>
      </w:tr>
      <w:tr w:rsidR="00475A56" w:rsidRPr="00CE1C5E" w14:paraId="70848100" w14:textId="77777777" w:rsidTr="1917D7F4">
        <w:tc>
          <w:tcPr>
            <w:tcW w:w="2821" w:type="dxa"/>
          </w:tcPr>
          <w:p w14:paraId="5D7601D7" w14:textId="0CECFCD6" w:rsidR="00475A56" w:rsidRPr="00CE1C5E" w:rsidRDefault="00475A56" w:rsidP="00475A56">
            <w:pPr>
              <w:pStyle w:val="Heading2"/>
              <w:framePr w:hSpace="0" w:wrap="auto" w:vAnchor="margin" w:xAlign="left" w:yAlign="inline"/>
              <w:suppressOverlap w:val="0"/>
              <w:rPr>
                <w:b w:val="0"/>
                <w:lang w:val="en-US"/>
              </w:rPr>
            </w:pPr>
            <w:r w:rsidRPr="00CE1C5E">
              <w:rPr>
                <w:b w:val="0"/>
                <w:lang w:val="en-US"/>
              </w:rPr>
              <w:lastRenderedPageBreak/>
              <w:t>Sub-Clause 7.1.</w:t>
            </w:r>
            <w:r>
              <w:rPr>
                <w:b w:val="0"/>
                <w:lang w:val="en-US"/>
              </w:rPr>
              <w:t>6</w:t>
            </w:r>
          </w:p>
          <w:p w14:paraId="77B0E0F0" w14:textId="77777777" w:rsidR="00475A56" w:rsidRPr="00CE1C5E" w:rsidRDefault="00475A56" w:rsidP="00B35AE0">
            <w:pPr>
              <w:pStyle w:val="Heading2"/>
              <w:framePr w:hSpace="0" w:wrap="auto" w:vAnchor="margin" w:xAlign="left" w:yAlign="inline"/>
              <w:suppressOverlap w:val="0"/>
              <w:rPr>
                <w:b w:val="0"/>
                <w:lang w:val="en-US"/>
              </w:rPr>
            </w:pPr>
          </w:p>
        </w:tc>
        <w:tc>
          <w:tcPr>
            <w:tcW w:w="7239" w:type="dxa"/>
          </w:tcPr>
          <w:p w14:paraId="6E5CFE5B" w14:textId="741206C6" w:rsidR="00475A56" w:rsidRPr="00960DBD" w:rsidRDefault="00475A56" w:rsidP="00475A56">
            <w:pPr>
              <w:spacing w:line="300" w:lineRule="exact"/>
              <w:jc w:val="both"/>
              <w:rPr>
                <w:lang w:val="en-US"/>
              </w:rPr>
            </w:pPr>
            <w:r w:rsidRPr="00960DBD">
              <w:rPr>
                <w:i/>
                <w:lang w:val="en-US"/>
              </w:rPr>
              <w:t>Add Sub-Clause 7.1.</w:t>
            </w:r>
            <w:r w:rsidR="00DB28C8">
              <w:rPr>
                <w:i/>
                <w:lang w:val="en-US"/>
              </w:rPr>
              <w:t>6</w:t>
            </w:r>
            <w:r w:rsidRPr="00960DBD">
              <w:rPr>
                <w:i/>
                <w:lang w:val="en-US"/>
              </w:rPr>
              <w:t xml:space="preserve"> as follows</w:t>
            </w:r>
            <w:r w:rsidRPr="00960DBD">
              <w:rPr>
                <w:lang w:val="en-US"/>
              </w:rPr>
              <w:t>:</w:t>
            </w:r>
          </w:p>
          <w:p w14:paraId="0096E90A" w14:textId="7B7B7047" w:rsidR="00475A56" w:rsidRPr="00960DBD" w:rsidRDefault="00475A56" w:rsidP="00475A56">
            <w:pPr>
              <w:jc w:val="both"/>
              <w:rPr>
                <w:lang w:val="en-US"/>
              </w:rPr>
            </w:pPr>
            <w:r w:rsidRPr="00DB28C8">
              <w:rPr>
                <w:lang w:val="en-US"/>
              </w:rPr>
              <w:t xml:space="preserve">The Beneficiary shall make an advance payment upon request of the Consultant, as an interest-free loan for mobilization and design, when the Consultant submits </w:t>
            </w:r>
            <w:r w:rsidR="00562856">
              <w:rPr>
                <w:lang w:val="en-US"/>
              </w:rPr>
              <w:t>Advance Pay</w:t>
            </w:r>
            <w:r w:rsidR="00086F2D">
              <w:rPr>
                <w:lang w:val="en-US"/>
              </w:rPr>
              <w:t>ment Security</w:t>
            </w:r>
            <w:r w:rsidRPr="00DB28C8">
              <w:rPr>
                <w:lang w:val="en-US"/>
              </w:rPr>
              <w:t xml:space="preserve"> in accordance with Sub-Clause </w:t>
            </w:r>
            <w:r w:rsidR="00DB28C8">
              <w:rPr>
                <w:lang w:val="en-US"/>
              </w:rPr>
              <w:t xml:space="preserve">3.12 </w:t>
            </w:r>
            <w:r w:rsidR="004D559F" w:rsidRPr="00CE1C5E">
              <w:rPr>
                <w:i/>
                <w:iCs/>
                <w:lang w:val="en-US"/>
              </w:rPr>
              <w:t>[Performance Security</w:t>
            </w:r>
            <w:r w:rsidR="004D559F">
              <w:rPr>
                <w:i/>
                <w:iCs/>
                <w:lang w:val="en-US"/>
              </w:rPr>
              <w:t xml:space="preserve"> and Advance Payment Security</w:t>
            </w:r>
            <w:r w:rsidR="004D559F" w:rsidRPr="00CE1C5E">
              <w:rPr>
                <w:i/>
                <w:iCs/>
                <w:lang w:val="en-US"/>
              </w:rPr>
              <w:t>]</w:t>
            </w:r>
            <w:r w:rsidR="004D559F">
              <w:rPr>
                <w:i/>
                <w:iCs/>
                <w:lang w:val="en-US"/>
              </w:rPr>
              <w:t xml:space="preserve"> </w:t>
            </w:r>
            <w:r w:rsidRPr="00DB28C8">
              <w:rPr>
                <w:lang w:val="en-US"/>
              </w:rPr>
              <w:t xml:space="preserve">and </w:t>
            </w:r>
            <w:r w:rsidR="00E870CF">
              <w:rPr>
                <w:lang w:val="en-US"/>
              </w:rPr>
              <w:t>invoice</w:t>
            </w:r>
            <w:r w:rsidRPr="00DB28C8">
              <w:rPr>
                <w:lang w:val="en-US"/>
              </w:rPr>
              <w:t>. The total advance payment, the number and timing of instalments (if more than one), and the applicable currencies and proportions, shall be as stated in Appendix 4 [</w:t>
            </w:r>
            <w:r w:rsidRPr="00DB28C8">
              <w:rPr>
                <w:i/>
                <w:iCs/>
                <w:lang w:val="en-US"/>
              </w:rPr>
              <w:t>Remuneration and Payment</w:t>
            </w:r>
            <w:r w:rsidRPr="00DB28C8">
              <w:rPr>
                <w:lang w:val="en-US"/>
              </w:rPr>
              <w:t>].</w:t>
            </w:r>
          </w:p>
          <w:p w14:paraId="3876E167" w14:textId="77777777" w:rsidR="00475A56" w:rsidRPr="00960DBD" w:rsidRDefault="00475A56" w:rsidP="00475A56">
            <w:pPr>
              <w:jc w:val="both"/>
              <w:rPr>
                <w:lang w:val="en-US"/>
              </w:rPr>
            </w:pPr>
          </w:p>
          <w:p w14:paraId="43B1EBCF" w14:textId="192A28DE" w:rsidR="00475A56" w:rsidRPr="00960DBD" w:rsidRDefault="00475A56" w:rsidP="00475A56">
            <w:pPr>
              <w:jc w:val="both"/>
              <w:rPr>
                <w:lang w:val="en-US"/>
              </w:rPr>
            </w:pPr>
            <w:r w:rsidRPr="00960DBD">
              <w:rPr>
                <w:lang w:val="en-US"/>
              </w:rPr>
              <w:t>Unless the C</w:t>
            </w:r>
            <w:r w:rsidR="00BE6536">
              <w:rPr>
                <w:lang w:val="en-US"/>
              </w:rPr>
              <w:t>onsultant does not submit to the Client</w:t>
            </w:r>
            <w:r w:rsidRPr="00960DBD">
              <w:rPr>
                <w:lang w:val="en-US"/>
              </w:rPr>
              <w:t xml:space="preserve"> </w:t>
            </w:r>
            <w:r w:rsidR="00F539CE">
              <w:rPr>
                <w:lang w:val="en-US"/>
              </w:rPr>
              <w:t>A</w:t>
            </w:r>
            <w:r w:rsidRPr="00960DBD">
              <w:rPr>
                <w:lang w:val="en-US"/>
              </w:rPr>
              <w:t xml:space="preserve">dvance </w:t>
            </w:r>
            <w:r w:rsidR="00F539CE">
              <w:rPr>
                <w:lang w:val="en-US"/>
              </w:rPr>
              <w:t>P</w:t>
            </w:r>
            <w:r w:rsidRPr="00960DBD">
              <w:rPr>
                <w:lang w:val="en-US"/>
              </w:rPr>
              <w:t xml:space="preserve">ayment </w:t>
            </w:r>
            <w:r w:rsidR="00F539CE">
              <w:rPr>
                <w:lang w:val="en-US"/>
              </w:rPr>
              <w:t xml:space="preserve">Guarantee </w:t>
            </w:r>
            <w:r w:rsidR="00D263C3" w:rsidRPr="00CE1C5E">
              <w:rPr>
                <w:lang w:val="en-US"/>
              </w:rPr>
              <w:t>within 90 (ninety) days as of the date of signing the Agreement</w:t>
            </w:r>
            <w:r w:rsidRPr="00960DBD">
              <w:rPr>
                <w:lang w:val="en-US"/>
              </w:rPr>
              <w:t>, this Sub-Clause shall not apply.</w:t>
            </w:r>
          </w:p>
          <w:p w14:paraId="57B25C1C" w14:textId="77777777" w:rsidR="00475A56" w:rsidRPr="00CE1C5E" w:rsidRDefault="00475A56" w:rsidP="004E132F">
            <w:pPr>
              <w:jc w:val="both"/>
              <w:rPr>
                <w:i/>
                <w:lang w:val="en-US"/>
              </w:rPr>
            </w:pPr>
          </w:p>
        </w:tc>
      </w:tr>
      <w:tr w:rsidR="00B35AE0" w:rsidRPr="00CE1C5E" w14:paraId="431C6C2B" w14:textId="77777777" w:rsidTr="1917D7F4">
        <w:tc>
          <w:tcPr>
            <w:tcW w:w="2821" w:type="dxa"/>
          </w:tcPr>
          <w:p w14:paraId="361AC221" w14:textId="17139894" w:rsidR="00B35AE0" w:rsidRPr="00CE1C5E" w:rsidRDefault="00B35AE0" w:rsidP="00B35AE0">
            <w:pPr>
              <w:pStyle w:val="Heading2"/>
              <w:framePr w:hSpace="0" w:wrap="auto" w:vAnchor="margin" w:xAlign="left" w:yAlign="inline"/>
              <w:suppressOverlap w:val="0"/>
              <w:rPr>
                <w:b w:val="0"/>
                <w:lang w:val="en-US"/>
              </w:rPr>
            </w:pPr>
            <w:bookmarkStart w:id="110" w:name="_Toc12981836"/>
            <w:r w:rsidRPr="00CE1C5E">
              <w:rPr>
                <w:b w:val="0"/>
                <w:lang w:val="en-US"/>
              </w:rPr>
              <w:t>Clause 7.2</w:t>
            </w:r>
            <w:bookmarkEnd w:id="110"/>
          </w:p>
          <w:p w14:paraId="2412568E" w14:textId="77777777" w:rsidR="00B35AE0" w:rsidRPr="00CE1C5E" w:rsidRDefault="00B35AE0" w:rsidP="00B35AE0">
            <w:pPr>
              <w:pStyle w:val="Heading3"/>
              <w:framePr w:hSpace="0" w:wrap="auto" w:vAnchor="margin" w:xAlign="left" w:yAlign="inline"/>
              <w:suppressOverlap w:val="0"/>
              <w:rPr>
                <w:b/>
                <w:lang w:val="en-US"/>
              </w:rPr>
            </w:pPr>
            <w:r w:rsidRPr="00CE1C5E">
              <w:rPr>
                <w:b/>
                <w:lang w:val="en-US"/>
              </w:rPr>
              <w:t>Time for Payment</w:t>
            </w:r>
          </w:p>
          <w:p w14:paraId="3B9648C0" w14:textId="04286879" w:rsidR="00B35AE0" w:rsidRPr="00CE1C5E" w:rsidRDefault="00B35AE0" w:rsidP="00B35AE0">
            <w:pPr>
              <w:rPr>
                <w:lang w:val="en-US" w:eastAsia="lv-LV"/>
              </w:rPr>
            </w:pPr>
            <w:r w:rsidRPr="00CE1C5E">
              <w:rPr>
                <w:lang w:val="en-US" w:eastAsia="lv-LV"/>
              </w:rPr>
              <w:t>Sub-Clause 7.2.1</w:t>
            </w:r>
          </w:p>
        </w:tc>
        <w:tc>
          <w:tcPr>
            <w:tcW w:w="7239" w:type="dxa"/>
          </w:tcPr>
          <w:p w14:paraId="0F71C2A6"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7.2.1 and replace as follows</w:t>
            </w:r>
            <w:r w:rsidRPr="00CE1C5E">
              <w:rPr>
                <w:lang w:val="en-US"/>
              </w:rPr>
              <w:t>:</w:t>
            </w:r>
          </w:p>
          <w:p w14:paraId="280EA700" w14:textId="4FA6EB7C" w:rsidR="00B35AE0" w:rsidRPr="00CE1C5E" w:rsidRDefault="00B35AE0" w:rsidP="00B35AE0">
            <w:pPr>
              <w:pStyle w:val="Heading3"/>
              <w:framePr w:hSpace="0" w:wrap="auto" w:vAnchor="margin" w:xAlign="left" w:yAlign="inline"/>
              <w:suppressOverlap w:val="0"/>
              <w:jc w:val="both"/>
              <w:rPr>
                <w:lang w:val="en-US"/>
              </w:rPr>
            </w:pPr>
            <w:r w:rsidRPr="00CE1C5E">
              <w:rPr>
                <w:lang w:val="en-US"/>
              </w:rPr>
              <w:t>Correctly invoiced amounts due to the Consultant shall be paid within 60 (sixty) days after the respective Provisional</w:t>
            </w:r>
            <w:r w:rsidRPr="00CE1C5E">
              <w:rPr>
                <w:bCs/>
                <w:lang w:val="en-US"/>
              </w:rPr>
              <w:t xml:space="preserve"> Delivery and Acceptance Certificate or Final Delivery and Acceptance Certificate is issued and afterwards following</w:t>
            </w:r>
            <w:r w:rsidRPr="00CE1C5E">
              <w:rPr>
                <w:lang w:val="en-US"/>
              </w:rPr>
              <w:t xml:space="preserve"> receipt of the Consultant’s invoice that shall correspond to signed and accepted preliminary and final acceptance documentation.</w:t>
            </w:r>
          </w:p>
          <w:p w14:paraId="650670A6" w14:textId="77777777" w:rsidR="00B35AE0" w:rsidRPr="00CE1C5E" w:rsidRDefault="00B35AE0" w:rsidP="00B35AE0">
            <w:pPr>
              <w:pStyle w:val="Heading3"/>
              <w:framePr w:hSpace="0" w:wrap="auto" w:vAnchor="margin" w:xAlign="left" w:yAlign="inline"/>
              <w:suppressOverlap w:val="0"/>
              <w:rPr>
                <w:lang w:val="en-US"/>
              </w:rPr>
            </w:pPr>
          </w:p>
        </w:tc>
      </w:tr>
      <w:tr w:rsidR="00B35AE0" w:rsidRPr="00CE1C5E" w14:paraId="6C40BA07" w14:textId="77777777" w:rsidTr="1917D7F4">
        <w:tc>
          <w:tcPr>
            <w:tcW w:w="2821" w:type="dxa"/>
          </w:tcPr>
          <w:p w14:paraId="346E7B9F" w14:textId="77777777" w:rsidR="00B35AE0" w:rsidRPr="00CE1C5E" w:rsidRDefault="00B35AE0" w:rsidP="00B35AE0">
            <w:pPr>
              <w:pStyle w:val="Heading2"/>
              <w:framePr w:hSpace="0" w:wrap="auto" w:vAnchor="margin" w:xAlign="left" w:yAlign="inline"/>
              <w:suppressOverlap w:val="0"/>
              <w:rPr>
                <w:b w:val="0"/>
                <w:lang w:val="en-US"/>
              </w:rPr>
            </w:pPr>
            <w:bookmarkStart w:id="111" w:name="_Toc12981837"/>
            <w:r w:rsidRPr="00CE1C5E">
              <w:rPr>
                <w:b w:val="0"/>
                <w:lang w:val="en-US"/>
              </w:rPr>
              <w:t>Sub-Clause 7.2.2</w:t>
            </w:r>
            <w:bookmarkEnd w:id="111"/>
          </w:p>
          <w:p w14:paraId="0D895FFA" w14:textId="77777777" w:rsidR="00B35AE0" w:rsidRPr="00CE1C5E" w:rsidRDefault="00B35AE0" w:rsidP="00B35AE0">
            <w:pPr>
              <w:rPr>
                <w:lang w:val="en-US"/>
              </w:rPr>
            </w:pPr>
          </w:p>
        </w:tc>
        <w:tc>
          <w:tcPr>
            <w:tcW w:w="7239" w:type="dxa"/>
          </w:tcPr>
          <w:p w14:paraId="6A33ABCC" w14:textId="26A738F1"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7.2.2 and replace as follows:</w:t>
            </w:r>
          </w:p>
          <w:p w14:paraId="5B5290DE" w14:textId="5D4D5A06"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If the Consultant does not receive payment within the time stated in Sub-Clause 7.2.1 it shall be paid contractual penalty at the rate stated in Appendix 4 [</w:t>
            </w:r>
            <w:r w:rsidRPr="00CE1C5E">
              <w:rPr>
                <w:i/>
                <w:iCs/>
                <w:lang w:val="en-US"/>
              </w:rPr>
              <w:t>Remuneration and Payment</w:t>
            </w:r>
            <w:r w:rsidRPr="00CE1C5E">
              <w:rPr>
                <w:lang w:val="en-US"/>
              </w:rPr>
              <w:t>] calculated from the unpaid amount from the first working day of delay (calculated from date following after the latest payment date due) to the actual date payment is made in accordance with the Agreement. Such penalty shall not affect the rights of the Consultant stated in Sub-Clause 6.1.2(a) [</w:t>
            </w:r>
            <w:r w:rsidRPr="00CE1C5E">
              <w:rPr>
                <w:i/>
                <w:iCs/>
                <w:lang w:val="en-US"/>
              </w:rPr>
              <w:t>Suspension of Services</w:t>
            </w:r>
            <w:r w:rsidRPr="00CE1C5E">
              <w:rPr>
                <w:lang w:val="en-US"/>
              </w:rPr>
              <w:t>] or Sub-Clause 6.4.2 [</w:t>
            </w:r>
            <w:r w:rsidRPr="00CE1C5E">
              <w:rPr>
                <w:i/>
                <w:iCs/>
                <w:lang w:val="en-US"/>
              </w:rPr>
              <w:t>Termination of Agreement</w:t>
            </w:r>
            <w:r w:rsidRPr="00CE1C5E">
              <w:rPr>
                <w:lang w:val="en-US"/>
              </w:rPr>
              <w:t>].</w:t>
            </w:r>
          </w:p>
          <w:p w14:paraId="098C73BC" w14:textId="77777777"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65B4C011" w14:textId="77777777" w:rsidTr="1917D7F4">
        <w:tc>
          <w:tcPr>
            <w:tcW w:w="2821" w:type="dxa"/>
          </w:tcPr>
          <w:p w14:paraId="0A2D8A5E" w14:textId="77777777" w:rsidR="00B35AE0" w:rsidRPr="00CE1C5E" w:rsidRDefault="00B35AE0" w:rsidP="00B35AE0">
            <w:pPr>
              <w:pStyle w:val="Heading2"/>
              <w:framePr w:hSpace="0" w:wrap="auto" w:vAnchor="margin" w:xAlign="left" w:yAlign="inline"/>
              <w:suppressOverlap w:val="0"/>
              <w:rPr>
                <w:b w:val="0"/>
                <w:lang w:val="en-US"/>
              </w:rPr>
            </w:pPr>
            <w:bookmarkStart w:id="112" w:name="_Toc12981838"/>
            <w:r w:rsidRPr="00CE1C5E">
              <w:rPr>
                <w:b w:val="0"/>
                <w:lang w:val="en-US"/>
              </w:rPr>
              <w:t>Sub-Clause 7.2.3</w:t>
            </w:r>
            <w:bookmarkEnd w:id="112"/>
          </w:p>
        </w:tc>
        <w:tc>
          <w:tcPr>
            <w:tcW w:w="7239" w:type="dxa"/>
          </w:tcPr>
          <w:p w14:paraId="1021FA50" w14:textId="3BF6D3A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7.2.3 and replace as follows</w:t>
            </w:r>
            <w:r w:rsidRPr="00CE1C5E">
              <w:rPr>
                <w:lang w:val="en-US"/>
              </w:rPr>
              <w:t>:</w:t>
            </w:r>
          </w:p>
          <w:p w14:paraId="3EE9D848" w14:textId="77777777" w:rsidR="00B35AE0" w:rsidRPr="00CE1C5E" w:rsidRDefault="00B35AE0" w:rsidP="00B35AE0">
            <w:pPr>
              <w:jc w:val="both"/>
              <w:rPr>
                <w:rStyle w:val="fontstyle01"/>
                <w:rFonts w:ascii="Times New Roman" w:eastAsiaTheme="majorEastAsia" w:hAnsi="Times New Roman"/>
                <w:lang w:val="en-US"/>
              </w:rPr>
            </w:pPr>
            <w:r w:rsidRPr="00CE1C5E">
              <w:rPr>
                <w:rStyle w:val="fontstyle01"/>
                <w:rFonts w:ascii="Times New Roman" w:eastAsiaTheme="majorEastAsia" w:hAnsi="Times New Roman"/>
                <w:lang w:val="en-US"/>
              </w:rPr>
              <w:t xml:space="preserve">Without prejudice to sub-paragraph (c) of Sub-Clause 6.5.2, the Client shall not withhold payment of any part of an invoice for any amount </w:t>
            </w:r>
            <w:r w:rsidRPr="00CE1C5E">
              <w:rPr>
                <w:rStyle w:val="fontstyle01"/>
                <w:rFonts w:ascii="Times New Roman" w:eastAsiaTheme="majorEastAsia" w:hAnsi="Times New Roman"/>
                <w:lang w:val="en-US"/>
              </w:rPr>
              <w:lastRenderedPageBreak/>
              <w:t>properly due to the Consultant under the Agreement by reason of claims or alleged claims against the Consultant unless:</w:t>
            </w:r>
          </w:p>
          <w:p w14:paraId="2714C3C9" w14:textId="377F88D5" w:rsidR="00B35AE0" w:rsidRPr="00CE1C5E" w:rsidRDefault="00B35AE0" w:rsidP="00B35AE0">
            <w:pPr>
              <w:pStyle w:val="ListParagraph"/>
              <w:numPr>
                <w:ilvl w:val="0"/>
                <w:numId w:val="30"/>
              </w:numPr>
              <w:spacing w:after="0"/>
              <w:jc w:val="both"/>
              <w:rPr>
                <w:rStyle w:val="fontstyle01"/>
                <w:rFonts w:ascii="Times New Roman" w:hAnsi="Times New Roman" w:cs="Times New Roman"/>
                <w:color w:val="auto"/>
                <w:sz w:val="22"/>
                <w:szCs w:val="22"/>
                <w:lang w:val="en-US" w:eastAsia="lv-LV"/>
              </w:rPr>
            </w:pPr>
            <w:r w:rsidRPr="00CE1C5E">
              <w:rPr>
                <w:rStyle w:val="fontstyle01"/>
                <w:rFonts w:ascii="Times New Roman" w:hAnsi="Times New Roman" w:cs="Times New Roman"/>
                <w:lang w:val="en-US"/>
              </w:rPr>
              <w:t>the amount to be withheld has been agreed with the Consultant as due to the Client, or has been awarded to the Client pursuant to Clause 10 [</w:t>
            </w:r>
            <w:r w:rsidRPr="00CE1C5E">
              <w:rPr>
                <w:rStyle w:val="fontstyle21"/>
                <w:rFonts w:ascii="Times New Roman" w:hAnsi="Times New Roman" w:cs="Times New Roman"/>
                <w:lang w:val="en-US"/>
              </w:rPr>
              <w:t>Disputes and Arbitration</w:t>
            </w:r>
            <w:r w:rsidRPr="00CE1C5E">
              <w:rPr>
                <w:rStyle w:val="fontstyle01"/>
                <w:rFonts w:ascii="Times New Roman" w:hAnsi="Times New Roman" w:cs="Times New Roman"/>
                <w:lang w:val="en-US"/>
              </w:rPr>
              <w:t>]; or</w:t>
            </w:r>
          </w:p>
          <w:p w14:paraId="03B8D15D" w14:textId="4FD069A8" w:rsidR="00B35AE0" w:rsidRPr="00CE1C5E" w:rsidRDefault="00B35AE0" w:rsidP="00B35AE0">
            <w:pPr>
              <w:pStyle w:val="ListParagraph"/>
              <w:numPr>
                <w:ilvl w:val="0"/>
                <w:numId w:val="30"/>
              </w:numPr>
              <w:jc w:val="both"/>
              <w:rPr>
                <w:rStyle w:val="fontstyle01"/>
                <w:rFonts w:ascii="Times New Roman" w:hAnsi="Times New Roman" w:cs="Times New Roman"/>
                <w:color w:val="auto"/>
                <w:sz w:val="22"/>
                <w:szCs w:val="22"/>
                <w:lang w:val="en-US" w:eastAsia="lv-LV"/>
              </w:rPr>
            </w:pPr>
            <w:r w:rsidRPr="00CE1C5E">
              <w:rPr>
                <w:rStyle w:val="fontstyle01"/>
                <w:rFonts w:ascii="Times New Roman" w:hAnsi="Times New Roman" w:cs="Times New Roman"/>
                <w:lang w:val="en-US"/>
              </w:rPr>
              <w:t>in case the Consultant has not rectified errors/discrepancies/omissions/other defects in Services and deliverables (until such errors/discrepancies/omissions/other defects in Services and deliverables are rectified); or</w:t>
            </w:r>
          </w:p>
          <w:p w14:paraId="05C8F7CB" w14:textId="3AA20A61" w:rsidR="00B35AE0" w:rsidRPr="00CE1C5E" w:rsidRDefault="00B35AE0" w:rsidP="00B35AE0">
            <w:pPr>
              <w:pStyle w:val="ListParagraph"/>
              <w:numPr>
                <w:ilvl w:val="0"/>
                <w:numId w:val="30"/>
              </w:numPr>
              <w:jc w:val="both"/>
              <w:rPr>
                <w:rStyle w:val="fontstyle01"/>
                <w:rFonts w:ascii="Times New Roman" w:hAnsi="Times New Roman" w:cs="Times New Roman"/>
                <w:color w:val="auto"/>
                <w:sz w:val="22"/>
                <w:szCs w:val="22"/>
                <w:lang w:val="en-US" w:eastAsia="lv-LV"/>
              </w:rPr>
            </w:pPr>
            <w:r w:rsidRPr="00CE1C5E">
              <w:rPr>
                <w:rStyle w:val="fontstyle01"/>
                <w:rFonts w:ascii="Times New Roman" w:hAnsi="Times New Roman" w:cs="Times New Roman"/>
                <w:lang w:val="en-US"/>
              </w:rPr>
              <w:t>in case the Consultant is in breach of Clause 3.12 [</w:t>
            </w:r>
            <w:r w:rsidRPr="00CE1C5E">
              <w:rPr>
                <w:rStyle w:val="fontstyle21"/>
                <w:rFonts w:ascii="Times New Roman" w:hAnsi="Times New Roman" w:cs="Times New Roman"/>
                <w:lang w:val="en-US"/>
              </w:rPr>
              <w:t>Performance Security</w:t>
            </w:r>
            <w:r w:rsidR="00116D00">
              <w:rPr>
                <w:rFonts w:ascii="Times New Roman" w:hAnsi="Times New Roman" w:cs="Times New Roman"/>
                <w:i/>
                <w:iCs/>
                <w:sz w:val="24"/>
                <w:szCs w:val="24"/>
                <w:lang w:val="en-US"/>
              </w:rPr>
              <w:t xml:space="preserve"> </w:t>
            </w:r>
            <w:r w:rsidR="00C33295">
              <w:rPr>
                <w:rFonts w:ascii="Times New Roman" w:hAnsi="Times New Roman" w:cs="Times New Roman"/>
                <w:i/>
                <w:iCs/>
                <w:sz w:val="24"/>
                <w:szCs w:val="24"/>
                <w:lang w:val="en-US"/>
              </w:rPr>
              <w:t>and</w:t>
            </w:r>
            <w:r w:rsidR="00116D00">
              <w:rPr>
                <w:rFonts w:ascii="Times New Roman" w:hAnsi="Times New Roman" w:cs="Times New Roman"/>
                <w:i/>
                <w:iCs/>
                <w:sz w:val="24"/>
                <w:szCs w:val="24"/>
                <w:lang w:val="en-US"/>
              </w:rPr>
              <w:t xml:space="preserve"> Advance Payment Security</w:t>
            </w:r>
            <w:r w:rsidRPr="00CE1C5E">
              <w:rPr>
                <w:rStyle w:val="fontstyle01"/>
                <w:rFonts w:ascii="Times New Roman" w:hAnsi="Times New Roman" w:cs="Times New Roman"/>
                <w:lang w:val="en-US"/>
              </w:rPr>
              <w:t>] or Clause 9.1 [</w:t>
            </w:r>
            <w:r w:rsidRPr="00CE1C5E">
              <w:rPr>
                <w:rStyle w:val="fontstyle21"/>
                <w:rFonts w:ascii="Times New Roman" w:hAnsi="Times New Roman" w:cs="Times New Roman"/>
                <w:lang w:val="en-US"/>
              </w:rPr>
              <w:t>Insurances to be taken out by Consultant</w:t>
            </w:r>
            <w:r w:rsidRPr="00CE1C5E">
              <w:rPr>
                <w:rStyle w:val="fontstyle01"/>
                <w:rFonts w:ascii="Times New Roman" w:hAnsi="Times New Roman" w:cs="Times New Roman"/>
                <w:lang w:val="en-US"/>
              </w:rPr>
              <w:t>] (until such breach is remedied); or</w:t>
            </w:r>
          </w:p>
          <w:p w14:paraId="2B5123AC" w14:textId="3FF4BA86" w:rsidR="00B35AE0" w:rsidRPr="00CE1C5E" w:rsidRDefault="00B35AE0" w:rsidP="00B35AE0">
            <w:pPr>
              <w:pStyle w:val="ListParagraph"/>
              <w:numPr>
                <w:ilvl w:val="0"/>
                <w:numId w:val="30"/>
              </w:numPr>
              <w:jc w:val="both"/>
              <w:rPr>
                <w:rStyle w:val="fontstyle01"/>
                <w:rFonts w:ascii="Times New Roman" w:hAnsi="Times New Roman" w:cs="Times New Roman"/>
                <w:color w:val="auto"/>
                <w:sz w:val="22"/>
                <w:szCs w:val="22"/>
                <w:lang w:val="en-US" w:eastAsia="lv-LV"/>
              </w:rPr>
            </w:pPr>
            <w:r w:rsidRPr="00CE1C5E">
              <w:rPr>
                <w:rStyle w:val="fontstyle01"/>
                <w:rFonts w:ascii="Times New Roman" w:hAnsi="Times New Roman" w:cs="Times New Roman"/>
                <w:lang w:val="en-US"/>
              </w:rPr>
              <w:t>in case the Client has applied contractual penalties set in Sub-Clause 8.1.4 against the Consultant, and the Consultant has failed to pay such penalties within 14 (fourteen) days as of the relevant Client’s notice, in which case the Client is entitled to set-off the amount of the penalties applied from any payment to be made to the Consultant, by informing the Consultant thereof; or</w:t>
            </w:r>
          </w:p>
          <w:p w14:paraId="028C9174" w14:textId="4A86D6B4" w:rsidR="00B35AE0" w:rsidRPr="00CE1C5E" w:rsidRDefault="00B35AE0" w:rsidP="00B35AE0">
            <w:pPr>
              <w:pStyle w:val="ListParagraph"/>
              <w:numPr>
                <w:ilvl w:val="0"/>
                <w:numId w:val="30"/>
              </w:numPr>
              <w:jc w:val="both"/>
              <w:rPr>
                <w:i/>
                <w:lang w:val="en-US"/>
              </w:rPr>
            </w:pPr>
            <w:r w:rsidRPr="00CE1C5E">
              <w:rPr>
                <w:rStyle w:val="fontstyle01"/>
                <w:rFonts w:ascii="Times New Roman" w:eastAsiaTheme="majorEastAsia" w:hAnsi="Times New Roman" w:cs="Times New Roman"/>
                <w:lang w:val="en-US"/>
              </w:rPr>
              <w:t>in case the Consultant fails to comply with requirements set in the Agreement and applicable laws regarding changing the specialists involved in performance of Services (e.g., in case the relevant specialist is changed without a prior consent of the Client) (until such breach is remedied)</w:t>
            </w:r>
            <w:r w:rsidRPr="00CE1C5E">
              <w:rPr>
                <w:rStyle w:val="fontstyle01"/>
                <w:rFonts w:ascii="Times New Roman" w:hAnsi="Times New Roman" w:cs="Times New Roman"/>
                <w:lang w:val="en-US"/>
              </w:rPr>
              <w:t>.</w:t>
            </w:r>
          </w:p>
        </w:tc>
      </w:tr>
      <w:tr w:rsidR="00B35AE0" w:rsidRPr="00CE1C5E" w14:paraId="6E8D9F3D" w14:textId="77777777" w:rsidTr="1917D7F4">
        <w:tc>
          <w:tcPr>
            <w:tcW w:w="2821" w:type="dxa"/>
          </w:tcPr>
          <w:p w14:paraId="62393D78" w14:textId="78AD4B9D" w:rsidR="00B35AE0" w:rsidRPr="00CE1C5E" w:rsidRDefault="00B35AE0" w:rsidP="00B35AE0">
            <w:pPr>
              <w:pStyle w:val="Heading2"/>
              <w:framePr w:hSpace="0" w:wrap="auto" w:vAnchor="margin" w:xAlign="left" w:yAlign="inline"/>
              <w:suppressOverlap w:val="0"/>
              <w:rPr>
                <w:b w:val="0"/>
                <w:lang w:val="en-US"/>
              </w:rPr>
            </w:pPr>
            <w:bookmarkStart w:id="113" w:name="_Toc12981839"/>
            <w:r w:rsidRPr="00CE1C5E">
              <w:rPr>
                <w:b w:val="0"/>
                <w:lang w:val="en-US"/>
              </w:rPr>
              <w:lastRenderedPageBreak/>
              <w:t>Clause 7.3</w:t>
            </w:r>
            <w:bookmarkEnd w:id="113"/>
          </w:p>
          <w:p w14:paraId="6E4A4A16" w14:textId="7BAC508A" w:rsidR="00B35AE0" w:rsidRPr="00CE1C5E" w:rsidRDefault="00B35AE0" w:rsidP="00B35AE0">
            <w:pPr>
              <w:pStyle w:val="Heading3"/>
              <w:framePr w:hSpace="0" w:wrap="auto" w:vAnchor="margin" w:xAlign="left" w:yAlign="inline"/>
              <w:suppressOverlap w:val="0"/>
              <w:rPr>
                <w:b/>
                <w:lang w:val="en-US"/>
              </w:rPr>
            </w:pPr>
            <w:r w:rsidRPr="00CE1C5E">
              <w:rPr>
                <w:b/>
                <w:lang w:val="en-US"/>
              </w:rPr>
              <w:t xml:space="preserve">Currencies of Payment </w:t>
            </w:r>
          </w:p>
          <w:p w14:paraId="1A75ECC4" w14:textId="422ACD15" w:rsidR="00B35AE0" w:rsidRPr="00CE1C5E" w:rsidRDefault="00B35AE0" w:rsidP="00B35AE0">
            <w:pPr>
              <w:rPr>
                <w:lang w:val="en-US" w:eastAsia="lv-LV"/>
              </w:rPr>
            </w:pPr>
            <w:r w:rsidRPr="00CE1C5E">
              <w:rPr>
                <w:lang w:val="en-US" w:eastAsia="lv-LV"/>
              </w:rPr>
              <w:t>Sub-Clause 7.3.1</w:t>
            </w:r>
          </w:p>
          <w:p w14:paraId="33092594"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00F374B6"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Delete Sub-Clause 7.3.1 and replace as follows</w:t>
            </w:r>
            <w:r w:rsidRPr="00CE1C5E">
              <w:rPr>
                <w:lang w:val="en-US"/>
              </w:rPr>
              <w:t>:</w:t>
            </w:r>
          </w:p>
          <w:p w14:paraId="71602B42" w14:textId="77777777" w:rsidR="00B35AE0" w:rsidRPr="00CE1C5E" w:rsidRDefault="00B35AE0" w:rsidP="00B35AE0">
            <w:pPr>
              <w:jc w:val="both"/>
              <w:rPr>
                <w:lang w:val="en-US"/>
              </w:rPr>
            </w:pPr>
            <w:r w:rsidRPr="00CE1C5E">
              <w:rPr>
                <w:lang w:val="en-US"/>
              </w:rPr>
              <w:t>The currency applicable to this Agreement shall be Euro (EUR, €).</w:t>
            </w:r>
          </w:p>
          <w:p w14:paraId="11686F97" w14:textId="77777777" w:rsidR="00B35AE0" w:rsidRPr="00CE1C5E" w:rsidRDefault="00B35AE0" w:rsidP="00B35AE0">
            <w:pPr>
              <w:pStyle w:val="Heading3"/>
              <w:framePr w:hSpace="0" w:wrap="auto" w:vAnchor="margin" w:xAlign="left" w:yAlign="inline"/>
              <w:suppressOverlap w:val="0"/>
              <w:rPr>
                <w:lang w:val="en-US"/>
              </w:rPr>
            </w:pPr>
          </w:p>
        </w:tc>
      </w:tr>
      <w:tr w:rsidR="00B35AE0" w:rsidRPr="00CE1C5E" w14:paraId="5F7D95E7" w14:textId="77777777" w:rsidTr="1917D7F4">
        <w:tc>
          <w:tcPr>
            <w:tcW w:w="2821" w:type="dxa"/>
          </w:tcPr>
          <w:p w14:paraId="17347A46" w14:textId="6205266E"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t>Sub-Clause 7.3.2</w:t>
            </w:r>
          </w:p>
        </w:tc>
        <w:tc>
          <w:tcPr>
            <w:tcW w:w="7239" w:type="dxa"/>
          </w:tcPr>
          <w:p w14:paraId="105282B3"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7.3.2</w:t>
            </w:r>
          </w:p>
          <w:p w14:paraId="53437F75" w14:textId="52160001"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194A6C38" w14:textId="77777777" w:rsidTr="1917D7F4">
        <w:tc>
          <w:tcPr>
            <w:tcW w:w="2821" w:type="dxa"/>
          </w:tcPr>
          <w:p w14:paraId="41253D96" w14:textId="77777777"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t>Clause 7.4</w:t>
            </w:r>
          </w:p>
          <w:p w14:paraId="01A13545" w14:textId="77777777" w:rsidR="00B35AE0" w:rsidRPr="00CE1C5E" w:rsidRDefault="00B35AE0" w:rsidP="00B35AE0">
            <w:pPr>
              <w:rPr>
                <w:b/>
                <w:bCs/>
                <w:lang w:val="en-US" w:eastAsia="lv-LV"/>
              </w:rPr>
            </w:pPr>
            <w:r w:rsidRPr="00CE1C5E">
              <w:rPr>
                <w:b/>
                <w:bCs/>
                <w:lang w:val="en-US" w:eastAsia="lv-LV"/>
              </w:rPr>
              <w:t>Third-Party Charges on the Consultant</w:t>
            </w:r>
          </w:p>
          <w:p w14:paraId="458CA6F3" w14:textId="05123C72" w:rsidR="00B35AE0" w:rsidRPr="00CE1C5E" w:rsidRDefault="00B35AE0" w:rsidP="00B35AE0">
            <w:pPr>
              <w:rPr>
                <w:b/>
                <w:bCs/>
                <w:lang w:val="en-US" w:eastAsia="lv-LV"/>
              </w:rPr>
            </w:pPr>
          </w:p>
        </w:tc>
        <w:tc>
          <w:tcPr>
            <w:tcW w:w="7239" w:type="dxa"/>
          </w:tcPr>
          <w:p w14:paraId="3FED9A6F" w14:textId="16D897D0" w:rsidR="00B35AE0" w:rsidRPr="00CE1C5E" w:rsidRDefault="00B35AE0" w:rsidP="00B35AE0">
            <w:pPr>
              <w:jc w:val="both"/>
              <w:rPr>
                <w:i/>
                <w:lang w:val="en-US"/>
              </w:rPr>
            </w:pPr>
            <w:r w:rsidRPr="00CE1C5E">
              <w:rPr>
                <w:i/>
                <w:lang w:val="en-US"/>
              </w:rPr>
              <w:t>Delete Sub-Clause 7.4.1.</w:t>
            </w:r>
          </w:p>
        </w:tc>
      </w:tr>
      <w:tr w:rsidR="00B35AE0" w:rsidRPr="00CE1C5E" w14:paraId="7C7529A8" w14:textId="77777777" w:rsidTr="1917D7F4">
        <w:tc>
          <w:tcPr>
            <w:tcW w:w="2821" w:type="dxa"/>
          </w:tcPr>
          <w:p w14:paraId="5F6446C2" w14:textId="3947E72E" w:rsidR="00B35AE0" w:rsidRPr="00CE1C5E" w:rsidRDefault="00B35AE0" w:rsidP="00B35AE0">
            <w:pPr>
              <w:pStyle w:val="Heading2"/>
              <w:framePr w:hSpace="0" w:wrap="auto" w:vAnchor="margin" w:xAlign="left" w:yAlign="inline"/>
              <w:suppressOverlap w:val="0"/>
              <w:rPr>
                <w:b w:val="0"/>
                <w:lang w:val="en-US"/>
              </w:rPr>
            </w:pPr>
            <w:bookmarkStart w:id="114" w:name="_Toc12981842"/>
            <w:r w:rsidRPr="00CE1C5E">
              <w:rPr>
                <w:b w:val="0"/>
                <w:lang w:val="en-US"/>
              </w:rPr>
              <w:t>Clause 7.5</w:t>
            </w:r>
            <w:bookmarkEnd w:id="114"/>
          </w:p>
          <w:p w14:paraId="467603EC" w14:textId="77777777" w:rsidR="00B35AE0" w:rsidRPr="00CE1C5E" w:rsidRDefault="00B35AE0" w:rsidP="00B35AE0">
            <w:pPr>
              <w:rPr>
                <w:b/>
                <w:lang w:val="en-US"/>
              </w:rPr>
            </w:pPr>
            <w:r w:rsidRPr="00CE1C5E">
              <w:rPr>
                <w:b/>
                <w:lang w:val="en-US"/>
              </w:rPr>
              <w:t>Disputed Invoices</w:t>
            </w:r>
          </w:p>
          <w:p w14:paraId="24FB7B96" w14:textId="10000A57" w:rsidR="00B35AE0" w:rsidRPr="00CE1C5E" w:rsidRDefault="00B35AE0" w:rsidP="00B35AE0">
            <w:pPr>
              <w:rPr>
                <w:bCs/>
                <w:lang w:val="en-US"/>
              </w:rPr>
            </w:pPr>
            <w:r w:rsidRPr="00CE1C5E">
              <w:rPr>
                <w:bCs/>
                <w:lang w:val="en-US"/>
              </w:rPr>
              <w:t>Sub-Clause 7.5.1</w:t>
            </w:r>
          </w:p>
        </w:tc>
        <w:tc>
          <w:tcPr>
            <w:tcW w:w="7239" w:type="dxa"/>
          </w:tcPr>
          <w:p w14:paraId="5EC0EDAD" w14:textId="0BCC3984" w:rsidR="00B35AE0" w:rsidRPr="00CE1C5E" w:rsidRDefault="00B35AE0" w:rsidP="00B35AE0">
            <w:pPr>
              <w:jc w:val="both"/>
              <w:rPr>
                <w:i/>
                <w:lang w:val="en-US"/>
              </w:rPr>
            </w:pPr>
            <w:r w:rsidRPr="00CE1C5E">
              <w:rPr>
                <w:i/>
                <w:lang w:val="en-US"/>
              </w:rPr>
              <w:t>Delete Sub-Clause 7.5.1 and replace as follows:</w:t>
            </w:r>
          </w:p>
          <w:p w14:paraId="2A6AEAED" w14:textId="3E9B111E" w:rsidR="00B35AE0" w:rsidRPr="00CE1C5E" w:rsidRDefault="00B35AE0" w:rsidP="00B35AE0">
            <w:pPr>
              <w:jc w:val="both"/>
              <w:rPr>
                <w:lang w:val="en-US"/>
              </w:rPr>
            </w:pPr>
            <w:r w:rsidRPr="00CE1C5E">
              <w:rPr>
                <w:lang w:val="en-US"/>
              </w:rPr>
              <w:t>If any item or part of an item in an invoice submitted by the Consultant is contested by the Client as not properly due under the Agreement, the Client shall, within forty-five (45) days of the date of issue of the Consultant’s invoice, give a Notice of its intention to withhold payment with reasons but shall not delay payment of the remainder of the invoice. Sub-Clause 7.2.2 [</w:t>
            </w:r>
            <w:r w:rsidRPr="00CE1C5E">
              <w:rPr>
                <w:i/>
                <w:lang w:val="en-US"/>
              </w:rPr>
              <w:t>Time for Payment</w:t>
            </w:r>
            <w:r w:rsidRPr="00CE1C5E">
              <w:rPr>
                <w:lang w:val="en-US"/>
              </w:rPr>
              <w:t>] shall apply to all contested amounts which are finally determined to have been payable to the Consultant.</w:t>
            </w:r>
          </w:p>
          <w:p w14:paraId="62C36135" w14:textId="77777777" w:rsidR="00B35AE0" w:rsidRPr="00CE1C5E" w:rsidRDefault="00B35AE0" w:rsidP="00B35AE0">
            <w:pPr>
              <w:jc w:val="both"/>
              <w:rPr>
                <w:lang w:val="en-US"/>
              </w:rPr>
            </w:pPr>
          </w:p>
        </w:tc>
      </w:tr>
      <w:tr w:rsidR="00B35AE0" w:rsidRPr="00CE1C5E" w14:paraId="1332D0A9" w14:textId="77777777" w:rsidTr="1917D7F4">
        <w:tc>
          <w:tcPr>
            <w:tcW w:w="2821" w:type="dxa"/>
          </w:tcPr>
          <w:p w14:paraId="24DEC750" w14:textId="0B175FFF" w:rsidR="00B35AE0" w:rsidRPr="00CE1C5E" w:rsidRDefault="00B35AE0" w:rsidP="00B35AE0">
            <w:pPr>
              <w:pStyle w:val="Heading2"/>
              <w:framePr w:hSpace="0" w:wrap="auto" w:vAnchor="margin" w:xAlign="left" w:yAlign="inline"/>
              <w:suppressOverlap w:val="0"/>
              <w:rPr>
                <w:b w:val="0"/>
                <w:lang w:val="en-US"/>
              </w:rPr>
            </w:pPr>
            <w:bookmarkStart w:id="115" w:name="_Toc12981841"/>
            <w:r w:rsidRPr="00CE1C5E">
              <w:rPr>
                <w:b w:val="0"/>
                <w:lang w:val="en-US"/>
              </w:rPr>
              <w:t>Clause 7.</w:t>
            </w:r>
            <w:bookmarkEnd w:id="115"/>
            <w:r w:rsidRPr="00CE1C5E">
              <w:rPr>
                <w:b w:val="0"/>
                <w:lang w:val="en-US"/>
              </w:rPr>
              <w:t>7</w:t>
            </w:r>
          </w:p>
          <w:p w14:paraId="11911338" w14:textId="24FFFCA4" w:rsidR="00B35AE0" w:rsidRPr="00CE1C5E" w:rsidRDefault="00B35AE0" w:rsidP="00B35AE0">
            <w:pPr>
              <w:pStyle w:val="Heading3"/>
              <w:framePr w:hSpace="0" w:wrap="auto" w:vAnchor="margin" w:xAlign="left" w:yAlign="inline"/>
              <w:suppressOverlap w:val="0"/>
              <w:rPr>
                <w:b/>
                <w:lang w:val="en-US"/>
              </w:rPr>
            </w:pPr>
            <w:r w:rsidRPr="00CE1C5E">
              <w:rPr>
                <w:b/>
                <w:lang w:val="en-US"/>
              </w:rPr>
              <w:t>Consultant’s Tax Duties</w:t>
            </w:r>
          </w:p>
          <w:p w14:paraId="64A019C3" w14:textId="77777777" w:rsidR="00B35AE0" w:rsidRPr="00CE1C5E" w:rsidRDefault="00B35AE0" w:rsidP="00B35AE0">
            <w:pPr>
              <w:pStyle w:val="Heading2"/>
              <w:framePr w:hSpace="0" w:wrap="auto" w:vAnchor="margin" w:xAlign="left" w:yAlign="inline"/>
              <w:suppressOverlap w:val="0"/>
              <w:rPr>
                <w:b w:val="0"/>
                <w:lang w:val="en-US"/>
              </w:rPr>
            </w:pPr>
          </w:p>
        </w:tc>
        <w:tc>
          <w:tcPr>
            <w:tcW w:w="7239" w:type="dxa"/>
          </w:tcPr>
          <w:p w14:paraId="059B05F1" w14:textId="1ACA6D91" w:rsidR="00B35AE0" w:rsidRPr="00CE1C5E" w:rsidRDefault="00B35AE0" w:rsidP="00B35AE0">
            <w:pPr>
              <w:jc w:val="both"/>
              <w:rPr>
                <w:i/>
                <w:lang w:val="en-US"/>
              </w:rPr>
            </w:pPr>
            <w:r w:rsidRPr="00CE1C5E">
              <w:rPr>
                <w:i/>
                <w:lang w:val="en-US"/>
              </w:rPr>
              <w:t>Add new Clause 7.7 [Consultant’s Tax Duties] as follows:</w:t>
            </w:r>
          </w:p>
          <w:p w14:paraId="273FA3AD" w14:textId="77777777" w:rsidR="00B35AE0" w:rsidRPr="00CE1C5E" w:rsidRDefault="00B35AE0" w:rsidP="00B35AE0">
            <w:pPr>
              <w:tabs>
                <w:tab w:val="num" w:pos="426"/>
              </w:tabs>
              <w:spacing w:line="300" w:lineRule="exact"/>
              <w:jc w:val="both"/>
              <w:rPr>
                <w:lang w:val="en-US"/>
              </w:rPr>
            </w:pPr>
            <w:r w:rsidRPr="00CE1C5E">
              <w:rPr>
                <w:lang w:val="en-US"/>
              </w:rPr>
              <w:t xml:space="preserve">The Consultant shall pay all taxes, duties and fees required under the Agreement that shall not have an effect on adjusting the Remuneration, exclusive of VAT. </w:t>
            </w:r>
          </w:p>
          <w:p w14:paraId="4F76F55E" w14:textId="77777777" w:rsidR="00B35AE0" w:rsidRPr="00CE1C5E" w:rsidRDefault="00B35AE0" w:rsidP="00B35AE0">
            <w:pPr>
              <w:tabs>
                <w:tab w:val="num" w:pos="426"/>
              </w:tabs>
              <w:spacing w:line="300" w:lineRule="exact"/>
              <w:jc w:val="both"/>
              <w:rPr>
                <w:lang w:val="en-US"/>
              </w:rPr>
            </w:pPr>
            <w:r w:rsidRPr="00CE1C5E">
              <w:rPr>
                <w:lang w:val="en-US"/>
              </w:rPr>
              <w:lastRenderedPageBreak/>
              <w:t>The Consultant shall, at his own cost, comply with all tax obligations he has or can have in the Country as a result of the Agreement performance and shall assume all risk related to compliance with tax obligations, if any, according to the Laws of the Country.</w:t>
            </w:r>
          </w:p>
          <w:p w14:paraId="6D09273A" w14:textId="77777777" w:rsidR="00B35AE0" w:rsidRPr="00CE1C5E" w:rsidRDefault="00B35AE0" w:rsidP="00B35AE0">
            <w:pPr>
              <w:jc w:val="both"/>
              <w:rPr>
                <w:i/>
                <w:lang w:val="en-US"/>
              </w:rPr>
            </w:pPr>
          </w:p>
        </w:tc>
      </w:tr>
      <w:tr w:rsidR="00B35AE0" w:rsidRPr="00CE1C5E" w14:paraId="44233EA6" w14:textId="77777777" w:rsidTr="1917D7F4">
        <w:tc>
          <w:tcPr>
            <w:tcW w:w="10060" w:type="dxa"/>
            <w:gridSpan w:val="2"/>
          </w:tcPr>
          <w:p w14:paraId="35CC1874" w14:textId="4FD9921C" w:rsidR="00B35AE0" w:rsidRPr="00CE1C5E" w:rsidRDefault="00B35AE0" w:rsidP="00B35AE0">
            <w:pPr>
              <w:pStyle w:val="Heading1"/>
              <w:framePr w:hSpace="0" w:wrap="auto" w:vAnchor="margin" w:xAlign="left" w:yAlign="inline"/>
              <w:suppressOverlap w:val="0"/>
              <w:rPr>
                <w:lang w:val="en-US"/>
              </w:rPr>
            </w:pPr>
            <w:bookmarkStart w:id="116" w:name="_Toc517820729"/>
            <w:bookmarkStart w:id="117" w:name="_Toc12981843"/>
            <w:r w:rsidRPr="00CE1C5E">
              <w:rPr>
                <w:lang w:val="en-US"/>
              </w:rPr>
              <w:lastRenderedPageBreak/>
              <w:t>8. Liabilities</w:t>
            </w:r>
            <w:bookmarkEnd w:id="116"/>
            <w:bookmarkEnd w:id="117"/>
            <w:r w:rsidRPr="00CE1C5E">
              <w:rPr>
                <w:lang w:val="en-US"/>
              </w:rPr>
              <w:t xml:space="preserve"> </w:t>
            </w:r>
          </w:p>
          <w:p w14:paraId="71D2EEE2" w14:textId="77777777" w:rsidR="00B35AE0" w:rsidRPr="00CE1C5E" w:rsidRDefault="00B35AE0" w:rsidP="00B35AE0">
            <w:pPr>
              <w:pStyle w:val="Heading3"/>
              <w:framePr w:hSpace="0" w:wrap="auto" w:vAnchor="margin" w:xAlign="left" w:yAlign="inline"/>
              <w:suppressOverlap w:val="0"/>
              <w:rPr>
                <w:lang w:val="en-US"/>
              </w:rPr>
            </w:pPr>
          </w:p>
        </w:tc>
      </w:tr>
      <w:tr w:rsidR="00B35AE0" w:rsidRPr="00CE1C5E" w14:paraId="0C6B1A4F" w14:textId="77777777" w:rsidTr="1917D7F4">
        <w:tc>
          <w:tcPr>
            <w:tcW w:w="10060" w:type="dxa"/>
            <w:gridSpan w:val="2"/>
          </w:tcPr>
          <w:p w14:paraId="035F4164" w14:textId="77777777" w:rsidR="00B35AE0" w:rsidRPr="00CE1C5E" w:rsidRDefault="00B35AE0" w:rsidP="00B35AE0">
            <w:pPr>
              <w:pStyle w:val="Heading2"/>
              <w:framePr w:hSpace="0" w:wrap="auto" w:vAnchor="margin" w:xAlign="left" w:yAlign="inline"/>
              <w:suppressOverlap w:val="0"/>
              <w:rPr>
                <w:b w:val="0"/>
                <w:lang w:val="en-US"/>
              </w:rPr>
            </w:pPr>
            <w:bookmarkStart w:id="118" w:name="_Toc12981844"/>
            <w:bookmarkStart w:id="119" w:name="_Toc517820730"/>
            <w:r w:rsidRPr="00CE1C5E">
              <w:rPr>
                <w:b w:val="0"/>
                <w:lang w:val="en-US"/>
              </w:rPr>
              <w:t>Sub-Clause 8.1</w:t>
            </w:r>
            <w:bookmarkEnd w:id="118"/>
            <w:r w:rsidRPr="00CE1C5E">
              <w:rPr>
                <w:b w:val="0"/>
                <w:lang w:val="en-US"/>
              </w:rPr>
              <w:t xml:space="preserve"> </w:t>
            </w:r>
            <w:bookmarkEnd w:id="119"/>
          </w:p>
          <w:p w14:paraId="17274B89" w14:textId="72A6C84E" w:rsidR="00B35AE0" w:rsidRPr="00CE1C5E" w:rsidRDefault="00B35AE0" w:rsidP="00B35AE0">
            <w:pPr>
              <w:rPr>
                <w:b/>
                <w:lang w:val="en-US"/>
              </w:rPr>
            </w:pPr>
            <w:r w:rsidRPr="00CE1C5E">
              <w:rPr>
                <w:b/>
                <w:lang w:val="en-US"/>
              </w:rPr>
              <w:t>Liabilities</w:t>
            </w:r>
          </w:p>
          <w:p w14:paraId="59898974" w14:textId="77777777" w:rsidR="00B35AE0" w:rsidRPr="00CE1C5E" w:rsidRDefault="00B35AE0" w:rsidP="00B35AE0">
            <w:pPr>
              <w:pStyle w:val="Heading2"/>
              <w:framePr w:hSpace="0" w:wrap="auto" w:vAnchor="margin" w:xAlign="left" w:yAlign="inline"/>
              <w:suppressOverlap w:val="0"/>
              <w:rPr>
                <w:lang w:val="en-US"/>
              </w:rPr>
            </w:pPr>
          </w:p>
        </w:tc>
      </w:tr>
      <w:tr w:rsidR="00B35AE0" w:rsidRPr="00CE1C5E" w14:paraId="5ADEC4F6" w14:textId="77777777" w:rsidTr="1917D7F4">
        <w:tc>
          <w:tcPr>
            <w:tcW w:w="2821" w:type="dxa"/>
          </w:tcPr>
          <w:p w14:paraId="11732DBD" w14:textId="77777777" w:rsidR="00B35AE0" w:rsidRPr="00CE1C5E" w:rsidRDefault="00B35AE0" w:rsidP="00B35AE0">
            <w:pPr>
              <w:pStyle w:val="Heading2"/>
              <w:framePr w:hSpace="0" w:wrap="auto" w:vAnchor="margin" w:xAlign="left" w:yAlign="inline"/>
              <w:suppressOverlap w:val="0"/>
              <w:rPr>
                <w:b w:val="0"/>
                <w:lang w:val="en-US"/>
              </w:rPr>
            </w:pPr>
            <w:bookmarkStart w:id="120" w:name="_Toc12981845"/>
            <w:r w:rsidRPr="00CE1C5E">
              <w:rPr>
                <w:b w:val="0"/>
                <w:lang w:val="en-US"/>
              </w:rPr>
              <w:t>Clause 8.1</w:t>
            </w:r>
            <w:bookmarkEnd w:id="120"/>
          </w:p>
          <w:p w14:paraId="5D3FC200" w14:textId="77777777" w:rsidR="00B35AE0" w:rsidRPr="00CE1C5E" w:rsidRDefault="00B35AE0" w:rsidP="00B35AE0">
            <w:pPr>
              <w:pStyle w:val="Heading2"/>
              <w:framePr w:hSpace="0" w:wrap="auto" w:vAnchor="margin" w:xAlign="left" w:yAlign="inline"/>
              <w:suppressOverlap w:val="0"/>
              <w:rPr>
                <w:lang w:val="en-US"/>
              </w:rPr>
            </w:pPr>
            <w:r w:rsidRPr="00CE1C5E">
              <w:rPr>
                <w:lang w:val="en-US"/>
              </w:rPr>
              <w:t>Liability for Breach</w:t>
            </w:r>
          </w:p>
          <w:p w14:paraId="652CCCAE" w14:textId="77777777" w:rsidR="00B35AE0" w:rsidRPr="00CE1C5E" w:rsidRDefault="00B35AE0" w:rsidP="00B35AE0">
            <w:pPr>
              <w:rPr>
                <w:lang w:val="en-US" w:eastAsia="lv-LV"/>
              </w:rPr>
            </w:pPr>
            <w:r w:rsidRPr="00CE1C5E">
              <w:rPr>
                <w:lang w:val="en-US" w:eastAsia="lv-LV"/>
              </w:rPr>
              <w:t>Sub-Clause 8.1.3</w:t>
            </w:r>
          </w:p>
          <w:p w14:paraId="50CE6FFE" w14:textId="6ABA9B94" w:rsidR="00B35AE0" w:rsidRPr="00CE1C5E" w:rsidRDefault="00B35AE0" w:rsidP="00B35AE0">
            <w:pPr>
              <w:rPr>
                <w:lang w:val="en-US" w:eastAsia="lv-LV"/>
              </w:rPr>
            </w:pPr>
          </w:p>
        </w:tc>
        <w:tc>
          <w:tcPr>
            <w:tcW w:w="7239" w:type="dxa"/>
          </w:tcPr>
          <w:p w14:paraId="4C800A2B" w14:textId="77777777" w:rsidR="00B35AE0" w:rsidRPr="00CE1C5E" w:rsidRDefault="00B35AE0" w:rsidP="00B35AE0">
            <w:pPr>
              <w:jc w:val="both"/>
              <w:rPr>
                <w:i/>
                <w:iCs/>
                <w:lang w:val="en-US" w:eastAsia="lv-LV"/>
              </w:rPr>
            </w:pPr>
            <w:r w:rsidRPr="00CE1C5E">
              <w:rPr>
                <w:rStyle w:val="fontstyle01"/>
                <w:rFonts w:ascii="Times New Roman" w:eastAsiaTheme="majorEastAsia" w:hAnsi="Times New Roman"/>
                <w:i/>
                <w:iCs/>
                <w:lang w:val="en-US"/>
              </w:rPr>
              <w:t>Delete sub-paragraphs (a) and (c) of Sub-Clause 8.1.3</w:t>
            </w:r>
          </w:p>
          <w:p w14:paraId="6DC287C0" w14:textId="2CE1CD0D"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44E9793F" w14:textId="77777777" w:rsidTr="1917D7F4">
        <w:tc>
          <w:tcPr>
            <w:tcW w:w="2821" w:type="dxa"/>
          </w:tcPr>
          <w:p w14:paraId="55DA9874" w14:textId="77ED4B6E" w:rsidR="00B35AE0" w:rsidRPr="00CE1C5E" w:rsidRDefault="00B35AE0" w:rsidP="00B35AE0">
            <w:pPr>
              <w:pStyle w:val="Heading2"/>
              <w:framePr w:hSpace="0" w:wrap="auto" w:vAnchor="margin" w:xAlign="left" w:yAlign="inline"/>
              <w:suppressOverlap w:val="0"/>
              <w:rPr>
                <w:b w:val="0"/>
                <w:lang w:val="en-US"/>
              </w:rPr>
            </w:pPr>
            <w:bookmarkStart w:id="121" w:name="_Toc12981848"/>
            <w:r w:rsidRPr="00CE1C5E">
              <w:rPr>
                <w:b w:val="0"/>
                <w:lang w:val="en-US"/>
              </w:rPr>
              <w:t>Sub-Clause 8.1.</w:t>
            </w:r>
            <w:bookmarkEnd w:id="121"/>
            <w:r w:rsidRPr="00CE1C5E">
              <w:rPr>
                <w:b w:val="0"/>
                <w:lang w:val="en-US"/>
              </w:rPr>
              <w:t>4</w:t>
            </w:r>
          </w:p>
          <w:p w14:paraId="3E178690" w14:textId="7F575563" w:rsidR="00B35AE0" w:rsidRPr="00CE1C5E" w:rsidRDefault="00B35AE0" w:rsidP="00B35AE0">
            <w:pPr>
              <w:rPr>
                <w:b/>
                <w:lang w:val="en-US"/>
              </w:rPr>
            </w:pPr>
          </w:p>
        </w:tc>
        <w:tc>
          <w:tcPr>
            <w:tcW w:w="7239" w:type="dxa"/>
          </w:tcPr>
          <w:p w14:paraId="279215C9" w14:textId="2159492E"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Add Sub-Clause 8.1.4 as follows:</w:t>
            </w:r>
          </w:p>
          <w:p w14:paraId="2A5A80D6" w14:textId="3711F06F"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If the Agreement is terminated pursuant to the sub paragraphs (a); (b); (c); (g); (h); (i) of Sub-Clause 6.4.1 the Client has the right, in addition to the claim in damages, to demand from the Consultant repayment of any Remuneration paid to the Consultant for any Services that are not fully performed and accepted in accordance to the Agreement.</w:t>
            </w:r>
          </w:p>
          <w:p w14:paraId="51A898CF" w14:textId="03C14566" w:rsidR="00B35AE0" w:rsidRPr="00CE1C5E" w:rsidRDefault="00B35AE0" w:rsidP="00B35AE0">
            <w:pPr>
              <w:tabs>
                <w:tab w:val="left" w:pos="5529"/>
              </w:tabs>
              <w:autoSpaceDE w:val="0"/>
              <w:autoSpaceDN w:val="0"/>
              <w:adjustRightInd w:val="0"/>
              <w:spacing w:line="300" w:lineRule="exact"/>
              <w:jc w:val="both"/>
              <w:rPr>
                <w:lang w:val="en-US"/>
              </w:rPr>
            </w:pPr>
            <w:r w:rsidRPr="00CE1C5E">
              <w:rPr>
                <w:lang w:val="en-US"/>
              </w:rPr>
              <w:t>If the Agreement is terminated pursuant to the sub-paragraphs (a); (b); (c); (g); (h); (i) of Sub-Clause 6.4.1, the Client is entitled to demand a contractual penalty according to the rate specified in Appendix 4 [</w:t>
            </w:r>
            <w:r w:rsidRPr="00CE1C5E">
              <w:rPr>
                <w:i/>
                <w:iCs/>
                <w:lang w:val="en-US"/>
              </w:rPr>
              <w:t>Remuneration and Payment</w:t>
            </w:r>
            <w:r w:rsidRPr="00CE1C5E">
              <w:rPr>
                <w:lang w:val="en-US"/>
              </w:rPr>
              <w:t xml:space="preserve">]. The contractual penalty is calculated </w:t>
            </w:r>
            <w:bookmarkStart w:id="122" w:name="_Hlk519801693"/>
            <w:r w:rsidRPr="00CE1C5E">
              <w:rPr>
                <w:lang w:val="en-US"/>
              </w:rPr>
              <w:t xml:space="preserve">from the Total Remuneration payable to the Consultant </w:t>
            </w:r>
            <w:bookmarkEnd w:id="122"/>
            <w:r w:rsidRPr="00CE1C5E">
              <w:rPr>
                <w:lang w:val="en-US"/>
              </w:rPr>
              <w:t>for the provision of all Services under the Agreement.</w:t>
            </w:r>
          </w:p>
          <w:p w14:paraId="31D49F21" w14:textId="648D9E1A"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7AF6DBFD" w14:textId="77777777" w:rsidTr="1917D7F4">
        <w:tc>
          <w:tcPr>
            <w:tcW w:w="2821" w:type="dxa"/>
          </w:tcPr>
          <w:p w14:paraId="07EE709B" w14:textId="0A4226F3" w:rsidR="00B35AE0" w:rsidRPr="00CE1C5E" w:rsidRDefault="00B35AE0" w:rsidP="00B35AE0">
            <w:pPr>
              <w:pStyle w:val="Heading2"/>
              <w:framePr w:hSpace="0" w:wrap="auto" w:vAnchor="margin" w:xAlign="left" w:yAlign="inline"/>
              <w:suppressOverlap w:val="0"/>
              <w:rPr>
                <w:b w:val="0"/>
                <w:lang w:val="en-US"/>
              </w:rPr>
            </w:pPr>
            <w:bookmarkStart w:id="123" w:name="_Toc12981850"/>
            <w:r w:rsidRPr="00CE1C5E">
              <w:rPr>
                <w:b w:val="0"/>
                <w:lang w:val="en-US"/>
              </w:rPr>
              <w:t>Clause 8.3</w:t>
            </w:r>
            <w:bookmarkEnd w:id="123"/>
          </w:p>
          <w:p w14:paraId="616299E4" w14:textId="77777777" w:rsidR="00B35AE0" w:rsidRPr="00CE1C5E" w:rsidRDefault="00B35AE0" w:rsidP="00B35AE0">
            <w:pPr>
              <w:pStyle w:val="Heading3"/>
              <w:framePr w:hSpace="0" w:wrap="auto" w:vAnchor="margin" w:xAlign="left" w:yAlign="inline"/>
              <w:suppressOverlap w:val="0"/>
              <w:rPr>
                <w:b/>
                <w:lang w:val="en-US"/>
              </w:rPr>
            </w:pPr>
            <w:r w:rsidRPr="00CE1C5E">
              <w:rPr>
                <w:b/>
                <w:lang w:val="en-US"/>
              </w:rPr>
              <w:t>Limit of Liability</w:t>
            </w:r>
          </w:p>
          <w:p w14:paraId="02CECDFD" w14:textId="11FCB725" w:rsidR="00B35AE0" w:rsidRPr="00CE1C5E" w:rsidRDefault="00B35AE0" w:rsidP="00B35AE0">
            <w:pPr>
              <w:rPr>
                <w:lang w:val="en-US" w:eastAsia="lv-LV"/>
              </w:rPr>
            </w:pPr>
            <w:r w:rsidRPr="00CE1C5E">
              <w:rPr>
                <w:lang w:val="en-US" w:eastAsia="lv-LV"/>
              </w:rPr>
              <w:t>Sub-Clause 8.3.1</w:t>
            </w:r>
          </w:p>
          <w:p w14:paraId="5DDB6EA9"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4631293A" w14:textId="77777777" w:rsidR="00B35AE0" w:rsidRPr="00CE1C5E" w:rsidRDefault="00B35AE0" w:rsidP="00B35AE0">
            <w:pPr>
              <w:jc w:val="both"/>
              <w:rPr>
                <w:rFonts w:eastAsiaTheme="majorEastAsia"/>
                <w:i/>
                <w:color w:val="2F5496" w:themeColor="accent1" w:themeShade="BF"/>
                <w:lang w:val="en-US"/>
              </w:rPr>
            </w:pPr>
            <w:r w:rsidRPr="00CE1C5E">
              <w:rPr>
                <w:i/>
                <w:lang w:val="en-US"/>
              </w:rPr>
              <w:t>Delete Sub-Clause 8.3.1 and replace as follows:</w:t>
            </w:r>
          </w:p>
          <w:p w14:paraId="43CC9EA8" w14:textId="02ECFE30" w:rsidR="00B35AE0" w:rsidRPr="00CE1C5E" w:rsidRDefault="00B35AE0" w:rsidP="00B35AE0">
            <w:pPr>
              <w:jc w:val="both"/>
              <w:rPr>
                <w:lang w:val="en-US"/>
              </w:rPr>
            </w:pPr>
            <w:r w:rsidRPr="00CE1C5E">
              <w:rPr>
                <w:lang w:val="en-US"/>
              </w:rPr>
              <w:t>The Consultant shall be liable to the Client for damages related to non-performance or improper performance of the Agreement by the Consultant, however the total liability of the Consultant related to the Agreement is limited to the amount of the Total Remuneration specified in Appendix 4 [</w:t>
            </w:r>
            <w:r w:rsidRPr="00CE1C5E">
              <w:rPr>
                <w:i/>
                <w:iCs/>
                <w:lang w:val="en-US"/>
              </w:rPr>
              <w:t>Remuneration and Payment</w:t>
            </w:r>
            <w:r w:rsidRPr="00CE1C5E">
              <w:rPr>
                <w:lang w:val="en-US"/>
              </w:rPr>
              <w:t>] of the Agreement.</w:t>
            </w:r>
          </w:p>
          <w:p w14:paraId="25319A3D" w14:textId="4D7F95F6" w:rsidR="00B35AE0" w:rsidRPr="00CE1C5E" w:rsidRDefault="00B35AE0" w:rsidP="00B35AE0">
            <w:pPr>
              <w:jc w:val="both"/>
              <w:rPr>
                <w:lang w:val="en-US"/>
              </w:rPr>
            </w:pPr>
          </w:p>
        </w:tc>
      </w:tr>
      <w:tr w:rsidR="00B35AE0" w:rsidRPr="00CE1C5E" w14:paraId="623A400B" w14:textId="77777777" w:rsidTr="1917D7F4">
        <w:tc>
          <w:tcPr>
            <w:tcW w:w="2821" w:type="dxa"/>
          </w:tcPr>
          <w:p w14:paraId="5852F6C4" w14:textId="10D46EA2" w:rsidR="00B35AE0" w:rsidRPr="00CE1C5E" w:rsidRDefault="00B35AE0" w:rsidP="00B35AE0">
            <w:pPr>
              <w:rPr>
                <w:lang w:val="en-US" w:eastAsia="lv-LV"/>
              </w:rPr>
            </w:pPr>
            <w:r w:rsidRPr="00CE1C5E">
              <w:rPr>
                <w:lang w:val="en-US" w:eastAsia="lv-LV"/>
              </w:rPr>
              <w:t>Sub-Clause 8.3.3</w:t>
            </w:r>
          </w:p>
        </w:tc>
        <w:tc>
          <w:tcPr>
            <w:tcW w:w="7239" w:type="dxa"/>
          </w:tcPr>
          <w:p w14:paraId="4DE53984" w14:textId="211D787C" w:rsidR="00B35AE0" w:rsidRPr="00CE1C5E" w:rsidRDefault="00B35AE0" w:rsidP="00B35AE0">
            <w:pPr>
              <w:rPr>
                <w:i/>
                <w:lang w:val="en-US"/>
              </w:rPr>
            </w:pPr>
            <w:r w:rsidRPr="00CE1C5E">
              <w:rPr>
                <w:i/>
                <w:lang w:val="en-US"/>
              </w:rPr>
              <w:t>Delete Sub-Clause 8.3.3</w:t>
            </w:r>
          </w:p>
          <w:p w14:paraId="01D1A1D6" w14:textId="2AF39A6E" w:rsidR="00B35AE0" w:rsidRPr="00CE1C5E" w:rsidRDefault="00B35AE0" w:rsidP="00B35AE0">
            <w:pPr>
              <w:rPr>
                <w:i/>
                <w:lang w:val="en-US"/>
              </w:rPr>
            </w:pPr>
          </w:p>
        </w:tc>
      </w:tr>
      <w:tr w:rsidR="00B35AE0" w:rsidRPr="00CE1C5E" w14:paraId="37F8180A" w14:textId="77777777" w:rsidTr="1917D7F4">
        <w:tc>
          <w:tcPr>
            <w:tcW w:w="10060" w:type="dxa"/>
            <w:gridSpan w:val="2"/>
          </w:tcPr>
          <w:p w14:paraId="76BFD173" w14:textId="4AFB8C01" w:rsidR="00B35AE0" w:rsidRPr="00CE1C5E" w:rsidRDefault="00B35AE0" w:rsidP="00B35AE0">
            <w:pPr>
              <w:pStyle w:val="Heading1"/>
              <w:framePr w:hSpace="0" w:wrap="auto" w:vAnchor="margin" w:xAlign="left" w:yAlign="inline"/>
              <w:suppressOverlap w:val="0"/>
              <w:rPr>
                <w:lang w:val="en-US"/>
              </w:rPr>
            </w:pPr>
            <w:bookmarkStart w:id="124" w:name="_Toc517820731"/>
            <w:bookmarkStart w:id="125" w:name="_Toc12981855"/>
            <w:r w:rsidRPr="00CE1C5E">
              <w:rPr>
                <w:lang w:val="en-US"/>
              </w:rPr>
              <w:t>9. Insurance</w:t>
            </w:r>
            <w:bookmarkEnd w:id="124"/>
            <w:bookmarkEnd w:id="125"/>
            <w:r w:rsidRPr="00CE1C5E">
              <w:rPr>
                <w:lang w:val="en-US"/>
              </w:rPr>
              <w:t xml:space="preserve"> </w:t>
            </w:r>
          </w:p>
          <w:p w14:paraId="37D315CD" w14:textId="77777777" w:rsidR="00B35AE0" w:rsidRPr="00CE1C5E" w:rsidRDefault="00B35AE0" w:rsidP="00B35AE0">
            <w:pPr>
              <w:pStyle w:val="Heading2"/>
              <w:framePr w:hSpace="0" w:wrap="auto" w:vAnchor="margin" w:xAlign="left" w:yAlign="inline"/>
              <w:suppressOverlap w:val="0"/>
              <w:rPr>
                <w:lang w:val="en-US"/>
              </w:rPr>
            </w:pPr>
          </w:p>
        </w:tc>
      </w:tr>
      <w:tr w:rsidR="00B35AE0" w:rsidRPr="00CE1C5E" w14:paraId="7EA2F13A" w14:textId="77777777" w:rsidTr="1917D7F4">
        <w:tc>
          <w:tcPr>
            <w:tcW w:w="2821" w:type="dxa"/>
          </w:tcPr>
          <w:p w14:paraId="6D8CC779" w14:textId="25334A73" w:rsidR="00B35AE0" w:rsidRPr="00CE1C5E" w:rsidRDefault="00B35AE0" w:rsidP="00B35AE0">
            <w:pPr>
              <w:pStyle w:val="Heading2"/>
              <w:framePr w:hSpace="0" w:wrap="auto" w:vAnchor="margin" w:xAlign="left" w:yAlign="inline"/>
              <w:suppressOverlap w:val="0"/>
              <w:rPr>
                <w:b w:val="0"/>
                <w:lang w:val="en-US"/>
              </w:rPr>
            </w:pPr>
            <w:bookmarkStart w:id="126" w:name="_Toc12981856"/>
            <w:r w:rsidRPr="00CE1C5E">
              <w:rPr>
                <w:b w:val="0"/>
                <w:lang w:val="en-US"/>
              </w:rPr>
              <w:t>Clause 9.1</w:t>
            </w:r>
            <w:bookmarkEnd w:id="126"/>
          </w:p>
          <w:p w14:paraId="4607D27D" w14:textId="77777777" w:rsidR="00B35AE0" w:rsidRPr="00CE1C5E" w:rsidRDefault="00B35AE0" w:rsidP="00B35AE0">
            <w:pPr>
              <w:rPr>
                <w:b/>
                <w:lang w:val="en-US" w:eastAsia="lv-LV"/>
              </w:rPr>
            </w:pPr>
            <w:r w:rsidRPr="00CE1C5E">
              <w:rPr>
                <w:b/>
                <w:lang w:val="en-US" w:eastAsia="lv-LV"/>
              </w:rPr>
              <w:t>Insurance to be taken out by Consultant</w:t>
            </w:r>
          </w:p>
          <w:p w14:paraId="69A4CCD7" w14:textId="14123201" w:rsidR="00B35AE0" w:rsidRPr="00CE1C5E" w:rsidRDefault="00B35AE0" w:rsidP="00B35AE0">
            <w:pPr>
              <w:rPr>
                <w:bCs/>
                <w:lang w:val="en-US" w:eastAsia="lv-LV"/>
              </w:rPr>
            </w:pPr>
            <w:r w:rsidRPr="00CE1C5E">
              <w:rPr>
                <w:bCs/>
                <w:lang w:val="en-US" w:eastAsia="lv-LV"/>
              </w:rPr>
              <w:t>Sub-Clause 9.1.1</w:t>
            </w:r>
          </w:p>
        </w:tc>
        <w:tc>
          <w:tcPr>
            <w:tcW w:w="7239" w:type="dxa"/>
          </w:tcPr>
          <w:p w14:paraId="26E67255" w14:textId="4A99849C" w:rsidR="00B35AE0" w:rsidRPr="00CE1C5E" w:rsidRDefault="00B35AE0" w:rsidP="00B35AE0">
            <w:pPr>
              <w:jc w:val="both"/>
              <w:rPr>
                <w:rStyle w:val="fontstyle01"/>
                <w:rFonts w:ascii="Times New Roman" w:eastAsiaTheme="majorEastAsia" w:hAnsi="Times New Roman"/>
                <w:lang w:val="en-US"/>
              </w:rPr>
            </w:pPr>
            <w:r w:rsidRPr="00CE1C5E">
              <w:rPr>
                <w:i/>
                <w:lang w:val="en-US"/>
              </w:rPr>
              <w:t>Delete Sub-Clause 9.1.1 and replace as follows:</w:t>
            </w:r>
          </w:p>
          <w:p w14:paraId="1D6D7C7F" w14:textId="5CBF0317"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The Consultant shall at its own cost take out and throughout validity of the Agreement and Period of Liability maintain insurances as mandated and, in accordance with the amounts, specified in Appendix 6 [</w:t>
            </w:r>
            <w:r w:rsidRPr="00CE1C5E">
              <w:rPr>
                <w:rStyle w:val="fontstyle21"/>
                <w:rFonts w:ascii="Times New Roman" w:eastAsiaTheme="majorEastAsia" w:hAnsi="Times New Roman"/>
                <w:lang w:val="en-US"/>
              </w:rPr>
              <w:t>Insurance and Guarantee Requirements</w:t>
            </w:r>
            <w:r w:rsidRPr="00CE1C5E">
              <w:rPr>
                <w:rStyle w:val="fontstyle01"/>
                <w:rFonts w:ascii="Times New Roman" w:eastAsiaTheme="majorEastAsia" w:hAnsi="Times New Roman"/>
                <w:lang w:val="en-US"/>
              </w:rPr>
              <w:t>]. The Client should be named as insured and Third party. For clarity, the Consultant’s liability means both liability in relation to the Design Services, liability in relation to the Design Supervision Services and any additional services that are part of this agreement. Insurances shall be issued for this particular Project.</w:t>
            </w:r>
          </w:p>
          <w:p w14:paraId="3CB19EAC" w14:textId="77777777"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lastRenderedPageBreak/>
              <w:t>Before issuance (including, renewal) of any insurance, it shall be coordinated in writing and subject to consent by the Client (for clarity – such Client’s consent shall not relieve the Consultant from any obligations regarding insurance). The Consultant shall notify the Client in good time if any of the insurances required by this Agreement could be cancelled, amended or limited by the insurers.</w:t>
            </w:r>
          </w:p>
          <w:p w14:paraId="4AB9EFDB" w14:textId="29B41069"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 xml:space="preserve">Certified copies of the required insurances (i.e., policies and certificates) together with evidence on payment of insurance premiums, at the Consultant’s own cost, shall be provided to the Client </w:t>
            </w:r>
            <w:r w:rsidRPr="00CE1C5E">
              <w:rPr>
                <w:lang w:val="en-US"/>
              </w:rPr>
              <w:t>within 15 (fifteen) days from the date the Agreement is signed by all the Parties.</w:t>
            </w:r>
            <w:r w:rsidRPr="00CE1C5E">
              <w:rPr>
                <w:rStyle w:val="fontstyle01"/>
                <w:rFonts w:ascii="Times New Roman" w:eastAsiaTheme="majorEastAsia" w:hAnsi="Times New Roman"/>
                <w:lang w:val="en-US"/>
              </w:rPr>
              <w:t xml:space="preserve"> No later than 15 (fifteen) days before the expiration of any of the required insurances (i.e., policies and certificates) the Consultant shall, at his/her own cost, submit to the Client certified copies of renewed insurance policies together with evidence on payment of insurance premiums</w:t>
            </w:r>
            <w:r w:rsidRPr="00CE1C5E">
              <w:rPr>
                <w:rStyle w:val="fontstyle01"/>
                <w:rFonts w:eastAsiaTheme="majorEastAsia"/>
                <w:lang w:val="en-US"/>
              </w:rPr>
              <w:t>.</w:t>
            </w:r>
          </w:p>
          <w:p w14:paraId="72533EF3" w14:textId="2FEDBAFC"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54EF51D7" w14:textId="77777777" w:rsidTr="1917D7F4">
        <w:tc>
          <w:tcPr>
            <w:tcW w:w="2821" w:type="dxa"/>
          </w:tcPr>
          <w:p w14:paraId="0FFD15BB" w14:textId="77777777" w:rsidR="00B35AE0" w:rsidRPr="00CE1C5E" w:rsidRDefault="00B35AE0" w:rsidP="00B35AE0">
            <w:pPr>
              <w:pStyle w:val="Heading2"/>
              <w:framePr w:hSpace="0" w:wrap="auto" w:vAnchor="margin" w:xAlign="left" w:yAlign="inline"/>
              <w:suppressOverlap w:val="0"/>
              <w:rPr>
                <w:b w:val="0"/>
                <w:lang w:val="en-US"/>
              </w:rPr>
            </w:pPr>
            <w:bookmarkStart w:id="127" w:name="_Toc12981857"/>
            <w:r w:rsidRPr="00CE1C5E">
              <w:rPr>
                <w:b w:val="0"/>
                <w:lang w:val="en-US"/>
              </w:rPr>
              <w:lastRenderedPageBreak/>
              <w:t>Sub-Clause 9.1.2</w:t>
            </w:r>
            <w:bookmarkEnd w:id="127"/>
          </w:p>
          <w:p w14:paraId="44D03D09" w14:textId="67219FD1" w:rsidR="00B35AE0" w:rsidRPr="00CE1C5E" w:rsidRDefault="00B35AE0" w:rsidP="00B35AE0">
            <w:pPr>
              <w:pStyle w:val="Heading3"/>
              <w:framePr w:hSpace="0" w:wrap="auto" w:vAnchor="margin" w:xAlign="left" w:yAlign="inline"/>
              <w:suppressOverlap w:val="0"/>
              <w:rPr>
                <w:lang w:val="en-US"/>
              </w:rPr>
            </w:pPr>
          </w:p>
        </w:tc>
        <w:tc>
          <w:tcPr>
            <w:tcW w:w="7239" w:type="dxa"/>
          </w:tcPr>
          <w:p w14:paraId="2DAC05EA" w14:textId="77777777" w:rsidR="00B35AE0" w:rsidRPr="00CE1C5E" w:rsidRDefault="00B35AE0" w:rsidP="00B35AE0">
            <w:pPr>
              <w:tabs>
                <w:tab w:val="left" w:pos="5529"/>
              </w:tabs>
              <w:autoSpaceDE w:val="0"/>
              <w:autoSpaceDN w:val="0"/>
              <w:adjustRightInd w:val="0"/>
              <w:spacing w:line="300" w:lineRule="exact"/>
              <w:jc w:val="both"/>
              <w:rPr>
                <w:i/>
                <w:lang w:val="en-US"/>
              </w:rPr>
            </w:pPr>
            <w:r w:rsidRPr="00CE1C5E">
              <w:rPr>
                <w:i/>
                <w:lang w:val="en-US"/>
              </w:rPr>
              <w:t>Delete Sub-Clause 9.1.2 and replace as follows:</w:t>
            </w:r>
          </w:p>
          <w:p w14:paraId="4B766573" w14:textId="6B83CC65"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In case the Client obtains any insurances, which relate to this Agreement or the Services, and such policies provide for certain obligations of the Consultant (e.g., to provide information to the respective insurers, and the like), the Consultant shall comply with all such obligations. The Client promptly notifies the Consultant on any such insurance obtained.</w:t>
            </w:r>
          </w:p>
          <w:p w14:paraId="03C26D7F" w14:textId="326BA906" w:rsidR="00B35AE0" w:rsidRPr="00CE1C5E" w:rsidRDefault="00B35AE0" w:rsidP="00B35AE0">
            <w:pPr>
              <w:tabs>
                <w:tab w:val="left" w:pos="5529"/>
              </w:tabs>
              <w:autoSpaceDE w:val="0"/>
              <w:autoSpaceDN w:val="0"/>
              <w:adjustRightInd w:val="0"/>
              <w:spacing w:line="300" w:lineRule="exact"/>
              <w:jc w:val="both"/>
              <w:rPr>
                <w:lang w:val="en-US"/>
              </w:rPr>
            </w:pPr>
          </w:p>
        </w:tc>
      </w:tr>
      <w:tr w:rsidR="00B35AE0" w:rsidRPr="00CE1C5E" w14:paraId="018F4E2C" w14:textId="77777777" w:rsidTr="1917D7F4">
        <w:tc>
          <w:tcPr>
            <w:tcW w:w="2821" w:type="dxa"/>
          </w:tcPr>
          <w:p w14:paraId="43BF04CF" w14:textId="12ADCF18" w:rsidR="00B35AE0" w:rsidRPr="00CE1C5E" w:rsidRDefault="00B35AE0" w:rsidP="00B35AE0">
            <w:pPr>
              <w:pStyle w:val="Heading2"/>
              <w:framePr w:hSpace="0" w:wrap="auto" w:vAnchor="margin" w:xAlign="left" w:yAlign="inline"/>
              <w:suppressOverlap w:val="0"/>
              <w:rPr>
                <w:b w:val="0"/>
                <w:lang w:val="en-US"/>
              </w:rPr>
            </w:pPr>
            <w:bookmarkStart w:id="128" w:name="_Toc12981858"/>
            <w:r w:rsidRPr="00CE1C5E">
              <w:rPr>
                <w:b w:val="0"/>
                <w:lang w:val="en-US"/>
              </w:rPr>
              <w:t>Sub-Clause 9.1.</w:t>
            </w:r>
            <w:bookmarkEnd w:id="128"/>
            <w:r w:rsidRPr="00CE1C5E">
              <w:rPr>
                <w:b w:val="0"/>
                <w:lang w:val="en-US"/>
              </w:rPr>
              <w:t>5</w:t>
            </w:r>
          </w:p>
          <w:p w14:paraId="308AB25B" w14:textId="77777777" w:rsidR="00B35AE0" w:rsidRPr="00CE1C5E" w:rsidRDefault="00B35AE0" w:rsidP="00B35AE0">
            <w:pPr>
              <w:pStyle w:val="Heading3"/>
              <w:framePr w:hSpace="0" w:wrap="auto" w:vAnchor="margin" w:xAlign="left" w:yAlign="inline"/>
              <w:suppressOverlap w:val="0"/>
              <w:rPr>
                <w:lang w:val="en-US"/>
              </w:rPr>
            </w:pPr>
          </w:p>
        </w:tc>
        <w:tc>
          <w:tcPr>
            <w:tcW w:w="7239" w:type="dxa"/>
          </w:tcPr>
          <w:p w14:paraId="53E928B2" w14:textId="0A95CE18"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Add Sub-Clause 9.1.5 as follows</w:t>
            </w:r>
            <w:r w:rsidRPr="00CE1C5E">
              <w:rPr>
                <w:lang w:val="en-US"/>
              </w:rPr>
              <w:t>:</w:t>
            </w:r>
          </w:p>
          <w:p w14:paraId="20FF631D" w14:textId="19464C20" w:rsidR="00B35AE0" w:rsidRPr="00CE1C5E" w:rsidRDefault="00B35AE0" w:rsidP="00B35AE0">
            <w:pPr>
              <w:jc w:val="both"/>
              <w:rPr>
                <w:bCs/>
                <w:lang w:val="en-US"/>
              </w:rPr>
            </w:pPr>
            <w:r w:rsidRPr="00CE1C5E">
              <w:rPr>
                <w:rStyle w:val="fontstyle01"/>
                <w:rFonts w:ascii="Times New Roman" w:eastAsiaTheme="majorEastAsia" w:hAnsi="Times New Roman"/>
                <w:lang w:val="en-US"/>
              </w:rPr>
              <w:t>Nothing in this Clause 9.1 [</w:t>
            </w:r>
            <w:r w:rsidRPr="00CE1C5E">
              <w:rPr>
                <w:rStyle w:val="fontstyle01"/>
                <w:rFonts w:ascii="Times New Roman" w:eastAsiaTheme="majorEastAsia" w:hAnsi="Times New Roman"/>
                <w:i/>
                <w:iCs/>
                <w:lang w:val="en-US"/>
              </w:rPr>
              <w:t>Insurances to be taken out by Consultant</w:t>
            </w:r>
            <w:r w:rsidRPr="00CE1C5E">
              <w:rPr>
                <w:rStyle w:val="fontstyle01"/>
                <w:rFonts w:ascii="Times New Roman" w:eastAsiaTheme="majorEastAsia" w:hAnsi="Times New Roman"/>
                <w:lang w:val="en-US"/>
              </w:rPr>
              <w:t>] limits the obligations, liabilities or responsibilities of the Consultant under the other terms of the Agreement or applicable laws. The Consultant is obliged to comply with all duties and obligations specified by insurance contracts and ensure that all insureds and co-insureds (i.e., the sub-consultants) are informed about all such duties and obligations, and ensure that all insureds and co-insureds (i.e., the subconsultants) comply with such duties and obligations.</w:t>
            </w:r>
            <w:r w:rsidRPr="00CE1C5E">
              <w:rPr>
                <w:bCs/>
                <w:lang w:val="en-US"/>
              </w:rPr>
              <w:t xml:space="preserve"> </w:t>
            </w:r>
          </w:p>
          <w:p w14:paraId="54A2B890" w14:textId="77777777" w:rsidR="00B35AE0" w:rsidRPr="00CE1C5E" w:rsidRDefault="00B35AE0" w:rsidP="00B35AE0">
            <w:pPr>
              <w:pStyle w:val="Body"/>
              <w:tabs>
                <w:tab w:val="left" w:pos="1350"/>
              </w:tabs>
              <w:spacing w:after="0" w:line="300" w:lineRule="exact"/>
              <w:rPr>
                <w:rFonts w:ascii="Times New Roman" w:hAnsi="Times New Roman"/>
                <w:bCs/>
                <w:sz w:val="24"/>
                <w:szCs w:val="24"/>
                <w:lang w:val="en-US"/>
              </w:rPr>
            </w:pPr>
          </w:p>
        </w:tc>
      </w:tr>
      <w:tr w:rsidR="00B35AE0" w:rsidRPr="00CE1C5E" w14:paraId="0D34D0C7" w14:textId="77777777" w:rsidTr="1917D7F4">
        <w:tc>
          <w:tcPr>
            <w:tcW w:w="2821" w:type="dxa"/>
          </w:tcPr>
          <w:p w14:paraId="560FE584" w14:textId="7FFA536B" w:rsidR="00B35AE0" w:rsidRPr="00CE1C5E" w:rsidRDefault="00B35AE0" w:rsidP="00B35AE0">
            <w:pPr>
              <w:pStyle w:val="Heading2"/>
              <w:framePr w:hSpace="0" w:wrap="auto" w:vAnchor="margin" w:xAlign="left" w:yAlign="inline"/>
              <w:suppressOverlap w:val="0"/>
              <w:rPr>
                <w:b w:val="0"/>
                <w:lang w:val="en-US"/>
              </w:rPr>
            </w:pPr>
            <w:bookmarkStart w:id="129" w:name="_Toc12981859"/>
            <w:r w:rsidRPr="00CE1C5E">
              <w:rPr>
                <w:b w:val="0"/>
                <w:lang w:val="en-US"/>
              </w:rPr>
              <w:t>Sub-Clause 9.1.</w:t>
            </w:r>
            <w:bookmarkEnd w:id="129"/>
            <w:r w:rsidRPr="00CE1C5E">
              <w:rPr>
                <w:b w:val="0"/>
                <w:lang w:val="en-US"/>
              </w:rPr>
              <w:t>6</w:t>
            </w:r>
          </w:p>
          <w:p w14:paraId="089E9F0A" w14:textId="77777777" w:rsidR="00B35AE0" w:rsidRPr="00CE1C5E" w:rsidRDefault="00B35AE0" w:rsidP="00B35AE0">
            <w:pPr>
              <w:pStyle w:val="Heading2"/>
              <w:framePr w:hSpace="0" w:wrap="auto" w:vAnchor="margin" w:xAlign="left" w:yAlign="inline"/>
              <w:suppressOverlap w:val="0"/>
              <w:rPr>
                <w:b w:val="0"/>
                <w:lang w:val="en-US"/>
              </w:rPr>
            </w:pPr>
          </w:p>
        </w:tc>
        <w:tc>
          <w:tcPr>
            <w:tcW w:w="7239" w:type="dxa"/>
          </w:tcPr>
          <w:p w14:paraId="6AB34D52"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Add Sub-Clause 9.1.6 as follows</w:t>
            </w:r>
            <w:r w:rsidRPr="00CE1C5E">
              <w:rPr>
                <w:lang w:val="en-US"/>
              </w:rPr>
              <w:t>:</w:t>
            </w:r>
          </w:p>
          <w:p w14:paraId="1D348A4B" w14:textId="77777777"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The Client shall not be obliged to make any payments to the Consultant under this Agreement unless and until the Consultant has submitted to the Client certified copies of fully effective Consultant’s insurance policies that comply with Sub-Clause 9.1.1 and evidence that the relevant insurance premiums have been paid.</w:t>
            </w:r>
          </w:p>
          <w:p w14:paraId="48480000" w14:textId="079A5A9D"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621C04E9" w14:textId="77777777" w:rsidTr="1917D7F4">
        <w:tc>
          <w:tcPr>
            <w:tcW w:w="2821" w:type="dxa"/>
          </w:tcPr>
          <w:p w14:paraId="2F245430" w14:textId="6BAE126C"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t>Sub-Clause 9.1.7</w:t>
            </w:r>
          </w:p>
          <w:p w14:paraId="5B4B6BC1" w14:textId="77777777" w:rsidR="00B35AE0" w:rsidRPr="00CE1C5E" w:rsidRDefault="00B35AE0" w:rsidP="00B35AE0">
            <w:pPr>
              <w:pStyle w:val="Heading2"/>
              <w:framePr w:hSpace="0" w:wrap="auto" w:vAnchor="margin" w:xAlign="left" w:yAlign="inline"/>
              <w:suppressOverlap w:val="0"/>
              <w:rPr>
                <w:b w:val="0"/>
                <w:lang w:val="en-US"/>
              </w:rPr>
            </w:pPr>
          </w:p>
        </w:tc>
        <w:tc>
          <w:tcPr>
            <w:tcW w:w="7239" w:type="dxa"/>
          </w:tcPr>
          <w:p w14:paraId="42666060"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Add Sub-Clause 9.1.7 as follows</w:t>
            </w:r>
            <w:r w:rsidRPr="00CE1C5E">
              <w:rPr>
                <w:lang w:val="en-US"/>
              </w:rPr>
              <w:t>:</w:t>
            </w:r>
          </w:p>
          <w:p w14:paraId="79D4FA70" w14:textId="7E22F056"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Where the Consultant consist of several members or forms a joint venture, partnership, consortium, association or other joint venture consisting of several members then all of the members of such joint venture or Consultant shall be insured in accordance with the Agreement as mandated and, in the amounts, specified in Appendix 6 [</w:t>
            </w:r>
            <w:r w:rsidRPr="00CE1C5E">
              <w:rPr>
                <w:rStyle w:val="fontstyle21"/>
                <w:rFonts w:ascii="Times New Roman" w:eastAsiaTheme="majorEastAsia" w:hAnsi="Times New Roman"/>
                <w:lang w:val="en-US"/>
              </w:rPr>
              <w:t>Insurance and Guarantee Requirements</w:t>
            </w:r>
            <w:r w:rsidRPr="00CE1C5E">
              <w:rPr>
                <w:rStyle w:val="fontstyle01"/>
                <w:rFonts w:ascii="Times New Roman" w:eastAsiaTheme="majorEastAsia" w:hAnsi="Times New Roman"/>
                <w:lang w:val="en-US"/>
              </w:rPr>
              <w:t>]. The Consultant shall not alter the status of the aforementioned venture (cooperation) without prior written approval of the Client.</w:t>
            </w:r>
          </w:p>
          <w:p w14:paraId="7771C192" w14:textId="0124B129"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253E16EA" w14:textId="77777777" w:rsidTr="1917D7F4">
        <w:tc>
          <w:tcPr>
            <w:tcW w:w="2821" w:type="dxa"/>
          </w:tcPr>
          <w:p w14:paraId="71B6AA00" w14:textId="3CACFB1E" w:rsidR="00B35AE0" w:rsidRPr="00CE1C5E" w:rsidRDefault="00B35AE0" w:rsidP="00B35AE0">
            <w:pPr>
              <w:pStyle w:val="Heading2"/>
              <w:framePr w:hSpace="0" w:wrap="auto" w:vAnchor="margin" w:xAlign="left" w:yAlign="inline"/>
              <w:suppressOverlap w:val="0"/>
              <w:rPr>
                <w:b w:val="0"/>
                <w:lang w:val="en-US"/>
              </w:rPr>
            </w:pPr>
            <w:bookmarkStart w:id="130" w:name="_Toc12981860"/>
            <w:r w:rsidRPr="00CE1C5E">
              <w:rPr>
                <w:b w:val="0"/>
                <w:lang w:val="en-US"/>
              </w:rPr>
              <w:lastRenderedPageBreak/>
              <w:t>Sub-Clause 9.1.</w:t>
            </w:r>
            <w:bookmarkEnd w:id="130"/>
            <w:r w:rsidRPr="00CE1C5E">
              <w:rPr>
                <w:b w:val="0"/>
                <w:lang w:val="en-US"/>
              </w:rPr>
              <w:t>8</w:t>
            </w:r>
          </w:p>
          <w:p w14:paraId="07A4AECD" w14:textId="30564333" w:rsidR="00B35AE0" w:rsidRPr="00CE1C5E" w:rsidRDefault="00B35AE0" w:rsidP="00B35AE0">
            <w:pPr>
              <w:pStyle w:val="Heading3"/>
              <w:framePr w:hSpace="0" w:wrap="auto" w:vAnchor="margin" w:xAlign="left" w:yAlign="inline"/>
              <w:suppressOverlap w:val="0"/>
              <w:rPr>
                <w:b/>
                <w:lang w:val="en-US"/>
              </w:rPr>
            </w:pPr>
          </w:p>
        </w:tc>
        <w:tc>
          <w:tcPr>
            <w:tcW w:w="7239" w:type="dxa"/>
          </w:tcPr>
          <w:p w14:paraId="53D2A399" w14:textId="22192A29"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Add Sub-Clause 9.1.8 as follows</w:t>
            </w:r>
            <w:r w:rsidRPr="00CE1C5E">
              <w:rPr>
                <w:lang w:val="en-US"/>
              </w:rPr>
              <w:t>:</w:t>
            </w:r>
          </w:p>
          <w:p w14:paraId="2CF55C7D" w14:textId="0E2BE386"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The Consultant shall ensure that insurances shall be placed with insurers / reinsurers with a rating in investment category (i.e., Standard &amp; Poor’s rating from AAA to BBB-, or equivalent). In case the rating of the subsidiary company is below the required level, the Client may agree to consider the parent company’s rating as sufficient. The Client has the right to request a replacement of the insurance / reinsurance company in case the rating falls below the required minimum.</w:t>
            </w:r>
          </w:p>
          <w:p w14:paraId="25E46BBE" w14:textId="77777777"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The insurance company shall be registered within EU/ EEA and shall be legally capable of providing the insurance services set out in Sub-Clause 9.1 [</w:t>
            </w:r>
            <w:r w:rsidRPr="00CE1C5E">
              <w:rPr>
                <w:rStyle w:val="fontstyle21"/>
                <w:rFonts w:ascii="Times New Roman" w:eastAsiaTheme="majorEastAsia" w:hAnsi="Times New Roman"/>
                <w:lang w:val="en-US"/>
              </w:rPr>
              <w:t>Insurances to be taken out by the Consultant</w:t>
            </w:r>
            <w:r w:rsidRPr="00CE1C5E">
              <w:rPr>
                <w:rStyle w:val="fontstyle01"/>
                <w:rFonts w:ascii="Times New Roman" w:eastAsiaTheme="majorEastAsia" w:hAnsi="Times New Roman"/>
                <w:lang w:val="en-US"/>
              </w:rPr>
              <w:t>] in the Republic of Latvia.</w:t>
            </w:r>
          </w:p>
          <w:p w14:paraId="2FA821CF" w14:textId="7F598BCF" w:rsidR="00B35AE0" w:rsidRPr="00CE1C5E" w:rsidRDefault="00B35AE0" w:rsidP="00B35AE0">
            <w:pPr>
              <w:jc w:val="both"/>
              <w:rPr>
                <w:lang w:val="en-US"/>
              </w:rPr>
            </w:pPr>
            <w:r w:rsidRPr="00CE1C5E">
              <w:rPr>
                <w:rStyle w:val="fontstyle01"/>
                <w:rFonts w:ascii="Times New Roman" w:eastAsiaTheme="majorEastAsia" w:hAnsi="Times New Roman"/>
                <w:lang w:val="en-US"/>
              </w:rPr>
              <w:t xml:space="preserve">The insurance contract shall be subject to the law of Republic of Latvia. Any dispute, which is not settled amicably, shall be finally settled by courts of general jurisdiction of the Republic of Latvia. </w:t>
            </w:r>
          </w:p>
          <w:p w14:paraId="6025CD33" w14:textId="77777777" w:rsidR="00B35AE0" w:rsidRPr="00CE1C5E" w:rsidRDefault="00B35AE0" w:rsidP="00B35AE0">
            <w:pPr>
              <w:pStyle w:val="Body"/>
              <w:tabs>
                <w:tab w:val="left" w:pos="1350"/>
              </w:tabs>
              <w:spacing w:after="0" w:line="300" w:lineRule="exact"/>
              <w:rPr>
                <w:rFonts w:ascii="Times New Roman" w:hAnsi="Times New Roman"/>
                <w:bCs/>
                <w:sz w:val="24"/>
                <w:szCs w:val="24"/>
                <w:lang w:val="en-US"/>
              </w:rPr>
            </w:pPr>
          </w:p>
        </w:tc>
      </w:tr>
      <w:tr w:rsidR="00B35AE0" w:rsidRPr="00CE1C5E" w14:paraId="2F81FF5E" w14:textId="77777777" w:rsidTr="1917D7F4">
        <w:tc>
          <w:tcPr>
            <w:tcW w:w="2821" w:type="dxa"/>
          </w:tcPr>
          <w:p w14:paraId="2428B88B" w14:textId="23451E23"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t>Sub-Clause 9.1.9</w:t>
            </w:r>
          </w:p>
        </w:tc>
        <w:tc>
          <w:tcPr>
            <w:tcW w:w="7239" w:type="dxa"/>
          </w:tcPr>
          <w:p w14:paraId="7C34AF64"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Add Sub-Clause 9.1.9 as follows</w:t>
            </w:r>
            <w:r w:rsidRPr="00CE1C5E">
              <w:rPr>
                <w:lang w:val="en-US"/>
              </w:rPr>
              <w:t>:</w:t>
            </w:r>
          </w:p>
          <w:p w14:paraId="3B7E262A" w14:textId="6785EC84"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In the case of insurance accident, the Consultant is obliged to immediately, but in no event later than 14 (fourteen) days, reinstate the sum insured or limit to the previous level.</w:t>
            </w:r>
          </w:p>
          <w:p w14:paraId="493C75DA" w14:textId="53101A1D"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0CBDC48A" w14:textId="77777777" w:rsidTr="1917D7F4">
        <w:tc>
          <w:tcPr>
            <w:tcW w:w="2821" w:type="dxa"/>
          </w:tcPr>
          <w:p w14:paraId="18517FBC" w14:textId="79115FD0" w:rsidR="00B35AE0" w:rsidRPr="00CE1C5E" w:rsidRDefault="00B35AE0" w:rsidP="00B35AE0">
            <w:pPr>
              <w:pStyle w:val="Heading2"/>
              <w:framePr w:hSpace="0" w:wrap="auto" w:vAnchor="margin" w:xAlign="left" w:yAlign="inline"/>
              <w:suppressOverlap w:val="0"/>
              <w:rPr>
                <w:b w:val="0"/>
                <w:lang w:val="en-US"/>
              </w:rPr>
            </w:pPr>
            <w:r w:rsidRPr="00CE1C5E">
              <w:rPr>
                <w:b w:val="0"/>
                <w:lang w:val="en-US"/>
              </w:rPr>
              <w:t>Sub-Clause 9.1.10</w:t>
            </w:r>
          </w:p>
        </w:tc>
        <w:tc>
          <w:tcPr>
            <w:tcW w:w="7239" w:type="dxa"/>
          </w:tcPr>
          <w:p w14:paraId="0A8FF7F0" w14:textId="77777777" w:rsidR="00B35AE0" w:rsidRPr="00CE1C5E" w:rsidRDefault="00B35AE0" w:rsidP="00B35AE0">
            <w:pPr>
              <w:tabs>
                <w:tab w:val="left" w:pos="5529"/>
              </w:tabs>
              <w:autoSpaceDE w:val="0"/>
              <w:autoSpaceDN w:val="0"/>
              <w:adjustRightInd w:val="0"/>
              <w:spacing w:line="300" w:lineRule="exact"/>
              <w:jc w:val="both"/>
              <w:rPr>
                <w:lang w:val="en-US"/>
              </w:rPr>
            </w:pPr>
            <w:r w:rsidRPr="00CE1C5E">
              <w:rPr>
                <w:i/>
                <w:lang w:val="en-US"/>
              </w:rPr>
              <w:t>Add Sub-Clause 9.1.10 as follows</w:t>
            </w:r>
            <w:r w:rsidRPr="00CE1C5E">
              <w:rPr>
                <w:lang w:val="en-US"/>
              </w:rPr>
              <w:t>:</w:t>
            </w:r>
          </w:p>
          <w:p w14:paraId="7A800791" w14:textId="39AA7FC3"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If the Consultant fails to effect and keep in force any of the insurances required under Sub-Clause 9.1 [</w:t>
            </w:r>
            <w:r w:rsidRPr="00CE1C5E">
              <w:rPr>
                <w:rStyle w:val="fontstyle21"/>
                <w:rFonts w:ascii="Times New Roman" w:eastAsiaTheme="majorEastAsia" w:hAnsi="Times New Roman"/>
                <w:lang w:val="en-US"/>
              </w:rPr>
              <w:t>Insurances to be taken out by the Consultant</w:t>
            </w:r>
            <w:r w:rsidRPr="00CE1C5E">
              <w:rPr>
                <w:rStyle w:val="fontstyle01"/>
                <w:rFonts w:ascii="Times New Roman" w:eastAsiaTheme="majorEastAsia" w:hAnsi="Times New Roman"/>
                <w:lang w:val="en-US"/>
              </w:rPr>
              <w:t>] then, and in any such case, the Client may effect and keep in force such insurances and pay any premium as may be necessary and recover the same from the Consultant from time to time by deducting the amount(s) so paid from any moneys due to the Consultant or otherwise recover the same as a debt from the Consultant.</w:t>
            </w:r>
          </w:p>
          <w:p w14:paraId="06E76173" w14:textId="77777777" w:rsidR="00B35AE0" w:rsidRPr="00CE1C5E" w:rsidRDefault="00B35AE0" w:rsidP="00B35AE0">
            <w:pPr>
              <w:jc w:val="both"/>
              <w:rPr>
                <w:lang w:val="en-US" w:eastAsia="lv-LV"/>
              </w:rPr>
            </w:pPr>
            <w:r w:rsidRPr="00CE1C5E">
              <w:rPr>
                <w:rStyle w:val="fontstyle01"/>
                <w:rFonts w:ascii="Times New Roman" w:eastAsiaTheme="majorEastAsia" w:hAnsi="Times New Roman"/>
                <w:lang w:val="en-US"/>
              </w:rPr>
              <w:t>If the Consultant fails to comply with any condition of the insurances effected under the Agreement, the Consultant failing to comply shall indemnify the Client against losses and claims (including legal fees and expenses) arising from such failure.</w:t>
            </w:r>
          </w:p>
          <w:p w14:paraId="099DFB49" w14:textId="43CFC32E" w:rsidR="00B35AE0" w:rsidRPr="00CE1C5E" w:rsidRDefault="00B35AE0" w:rsidP="00B35AE0">
            <w:pPr>
              <w:tabs>
                <w:tab w:val="left" w:pos="5529"/>
              </w:tabs>
              <w:autoSpaceDE w:val="0"/>
              <w:autoSpaceDN w:val="0"/>
              <w:adjustRightInd w:val="0"/>
              <w:spacing w:line="300" w:lineRule="exact"/>
              <w:jc w:val="both"/>
              <w:rPr>
                <w:i/>
                <w:lang w:val="en-US"/>
              </w:rPr>
            </w:pPr>
          </w:p>
        </w:tc>
      </w:tr>
      <w:tr w:rsidR="00B35AE0" w:rsidRPr="00CE1C5E" w14:paraId="309E65CD" w14:textId="77777777" w:rsidTr="1917D7F4">
        <w:tc>
          <w:tcPr>
            <w:tcW w:w="10060" w:type="dxa"/>
            <w:gridSpan w:val="2"/>
          </w:tcPr>
          <w:p w14:paraId="5A01CC5F" w14:textId="0BA5569A" w:rsidR="00B35AE0" w:rsidRPr="00CE1C5E" w:rsidRDefault="00B35AE0" w:rsidP="00B35AE0">
            <w:pPr>
              <w:pStyle w:val="Heading1"/>
              <w:framePr w:hSpace="0" w:wrap="auto" w:vAnchor="margin" w:xAlign="left" w:yAlign="inline"/>
              <w:suppressOverlap w:val="0"/>
              <w:rPr>
                <w:lang w:val="en-US"/>
              </w:rPr>
            </w:pPr>
            <w:bookmarkStart w:id="131" w:name="_Toc517820732"/>
            <w:bookmarkStart w:id="132" w:name="_Toc12981861"/>
            <w:r w:rsidRPr="00CE1C5E">
              <w:rPr>
                <w:lang w:val="en-US"/>
              </w:rPr>
              <w:t>10. Disputes and Arbitration</w:t>
            </w:r>
            <w:bookmarkEnd w:id="131"/>
            <w:bookmarkEnd w:id="132"/>
            <w:r w:rsidRPr="00CE1C5E">
              <w:rPr>
                <w:lang w:val="en-US"/>
              </w:rPr>
              <w:t xml:space="preserve"> </w:t>
            </w:r>
          </w:p>
          <w:p w14:paraId="120A4FA7" w14:textId="77777777" w:rsidR="00B35AE0" w:rsidRPr="00CE1C5E" w:rsidRDefault="00B35AE0" w:rsidP="00B35AE0">
            <w:pPr>
              <w:jc w:val="both"/>
              <w:rPr>
                <w:lang w:val="en-US"/>
              </w:rPr>
            </w:pPr>
          </w:p>
        </w:tc>
      </w:tr>
      <w:tr w:rsidR="00B35AE0" w:rsidRPr="00CE1C5E" w14:paraId="36441198" w14:textId="77777777" w:rsidTr="1917D7F4">
        <w:tc>
          <w:tcPr>
            <w:tcW w:w="2821" w:type="dxa"/>
          </w:tcPr>
          <w:p w14:paraId="4847F2D9" w14:textId="77777777" w:rsidR="00B35AE0" w:rsidRPr="00CE1C5E" w:rsidRDefault="00B35AE0" w:rsidP="00B35AE0">
            <w:pPr>
              <w:pStyle w:val="Heading2"/>
              <w:framePr w:hSpace="0" w:wrap="auto" w:vAnchor="margin" w:xAlign="left" w:yAlign="inline"/>
              <w:suppressOverlap w:val="0"/>
              <w:rPr>
                <w:b w:val="0"/>
                <w:lang w:val="en-US"/>
              </w:rPr>
            </w:pPr>
            <w:bookmarkStart w:id="133" w:name="_Toc12981862"/>
            <w:r w:rsidRPr="00CE1C5E">
              <w:rPr>
                <w:b w:val="0"/>
                <w:lang w:val="en-US"/>
              </w:rPr>
              <w:t>Clause 10.1</w:t>
            </w:r>
            <w:bookmarkEnd w:id="133"/>
          </w:p>
          <w:p w14:paraId="25C1FD5F" w14:textId="77777777" w:rsidR="00B35AE0" w:rsidRPr="00CE1C5E" w:rsidRDefault="00B35AE0" w:rsidP="00B35AE0">
            <w:pPr>
              <w:pStyle w:val="Heading2"/>
              <w:framePr w:hSpace="0" w:wrap="auto" w:vAnchor="margin" w:xAlign="left" w:yAlign="inline"/>
              <w:suppressOverlap w:val="0"/>
              <w:rPr>
                <w:lang w:val="en-US"/>
              </w:rPr>
            </w:pPr>
            <w:r w:rsidRPr="00CE1C5E">
              <w:rPr>
                <w:lang w:val="en-US"/>
              </w:rPr>
              <w:t>Amicable Dispute Resolution</w:t>
            </w:r>
          </w:p>
          <w:p w14:paraId="697306A3" w14:textId="23077C3A" w:rsidR="00B35AE0" w:rsidRPr="00CE1C5E" w:rsidRDefault="00B35AE0" w:rsidP="00B35AE0">
            <w:pPr>
              <w:rPr>
                <w:lang w:val="en-US" w:eastAsia="lv-LV"/>
              </w:rPr>
            </w:pPr>
            <w:r w:rsidRPr="00CE1C5E">
              <w:rPr>
                <w:lang w:val="en-US" w:eastAsia="lv-LV"/>
              </w:rPr>
              <w:t>Sub-Clause 10.1.2</w:t>
            </w:r>
          </w:p>
        </w:tc>
        <w:tc>
          <w:tcPr>
            <w:tcW w:w="7239" w:type="dxa"/>
          </w:tcPr>
          <w:p w14:paraId="7CD29173" w14:textId="77777777" w:rsidR="00B35AE0" w:rsidRPr="00CE1C5E" w:rsidRDefault="00B35AE0" w:rsidP="00B35AE0">
            <w:pPr>
              <w:jc w:val="both"/>
              <w:rPr>
                <w:lang w:val="en-US"/>
              </w:rPr>
            </w:pPr>
            <w:r w:rsidRPr="00CE1C5E">
              <w:rPr>
                <w:i/>
                <w:lang w:val="en-US"/>
              </w:rPr>
              <w:t>Delete Sub-Clause 10.1.2 and replace as follows</w:t>
            </w:r>
            <w:r w:rsidRPr="00CE1C5E">
              <w:rPr>
                <w:lang w:val="en-US"/>
              </w:rPr>
              <w:t>:</w:t>
            </w:r>
          </w:p>
          <w:p w14:paraId="3522DABF" w14:textId="7BE66455" w:rsidR="00B35AE0" w:rsidRPr="00CE1C5E" w:rsidRDefault="00B35AE0" w:rsidP="00B35AE0">
            <w:pPr>
              <w:jc w:val="both"/>
              <w:rPr>
                <w:lang w:val="en-US"/>
              </w:rPr>
            </w:pPr>
            <w:r w:rsidRPr="00CE1C5E">
              <w:rPr>
                <w:lang w:val="en-US"/>
              </w:rPr>
              <w:t>If the Dispute is not resolved within thirty (30) days of receipt of the written request, then Parties by an agreement may refer the dispute to adjudication in accordance with Clause 10.2 [</w:t>
            </w:r>
            <w:r w:rsidRPr="00CE1C5E">
              <w:rPr>
                <w:i/>
                <w:iCs/>
                <w:lang w:val="en-US"/>
              </w:rPr>
              <w:t>Adjudication</w:t>
            </w:r>
            <w:r w:rsidRPr="00CE1C5E">
              <w:rPr>
                <w:lang w:val="en-US"/>
              </w:rPr>
              <w:t>] and then arbitration in accordance with Clause 10.4 [</w:t>
            </w:r>
            <w:r w:rsidRPr="00CE1C5E">
              <w:rPr>
                <w:i/>
                <w:iCs/>
                <w:lang w:val="en-US"/>
              </w:rPr>
              <w:t>Arbitration</w:t>
            </w:r>
            <w:r w:rsidRPr="00CE1C5E">
              <w:rPr>
                <w:lang w:val="en-US"/>
              </w:rPr>
              <w:t>] if the dispute is not solved within the adjudication proceedings, even if the meeting referred to in Sub-Clause 10.1.1 has not taken place.</w:t>
            </w:r>
          </w:p>
          <w:p w14:paraId="152E8F81" w14:textId="77777777" w:rsidR="00B35AE0" w:rsidRPr="00CE1C5E" w:rsidRDefault="00B35AE0" w:rsidP="00B35AE0">
            <w:pPr>
              <w:jc w:val="both"/>
              <w:rPr>
                <w:lang w:val="en-US"/>
              </w:rPr>
            </w:pPr>
          </w:p>
        </w:tc>
      </w:tr>
      <w:tr w:rsidR="00B35AE0" w:rsidRPr="00CE1C5E" w14:paraId="6E8BD205" w14:textId="77777777" w:rsidTr="1917D7F4">
        <w:tc>
          <w:tcPr>
            <w:tcW w:w="2821" w:type="dxa"/>
          </w:tcPr>
          <w:p w14:paraId="6C63C3DD" w14:textId="77777777" w:rsidR="00B35AE0" w:rsidRPr="00CE1C5E" w:rsidRDefault="00B35AE0" w:rsidP="00B35AE0">
            <w:pPr>
              <w:pStyle w:val="Heading2"/>
              <w:framePr w:hSpace="0" w:wrap="auto" w:vAnchor="margin" w:xAlign="left" w:yAlign="inline"/>
              <w:suppressOverlap w:val="0"/>
              <w:rPr>
                <w:b w:val="0"/>
                <w:lang w:val="en-US"/>
              </w:rPr>
            </w:pPr>
            <w:bookmarkStart w:id="134" w:name="_Toc12981863"/>
            <w:r w:rsidRPr="00CE1C5E">
              <w:rPr>
                <w:b w:val="0"/>
                <w:lang w:val="en-US"/>
              </w:rPr>
              <w:t>Sub-Clause 10.2.1</w:t>
            </w:r>
            <w:bookmarkEnd w:id="134"/>
          </w:p>
          <w:p w14:paraId="4A5DF8B6" w14:textId="77777777" w:rsidR="00B35AE0" w:rsidRPr="00CE1C5E" w:rsidRDefault="00B35AE0" w:rsidP="00B35AE0">
            <w:pPr>
              <w:pStyle w:val="Heading3"/>
              <w:framePr w:hSpace="0" w:wrap="auto" w:vAnchor="margin" w:xAlign="left" w:yAlign="inline"/>
              <w:suppressOverlap w:val="0"/>
              <w:rPr>
                <w:lang w:val="en-US"/>
              </w:rPr>
            </w:pPr>
            <w:r w:rsidRPr="00CE1C5E">
              <w:rPr>
                <w:b/>
                <w:lang w:val="en-US"/>
              </w:rPr>
              <w:t>Adjudication</w:t>
            </w:r>
          </w:p>
        </w:tc>
        <w:tc>
          <w:tcPr>
            <w:tcW w:w="7239" w:type="dxa"/>
          </w:tcPr>
          <w:p w14:paraId="121B28AD" w14:textId="77777777" w:rsidR="00B35AE0" w:rsidRPr="00CE1C5E" w:rsidRDefault="00B35AE0" w:rsidP="00B35AE0">
            <w:pPr>
              <w:jc w:val="both"/>
              <w:rPr>
                <w:lang w:val="en-US"/>
              </w:rPr>
            </w:pPr>
            <w:r w:rsidRPr="00CE1C5E">
              <w:rPr>
                <w:i/>
                <w:lang w:val="en-US"/>
              </w:rPr>
              <w:t>Delete Sub-Clause 10.2.1 and replace as follows</w:t>
            </w:r>
            <w:r w:rsidRPr="00CE1C5E">
              <w:rPr>
                <w:lang w:val="en-US"/>
              </w:rPr>
              <w:t>:</w:t>
            </w:r>
          </w:p>
          <w:p w14:paraId="36F41E0F" w14:textId="6573380A" w:rsidR="00B35AE0" w:rsidRPr="00CE1C5E" w:rsidRDefault="00B35AE0" w:rsidP="00B35AE0">
            <w:pPr>
              <w:jc w:val="both"/>
              <w:rPr>
                <w:lang w:val="en-US"/>
              </w:rPr>
            </w:pPr>
            <w:r w:rsidRPr="00CE1C5E">
              <w:rPr>
                <w:lang w:val="en-US"/>
              </w:rPr>
              <w:t>Parties may agree to refer the dispute to Adjudication in accordance with the procedure specified in Sub-Clause 10.2 [</w:t>
            </w:r>
            <w:r w:rsidRPr="00CE1C5E">
              <w:rPr>
                <w:i/>
                <w:iCs/>
                <w:lang w:val="en-US"/>
              </w:rPr>
              <w:t>Adjudication</w:t>
            </w:r>
            <w:r w:rsidRPr="00CE1C5E">
              <w:rPr>
                <w:lang w:val="en-US"/>
              </w:rPr>
              <w:t>] and Appendix 5 [</w:t>
            </w:r>
            <w:r w:rsidRPr="00CE1C5E">
              <w:rPr>
                <w:i/>
                <w:iCs/>
                <w:lang w:val="en-US"/>
              </w:rPr>
              <w:t>Rules for Adjudication</w:t>
            </w:r>
            <w:r w:rsidRPr="00CE1C5E">
              <w:rPr>
                <w:lang w:val="en-US"/>
              </w:rPr>
              <w:t>] of the Agreement. If no Agreement to refer the dispute to Adjudication is reached, Sub-Clause 10.2 [</w:t>
            </w:r>
            <w:r w:rsidRPr="00CE1C5E">
              <w:rPr>
                <w:i/>
                <w:iCs/>
                <w:lang w:val="en-US"/>
              </w:rPr>
              <w:t>Adjudication</w:t>
            </w:r>
            <w:r w:rsidRPr="00CE1C5E">
              <w:rPr>
                <w:lang w:val="en-US"/>
              </w:rPr>
              <w:t>], Sub-</w:t>
            </w:r>
            <w:r w:rsidRPr="00CE1C5E">
              <w:rPr>
                <w:lang w:val="en-US"/>
              </w:rPr>
              <w:lastRenderedPageBreak/>
              <w:t>Clauses 10.4.2, 10.4.3, 10.4.4 [</w:t>
            </w:r>
            <w:r w:rsidRPr="00CE1C5E">
              <w:rPr>
                <w:i/>
                <w:iCs/>
                <w:lang w:val="en-US"/>
              </w:rPr>
              <w:t>Arbitration</w:t>
            </w:r>
            <w:r w:rsidRPr="00CE1C5E">
              <w:rPr>
                <w:lang w:val="en-US"/>
              </w:rPr>
              <w:t>] and Appendix 5 [</w:t>
            </w:r>
            <w:r w:rsidRPr="00CE1C5E">
              <w:rPr>
                <w:i/>
                <w:iCs/>
                <w:lang w:val="en-US"/>
              </w:rPr>
              <w:t>Rules for Adjudication</w:t>
            </w:r>
            <w:r w:rsidRPr="00CE1C5E">
              <w:rPr>
                <w:lang w:val="en-US"/>
              </w:rPr>
              <w:t>] of the Agreement do not apply.</w:t>
            </w:r>
          </w:p>
          <w:p w14:paraId="4E31FB8B" w14:textId="77777777" w:rsidR="00B35AE0" w:rsidRPr="00CE1C5E" w:rsidRDefault="00B35AE0" w:rsidP="00B35AE0">
            <w:pPr>
              <w:jc w:val="both"/>
              <w:rPr>
                <w:lang w:val="en-US"/>
              </w:rPr>
            </w:pPr>
          </w:p>
        </w:tc>
      </w:tr>
      <w:tr w:rsidR="00B35AE0" w:rsidRPr="00CE1C5E" w14:paraId="0329C4F5" w14:textId="77777777" w:rsidTr="1917D7F4">
        <w:tc>
          <w:tcPr>
            <w:tcW w:w="2821" w:type="dxa"/>
          </w:tcPr>
          <w:p w14:paraId="0504F172" w14:textId="77777777" w:rsidR="00B35AE0" w:rsidRPr="00CE1C5E" w:rsidRDefault="00B35AE0" w:rsidP="00B35AE0">
            <w:pPr>
              <w:pStyle w:val="Heading2"/>
              <w:framePr w:hSpace="0" w:wrap="auto" w:vAnchor="margin" w:xAlign="left" w:yAlign="inline"/>
              <w:suppressOverlap w:val="0"/>
              <w:rPr>
                <w:b w:val="0"/>
                <w:lang w:val="en-US"/>
              </w:rPr>
            </w:pPr>
            <w:bookmarkStart w:id="135" w:name="_Toc12981864"/>
            <w:r w:rsidRPr="00CE1C5E">
              <w:rPr>
                <w:b w:val="0"/>
                <w:lang w:val="en-US"/>
              </w:rPr>
              <w:lastRenderedPageBreak/>
              <w:t>Sub-Clause 10.4.1</w:t>
            </w:r>
            <w:bookmarkEnd w:id="135"/>
          </w:p>
          <w:p w14:paraId="29AF5DFC" w14:textId="77777777" w:rsidR="00B35AE0" w:rsidRPr="00CE1C5E" w:rsidRDefault="00B35AE0" w:rsidP="00B35AE0">
            <w:pPr>
              <w:pStyle w:val="Heading3"/>
              <w:framePr w:hSpace="0" w:wrap="auto" w:vAnchor="margin" w:xAlign="left" w:yAlign="inline"/>
              <w:suppressOverlap w:val="0"/>
              <w:rPr>
                <w:b/>
                <w:lang w:val="en-US"/>
              </w:rPr>
            </w:pPr>
            <w:r w:rsidRPr="00CE1C5E">
              <w:rPr>
                <w:b/>
                <w:lang w:val="en-US"/>
              </w:rPr>
              <w:t>Arbitration clause</w:t>
            </w:r>
          </w:p>
        </w:tc>
        <w:tc>
          <w:tcPr>
            <w:tcW w:w="7239" w:type="dxa"/>
          </w:tcPr>
          <w:p w14:paraId="47B54F88" w14:textId="77777777" w:rsidR="00B35AE0" w:rsidRPr="00CE1C5E" w:rsidRDefault="00B35AE0" w:rsidP="00B35AE0">
            <w:pPr>
              <w:jc w:val="both"/>
              <w:rPr>
                <w:i/>
                <w:lang w:val="en-US"/>
              </w:rPr>
            </w:pPr>
            <w:r w:rsidRPr="00CE1C5E">
              <w:rPr>
                <w:i/>
                <w:lang w:val="en-US"/>
              </w:rPr>
              <w:t>Delete paragraph (a), (b), (c) of Sub-Clause 10.4.1 and replace as follows:</w:t>
            </w:r>
          </w:p>
          <w:p w14:paraId="11B8FD16" w14:textId="77777777" w:rsidR="00B35AE0" w:rsidRPr="00CE1C5E" w:rsidRDefault="00B35AE0" w:rsidP="00B35AE0">
            <w:pPr>
              <w:pStyle w:val="ListParagraph"/>
              <w:numPr>
                <w:ilvl w:val="0"/>
                <w:numId w:val="3"/>
              </w:numPr>
              <w:jc w:val="both"/>
              <w:rPr>
                <w:rFonts w:ascii="Times New Roman" w:eastAsia="Times New Roman" w:hAnsi="Times New Roman" w:cs="Times New Roman"/>
                <w:sz w:val="24"/>
                <w:szCs w:val="24"/>
                <w:shd w:val="clear" w:color="auto" w:fill="FFFFFF"/>
                <w:lang w:val="en-US" w:eastAsia="pl-PL"/>
              </w:rPr>
            </w:pPr>
            <w:r w:rsidRPr="00CE1C5E">
              <w:rPr>
                <w:rFonts w:ascii="Times New Roman" w:eastAsia="Times New Roman" w:hAnsi="Times New Roman" w:cs="Times New Roman"/>
                <w:sz w:val="24"/>
                <w:szCs w:val="24"/>
                <w:shd w:val="clear" w:color="auto" w:fill="FFFFFF"/>
                <w:lang w:val="en-US" w:eastAsia="pl-PL"/>
              </w:rPr>
              <w:t>All disputes arising out of or in connection with the present Agreement shall be submitted to the International Court of Arbitration of the International Chamber of Commerce and shall be finally settled under the Rules of Arbitration of the International Chamber of Commerce by one or more arbitrators appointed in accordance with the said Rules;</w:t>
            </w:r>
          </w:p>
          <w:p w14:paraId="00D1DEF5" w14:textId="2FD98BA3" w:rsidR="00B35AE0" w:rsidRPr="00CE1C5E" w:rsidRDefault="00B35AE0" w:rsidP="00B35AE0">
            <w:pPr>
              <w:numPr>
                <w:ilvl w:val="0"/>
                <w:numId w:val="3"/>
              </w:numPr>
              <w:jc w:val="both"/>
              <w:rPr>
                <w:lang w:val="en-US" w:eastAsia="pl-PL"/>
              </w:rPr>
            </w:pPr>
            <w:r w:rsidRPr="00CE1C5E">
              <w:rPr>
                <w:lang w:val="en-US" w:eastAsia="pl-PL"/>
              </w:rPr>
              <w:t>The dispute shall be settled according to the law governing the Agreement;</w:t>
            </w:r>
          </w:p>
          <w:p w14:paraId="47CEC9F3" w14:textId="77777777" w:rsidR="00B35AE0" w:rsidRPr="00CE1C5E" w:rsidRDefault="00B35AE0" w:rsidP="00B35AE0">
            <w:pPr>
              <w:ind w:left="740"/>
              <w:jc w:val="both"/>
              <w:rPr>
                <w:lang w:val="en-US" w:eastAsia="pl-PL"/>
              </w:rPr>
            </w:pPr>
          </w:p>
          <w:p w14:paraId="0E6305B1" w14:textId="63265208" w:rsidR="00B35AE0" w:rsidRPr="00CE1C5E" w:rsidRDefault="00B35AE0" w:rsidP="00B35AE0">
            <w:pPr>
              <w:numPr>
                <w:ilvl w:val="0"/>
                <w:numId w:val="3"/>
              </w:numPr>
              <w:jc w:val="both"/>
              <w:rPr>
                <w:lang w:val="en-US" w:eastAsia="pl-PL"/>
              </w:rPr>
            </w:pPr>
            <w:r w:rsidRPr="00CE1C5E">
              <w:rPr>
                <w:lang w:val="en-US" w:eastAsia="pl-PL"/>
              </w:rPr>
              <w:t>The arbitration shall be conducted in English language;</w:t>
            </w:r>
          </w:p>
          <w:p w14:paraId="58FC546B" w14:textId="77777777" w:rsidR="00B35AE0" w:rsidRPr="00CE1C5E" w:rsidRDefault="00B35AE0" w:rsidP="00B35AE0">
            <w:pPr>
              <w:pStyle w:val="ListParagraph"/>
              <w:rPr>
                <w:rFonts w:ascii="Times New Roman" w:hAnsi="Times New Roman" w:cs="Times New Roman"/>
                <w:sz w:val="24"/>
                <w:szCs w:val="24"/>
                <w:lang w:val="en-US" w:eastAsia="pl-PL"/>
              </w:rPr>
            </w:pPr>
          </w:p>
          <w:p w14:paraId="07DE22FC" w14:textId="5CDFACA2" w:rsidR="00B35AE0" w:rsidRPr="00CE1C5E" w:rsidRDefault="00B35AE0" w:rsidP="00B35AE0">
            <w:pPr>
              <w:numPr>
                <w:ilvl w:val="0"/>
                <w:numId w:val="3"/>
              </w:numPr>
              <w:jc w:val="both"/>
              <w:rPr>
                <w:lang w:val="en-US" w:eastAsia="pl-PL"/>
              </w:rPr>
            </w:pPr>
            <w:r w:rsidRPr="00CE1C5E">
              <w:rPr>
                <w:lang w:val="en-US" w:eastAsia="pl-PL"/>
              </w:rPr>
              <w:t>The place of arbitration shall be</w:t>
            </w:r>
            <w:r w:rsidRPr="00CE1C5E">
              <w:rPr>
                <w:rFonts w:eastAsia="Calibri"/>
                <w:kern w:val="24"/>
                <w:lang w:val="en-US"/>
              </w:rPr>
              <w:t xml:space="preserve"> Stockholm, Sweden</w:t>
            </w:r>
            <w:r w:rsidRPr="00CE1C5E">
              <w:rPr>
                <w:lang w:val="en-US" w:eastAsia="pl-PL"/>
              </w:rPr>
              <w:t>.</w:t>
            </w:r>
          </w:p>
          <w:p w14:paraId="6FF0C7B1" w14:textId="77777777" w:rsidR="00B35AE0" w:rsidRPr="00CE1C5E" w:rsidRDefault="00B35AE0" w:rsidP="00B35AE0">
            <w:pPr>
              <w:pStyle w:val="Heading3"/>
              <w:framePr w:hSpace="0" w:wrap="auto" w:vAnchor="margin" w:xAlign="left" w:yAlign="inline"/>
              <w:suppressOverlap w:val="0"/>
              <w:rPr>
                <w:lang w:val="en-US"/>
              </w:rPr>
            </w:pPr>
          </w:p>
        </w:tc>
      </w:tr>
    </w:tbl>
    <w:p w14:paraId="7475993B" w14:textId="77777777" w:rsidR="00525F34" w:rsidRPr="00CE1C5E" w:rsidRDefault="00525F34" w:rsidP="00D567EB">
      <w:pPr>
        <w:jc w:val="both"/>
        <w:rPr>
          <w:lang w:val="en-US"/>
        </w:rPr>
      </w:pPr>
    </w:p>
    <w:sectPr w:rsidR="00525F34" w:rsidRPr="00CE1C5E" w:rsidSect="0096648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B6EB8" w14:textId="77777777" w:rsidR="00FC1808" w:rsidRDefault="00FC1808" w:rsidP="00525F34">
      <w:r>
        <w:separator/>
      </w:r>
    </w:p>
  </w:endnote>
  <w:endnote w:type="continuationSeparator" w:id="0">
    <w:p w14:paraId="64D98626" w14:textId="77777777" w:rsidR="00FC1808" w:rsidRDefault="00FC1808" w:rsidP="00525F34">
      <w:r>
        <w:continuationSeparator/>
      </w:r>
    </w:p>
  </w:endnote>
  <w:endnote w:type="continuationNotice" w:id="1">
    <w:p w14:paraId="767DAF99" w14:textId="77777777" w:rsidR="00FC1808" w:rsidRDefault="00FC18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imes">
    <w:altName w:val="Sylfae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TimesNewRomanPS-ItalicMT">
    <w:altName w:val="Times New Roman"/>
    <w:panose1 w:val="00000000000000000000"/>
    <w:charset w:val="00"/>
    <w:family w:val="roman"/>
    <w:notTrueType/>
    <w:pitch w:val="default"/>
  </w:font>
  <w:font w:name="Times New Roman,游明朝">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6281527"/>
      <w:docPartObj>
        <w:docPartGallery w:val="Page Numbers (Bottom of Page)"/>
        <w:docPartUnique/>
      </w:docPartObj>
    </w:sdtPr>
    <w:sdtContent>
      <w:p w14:paraId="68662892" w14:textId="77777777" w:rsidR="00D75243" w:rsidRDefault="00D75243">
        <w:pPr>
          <w:pStyle w:val="Footer"/>
          <w:jc w:val="right"/>
        </w:pPr>
        <w:r>
          <w:fldChar w:fldCharType="begin"/>
        </w:r>
        <w:r>
          <w:instrText>PAGE   \* MERGEFORMAT</w:instrText>
        </w:r>
        <w:r>
          <w:fldChar w:fldCharType="separate"/>
        </w:r>
        <w:r>
          <w:rPr>
            <w:noProof/>
          </w:rPr>
          <w:t>12</w:t>
        </w:r>
        <w:r>
          <w:fldChar w:fldCharType="end"/>
        </w:r>
      </w:p>
    </w:sdtContent>
  </w:sdt>
  <w:p w14:paraId="322F4AF9" w14:textId="77777777" w:rsidR="00D75243" w:rsidRDefault="00D752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50604" w14:textId="77777777" w:rsidR="00FC1808" w:rsidRDefault="00FC1808" w:rsidP="00525F34">
      <w:r>
        <w:separator/>
      </w:r>
    </w:p>
  </w:footnote>
  <w:footnote w:type="continuationSeparator" w:id="0">
    <w:p w14:paraId="7A4DEC3F" w14:textId="77777777" w:rsidR="00FC1808" w:rsidRDefault="00FC1808" w:rsidP="00525F34">
      <w:r>
        <w:continuationSeparator/>
      </w:r>
    </w:p>
  </w:footnote>
  <w:footnote w:type="continuationNotice" w:id="1">
    <w:p w14:paraId="6881A772" w14:textId="77777777" w:rsidR="00FC1808" w:rsidRDefault="00FC18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2501"/>
    <w:multiLevelType w:val="hybridMultilevel"/>
    <w:tmpl w:val="98405A7E"/>
    <w:lvl w:ilvl="0" w:tplc="EA52F20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90C49C7"/>
    <w:multiLevelType w:val="hybridMultilevel"/>
    <w:tmpl w:val="6B8C6160"/>
    <w:lvl w:ilvl="0" w:tplc="7C765D3E">
      <w:start w:val="1"/>
      <w:numFmt w:val="lowerLetter"/>
      <w:lvlText w:val="(%1)"/>
      <w:lvlJc w:val="left"/>
      <w:pPr>
        <w:ind w:left="1077" w:hanging="360"/>
      </w:pPr>
      <w:rPr>
        <w:rFonts w:hint="default"/>
      </w:rPr>
    </w:lvl>
    <w:lvl w:ilvl="1" w:tplc="24EAB0A2">
      <w:start w:val="1"/>
      <w:numFmt w:val="decimal"/>
      <w:lvlText w:val="%2."/>
      <w:lvlJc w:val="left"/>
      <w:pPr>
        <w:ind w:left="1797" w:hanging="360"/>
      </w:pPr>
      <w:rPr>
        <w:rFonts w:hint="default"/>
      </w:r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abstractNum w:abstractNumId="2" w15:restartNumberingAfterBreak="0">
    <w:nsid w:val="09AC3D8A"/>
    <w:multiLevelType w:val="hybridMultilevel"/>
    <w:tmpl w:val="6EDA142A"/>
    <w:lvl w:ilvl="0" w:tplc="4EA8F1B6">
      <w:start w:val="1"/>
      <w:numFmt w:val="lowerLetter"/>
      <w:lvlText w:val="(%1)"/>
      <w:lvlJc w:val="left"/>
      <w:pPr>
        <w:ind w:left="712" w:hanging="360"/>
      </w:pPr>
      <w:rPr>
        <w:rFonts w:hint="default"/>
      </w:rPr>
    </w:lvl>
    <w:lvl w:ilvl="1" w:tplc="04260019" w:tentative="1">
      <w:start w:val="1"/>
      <w:numFmt w:val="lowerLetter"/>
      <w:lvlText w:val="%2."/>
      <w:lvlJc w:val="left"/>
      <w:pPr>
        <w:ind w:left="1432" w:hanging="360"/>
      </w:pPr>
    </w:lvl>
    <w:lvl w:ilvl="2" w:tplc="0426001B" w:tentative="1">
      <w:start w:val="1"/>
      <w:numFmt w:val="lowerRoman"/>
      <w:lvlText w:val="%3."/>
      <w:lvlJc w:val="right"/>
      <w:pPr>
        <w:ind w:left="2152" w:hanging="180"/>
      </w:pPr>
    </w:lvl>
    <w:lvl w:ilvl="3" w:tplc="0426000F" w:tentative="1">
      <w:start w:val="1"/>
      <w:numFmt w:val="decimal"/>
      <w:lvlText w:val="%4."/>
      <w:lvlJc w:val="left"/>
      <w:pPr>
        <w:ind w:left="2872" w:hanging="360"/>
      </w:pPr>
    </w:lvl>
    <w:lvl w:ilvl="4" w:tplc="04260019" w:tentative="1">
      <w:start w:val="1"/>
      <w:numFmt w:val="lowerLetter"/>
      <w:lvlText w:val="%5."/>
      <w:lvlJc w:val="left"/>
      <w:pPr>
        <w:ind w:left="3592" w:hanging="360"/>
      </w:pPr>
    </w:lvl>
    <w:lvl w:ilvl="5" w:tplc="0426001B" w:tentative="1">
      <w:start w:val="1"/>
      <w:numFmt w:val="lowerRoman"/>
      <w:lvlText w:val="%6."/>
      <w:lvlJc w:val="right"/>
      <w:pPr>
        <w:ind w:left="4312" w:hanging="180"/>
      </w:pPr>
    </w:lvl>
    <w:lvl w:ilvl="6" w:tplc="0426000F" w:tentative="1">
      <w:start w:val="1"/>
      <w:numFmt w:val="decimal"/>
      <w:lvlText w:val="%7."/>
      <w:lvlJc w:val="left"/>
      <w:pPr>
        <w:ind w:left="5032" w:hanging="360"/>
      </w:pPr>
    </w:lvl>
    <w:lvl w:ilvl="7" w:tplc="04260019" w:tentative="1">
      <w:start w:val="1"/>
      <w:numFmt w:val="lowerLetter"/>
      <w:lvlText w:val="%8."/>
      <w:lvlJc w:val="left"/>
      <w:pPr>
        <w:ind w:left="5752" w:hanging="360"/>
      </w:pPr>
    </w:lvl>
    <w:lvl w:ilvl="8" w:tplc="0426001B" w:tentative="1">
      <w:start w:val="1"/>
      <w:numFmt w:val="lowerRoman"/>
      <w:lvlText w:val="%9."/>
      <w:lvlJc w:val="right"/>
      <w:pPr>
        <w:ind w:left="6472" w:hanging="180"/>
      </w:pPr>
    </w:lvl>
  </w:abstractNum>
  <w:abstractNum w:abstractNumId="3" w15:restartNumberingAfterBreak="0">
    <w:nsid w:val="09B512CB"/>
    <w:multiLevelType w:val="hybridMultilevel"/>
    <w:tmpl w:val="6E727432"/>
    <w:lvl w:ilvl="0" w:tplc="AEAC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A3EE0"/>
    <w:multiLevelType w:val="hybridMultilevel"/>
    <w:tmpl w:val="BE80D192"/>
    <w:lvl w:ilvl="0" w:tplc="AEAC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692ED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1491D7E"/>
    <w:multiLevelType w:val="hybridMultilevel"/>
    <w:tmpl w:val="517C96F4"/>
    <w:lvl w:ilvl="0" w:tplc="7C765D3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2E623E"/>
    <w:multiLevelType w:val="hybridMultilevel"/>
    <w:tmpl w:val="909A07BE"/>
    <w:lvl w:ilvl="0" w:tplc="7CBA8494">
      <w:start w:val="1"/>
      <w:numFmt w:val="lowerLetter"/>
      <w:lvlText w:val="(%1)"/>
      <w:lvlJc w:val="left"/>
      <w:pPr>
        <w:ind w:left="1080" w:hanging="720"/>
      </w:pPr>
      <w:rPr>
        <w:rFonts w:ascii="Times New Roman" w:eastAsia="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570554"/>
    <w:multiLevelType w:val="hybridMultilevel"/>
    <w:tmpl w:val="45345010"/>
    <w:lvl w:ilvl="0" w:tplc="AEAC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1E6FCB"/>
    <w:multiLevelType w:val="hybridMultilevel"/>
    <w:tmpl w:val="3E44197A"/>
    <w:lvl w:ilvl="0" w:tplc="7C765D3E">
      <w:start w:val="1"/>
      <w:numFmt w:val="lowerLetter"/>
      <w:lvlText w:val="(%1)"/>
      <w:lvlJc w:val="left"/>
      <w:pPr>
        <w:ind w:left="1077" w:hanging="360"/>
      </w:pPr>
      <w:rPr>
        <w:rFonts w:hint="default"/>
      </w:rPr>
    </w:lvl>
    <w:lvl w:ilvl="1" w:tplc="04260019" w:tentative="1">
      <w:start w:val="1"/>
      <w:numFmt w:val="lowerLetter"/>
      <w:lvlText w:val="%2."/>
      <w:lvlJc w:val="left"/>
      <w:pPr>
        <w:ind w:left="1797" w:hanging="360"/>
      </w:p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abstractNum w:abstractNumId="10" w15:restartNumberingAfterBreak="0">
    <w:nsid w:val="35372FE4"/>
    <w:multiLevelType w:val="hybridMultilevel"/>
    <w:tmpl w:val="763C4072"/>
    <w:lvl w:ilvl="0" w:tplc="BD4470BC">
      <w:start w:val="1"/>
      <w:numFmt w:val="lowerLetter"/>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59C5E87"/>
    <w:multiLevelType w:val="hybridMultilevel"/>
    <w:tmpl w:val="E96206C8"/>
    <w:lvl w:ilvl="0" w:tplc="A1E8AA9C">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71C7582"/>
    <w:multiLevelType w:val="hybridMultilevel"/>
    <w:tmpl w:val="FF1A1136"/>
    <w:lvl w:ilvl="0" w:tplc="A1E8AA9C">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0F946A2"/>
    <w:multiLevelType w:val="hybridMultilevel"/>
    <w:tmpl w:val="13B8E52A"/>
    <w:lvl w:ilvl="0" w:tplc="C59C63EE">
      <w:start w:val="6"/>
      <w:numFmt w:val="bullet"/>
      <w:lvlText w:val="-"/>
      <w:lvlJc w:val="left"/>
      <w:pPr>
        <w:ind w:left="720" w:hanging="360"/>
      </w:pPr>
      <w:rPr>
        <w:rFonts w:ascii="Myriad Pro" w:eastAsia="Times New Roman" w:hAnsi="Myriad Pro" w:cs="Segoe UI"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410A5A16"/>
    <w:multiLevelType w:val="hybridMultilevel"/>
    <w:tmpl w:val="9EBC1182"/>
    <w:lvl w:ilvl="0" w:tplc="7C765D3E">
      <w:start w:val="1"/>
      <w:numFmt w:val="lowerLetter"/>
      <w:lvlText w:val="(%1)"/>
      <w:lvlJc w:val="left"/>
      <w:pPr>
        <w:ind w:left="720" w:hanging="360"/>
      </w:pPr>
      <w:rPr>
        <w:rFonts w:hint="default"/>
      </w:rPr>
    </w:lvl>
    <w:lvl w:ilvl="1" w:tplc="AEAC8808">
      <w:start w:val="1"/>
      <w:numFmt w:val="lowerLetter"/>
      <w:lvlText w:val="(%2)"/>
      <w:lvlJc w:val="left"/>
      <w:pPr>
        <w:ind w:left="72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364AB2"/>
    <w:multiLevelType w:val="hybridMultilevel"/>
    <w:tmpl w:val="203015CA"/>
    <w:lvl w:ilvl="0" w:tplc="3EC42E94">
      <w:start w:val="1"/>
      <w:numFmt w:val="lowerLetter"/>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E543C65"/>
    <w:multiLevelType w:val="hybridMultilevel"/>
    <w:tmpl w:val="7EF01A00"/>
    <w:lvl w:ilvl="0" w:tplc="A1E8AA9C">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1B25C44"/>
    <w:multiLevelType w:val="multilevel"/>
    <w:tmpl w:val="94E8379C"/>
    <w:styleLink w:val="SLONumberings"/>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1674"/>
        </w:tabs>
        <w:ind w:left="1674" w:hanging="964"/>
      </w:pPr>
      <w:rPr>
        <w:rFonts w:hint="default"/>
      </w:rPr>
    </w:lvl>
    <w:lvl w:ilvl="2">
      <w:start w:val="1"/>
      <w:numFmt w:val="decimal"/>
      <w:lvlText w:val="%1.%2.%3."/>
      <w:lvlJc w:val="left"/>
      <w:pPr>
        <w:tabs>
          <w:tab w:val="num" w:pos="964"/>
        </w:tabs>
        <w:ind w:left="964" w:hanging="964"/>
      </w:pPr>
      <w:rPr>
        <w:rFonts w:hint="default"/>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A6946B3"/>
    <w:multiLevelType w:val="hybridMultilevel"/>
    <w:tmpl w:val="0DCE1234"/>
    <w:lvl w:ilvl="0" w:tplc="AEAC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5E2C49"/>
    <w:multiLevelType w:val="hybridMultilevel"/>
    <w:tmpl w:val="34CCD6B0"/>
    <w:lvl w:ilvl="0" w:tplc="04150019">
      <w:start w:val="1"/>
      <w:numFmt w:val="lowerLetter"/>
      <w:lvlText w:val="%1."/>
      <w:lvlJc w:val="left"/>
      <w:pPr>
        <w:ind w:left="1440" w:hanging="360"/>
      </w:pPr>
    </w:lvl>
    <w:lvl w:ilvl="1" w:tplc="AEAC8808">
      <w:start w:val="1"/>
      <w:numFmt w:val="lowerLetter"/>
      <w:lvlText w:val="(%2)"/>
      <w:lvlJc w:val="left"/>
      <w:pPr>
        <w:ind w:left="72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E73A5F"/>
    <w:multiLevelType w:val="hybridMultilevel"/>
    <w:tmpl w:val="0F1600D6"/>
    <w:lvl w:ilvl="0" w:tplc="AEAC880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3A667F"/>
    <w:multiLevelType w:val="hybridMultilevel"/>
    <w:tmpl w:val="30B278F6"/>
    <w:lvl w:ilvl="0" w:tplc="503C82AA">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305B0A"/>
    <w:multiLevelType w:val="hybridMultilevel"/>
    <w:tmpl w:val="E96206C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4473E49"/>
    <w:multiLevelType w:val="hybridMultilevel"/>
    <w:tmpl w:val="D7F6AD12"/>
    <w:lvl w:ilvl="0" w:tplc="A1E8AA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296BD2"/>
    <w:multiLevelType w:val="hybridMultilevel"/>
    <w:tmpl w:val="0D86173E"/>
    <w:lvl w:ilvl="0" w:tplc="58B8E3F6">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8640804"/>
    <w:multiLevelType w:val="multilevel"/>
    <w:tmpl w:val="F4341B46"/>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691" w:hanging="360"/>
      </w:pPr>
      <w:rPr>
        <w:rFonts w:hint="default"/>
      </w:rPr>
    </w:lvl>
    <w:lvl w:ilvl="2">
      <w:start w:val="1"/>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26" w15:restartNumberingAfterBreak="0">
    <w:nsid w:val="6BDC1709"/>
    <w:multiLevelType w:val="hybridMultilevel"/>
    <w:tmpl w:val="D2CEB156"/>
    <w:lvl w:ilvl="0" w:tplc="6C403B8C">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19C41FB"/>
    <w:multiLevelType w:val="hybridMultilevel"/>
    <w:tmpl w:val="D7F6AD1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3445451"/>
    <w:multiLevelType w:val="hybridMultilevel"/>
    <w:tmpl w:val="4692AEB6"/>
    <w:lvl w:ilvl="0" w:tplc="A1E8AA9C">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3EB61E4"/>
    <w:multiLevelType w:val="hybridMultilevel"/>
    <w:tmpl w:val="4692AEB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CBD204A"/>
    <w:multiLevelType w:val="hybridMultilevel"/>
    <w:tmpl w:val="61D6D740"/>
    <w:lvl w:ilvl="0" w:tplc="7550EF18">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3622780">
    <w:abstractNumId w:val="6"/>
  </w:num>
  <w:num w:numId="2" w16cid:durableId="1663122365">
    <w:abstractNumId w:val="5"/>
  </w:num>
  <w:num w:numId="3" w16cid:durableId="672951006">
    <w:abstractNumId w:val="21"/>
  </w:num>
  <w:num w:numId="4" w16cid:durableId="2087141220">
    <w:abstractNumId w:val="4"/>
  </w:num>
  <w:num w:numId="5" w16cid:durableId="1586038772">
    <w:abstractNumId w:val="3"/>
  </w:num>
  <w:num w:numId="6" w16cid:durableId="1913351644">
    <w:abstractNumId w:val="14"/>
  </w:num>
  <w:num w:numId="7" w16cid:durableId="445588819">
    <w:abstractNumId w:val="20"/>
  </w:num>
  <w:num w:numId="8" w16cid:durableId="1993748210">
    <w:abstractNumId w:val="19"/>
  </w:num>
  <w:num w:numId="9" w16cid:durableId="1782217505">
    <w:abstractNumId w:val="8"/>
  </w:num>
  <w:num w:numId="10" w16cid:durableId="856770588">
    <w:abstractNumId w:val="18"/>
  </w:num>
  <w:num w:numId="11" w16cid:durableId="1972128810">
    <w:abstractNumId w:val="17"/>
  </w:num>
  <w:num w:numId="12" w16cid:durableId="318852644">
    <w:abstractNumId w:val="7"/>
  </w:num>
  <w:num w:numId="13" w16cid:durableId="101731979">
    <w:abstractNumId w:val="23"/>
  </w:num>
  <w:num w:numId="14" w16cid:durableId="505291505">
    <w:abstractNumId w:val="30"/>
  </w:num>
  <w:num w:numId="15" w16cid:durableId="241333121">
    <w:abstractNumId w:val="15"/>
  </w:num>
  <w:num w:numId="16" w16cid:durableId="1209144293">
    <w:abstractNumId w:val="13"/>
  </w:num>
  <w:num w:numId="17" w16cid:durableId="945308491">
    <w:abstractNumId w:val="1"/>
  </w:num>
  <w:num w:numId="18" w16cid:durableId="835002473">
    <w:abstractNumId w:val="2"/>
  </w:num>
  <w:num w:numId="19" w16cid:durableId="231817039">
    <w:abstractNumId w:val="26"/>
  </w:num>
  <w:num w:numId="20" w16cid:durableId="479856400">
    <w:abstractNumId w:val="0"/>
  </w:num>
  <w:num w:numId="21" w16cid:durableId="2038314941">
    <w:abstractNumId w:val="25"/>
  </w:num>
  <w:num w:numId="22" w16cid:durableId="212817697">
    <w:abstractNumId w:val="10"/>
  </w:num>
  <w:num w:numId="23" w16cid:durableId="425656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5296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34788641">
    <w:abstractNumId w:val="27"/>
  </w:num>
  <w:num w:numId="26" w16cid:durableId="788547332">
    <w:abstractNumId w:val="28"/>
  </w:num>
  <w:num w:numId="27" w16cid:durableId="1428113317">
    <w:abstractNumId w:val="16"/>
  </w:num>
  <w:num w:numId="28" w16cid:durableId="920484651">
    <w:abstractNumId w:val="11"/>
  </w:num>
  <w:num w:numId="29" w16cid:durableId="1713310392">
    <w:abstractNumId w:val="22"/>
  </w:num>
  <w:num w:numId="30" w16cid:durableId="116263799">
    <w:abstractNumId w:val="12"/>
  </w:num>
  <w:num w:numId="31" w16cid:durableId="687832932">
    <w:abstractNumId w:val="29"/>
  </w:num>
  <w:num w:numId="32" w16cid:durableId="958951856">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F34"/>
    <w:rsid w:val="00000073"/>
    <w:rsid w:val="00000857"/>
    <w:rsid w:val="00000DC2"/>
    <w:rsid w:val="00001180"/>
    <w:rsid w:val="0000176F"/>
    <w:rsid w:val="00001D1A"/>
    <w:rsid w:val="00001D51"/>
    <w:rsid w:val="00001D76"/>
    <w:rsid w:val="00001D87"/>
    <w:rsid w:val="00001DE6"/>
    <w:rsid w:val="00002E4E"/>
    <w:rsid w:val="0000352A"/>
    <w:rsid w:val="000039F6"/>
    <w:rsid w:val="00003BEC"/>
    <w:rsid w:val="00004FDA"/>
    <w:rsid w:val="00005759"/>
    <w:rsid w:val="00005C04"/>
    <w:rsid w:val="0000608F"/>
    <w:rsid w:val="000068B1"/>
    <w:rsid w:val="00006E58"/>
    <w:rsid w:val="00006F43"/>
    <w:rsid w:val="00007C97"/>
    <w:rsid w:val="00007E3F"/>
    <w:rsid w:val="00007E4E"/>
    <w:rsid w:val="0001001E"/>
    <w:rsid w:val="00010205"/>
    <w:rsid w:val="00010D47"/>
    <w:rsid w:val="00010E32"/>
    <w:rsid w:val="00010E9D"/>
    <w:rsid w:val="00010EF5"/>
    <w:rsid w:val="000114D3"/>
    <w:rsid w:val="000115A1"/>
    <w:rsid w:val="0001197F"/>
    <w:rsid w:val="000119E3"/>
    <w:rsid w:val="00011F5C"/>
    <w:rsid w:val="00012018"/>
    <w:rsid w:val="000121C3"/>
    <w:rsid w:val="0001286E"/>
    <w:rsid w:val="000128DF"/>
    <w:rsid w:val="00012B04"/>
    <w:rsid w:val="00012D98"/>
    <w:rsid w:val="000133DF"/>
    <w:rsid w:val="000135D9"/>
    <w:rsid w:val="00013870"/>
    <w:rsid w:val="000139AC"/>
    <w:rsid w:val="00013A78"/>
    <w:rsid w:val="00013C4F"/>
    <w:rsid w:val="0001402B"/>
    <w:rsid w:val="000146F5"/>
    <w:rsid w:val="000147E7"/>
    <w:rsid w:val="00014F93"/>
    <w:rsid w:val="00016071"/>
    <w:rsid w:val="000160D7"/>
    <w:rsid w:val="000161C7"/>
    <w:rsid w:val="00016741"/>
    <w:rsid w:val="00016804"/>
    <w:rsid w:val="000169CB"/>
    <w:rsid w:val="00016AD7"/>
    <w:rsid w:val="00016CB9"/>
    <w:rsid w:val="00017090"/>
    <w:rsid w:val="0001792C"/>
    <w:rsid w:val="00017EA0"/>
    <w:rsid w:val="00020028"/>
    <w:rsid w:val="00020424"/>
    <w:rsid w:val="000204B0"/>
    <w:rsid w:val="000205AF"/>
    <w:rsid w:val="00020B9D"/>
    <w:rsid w:val="00020BCA"/>
    <w:rsid w:val="00020D99"/>
    <w:rsid w:val="00020EE5"/>
    <w:rsid w:val="000214CC"/>
    <w:rsid w:val="000216C0"/>
    <w:rsid w:val="000217E3"/>
    <w:rsid w:val="00021AAB"/>
    <w:rsid w:val="00021E35"/>
    <w:rsid w:val="00021EEA"/>
    <w:rsid w:val="00021EFA"/>
    <w:rsid w:val="000224C7"/>
    <w:rsid w:val="00022698"/>
    <w:rsid w:val="000229A1"/>
    <w:rsid w:val="00023387"/>
    <w:rsid w:val="00023669"/>
    <w:rsid w:val="00023925"/>
    <w:rsid w:val="00023A2B"/>
    <w:rsid w:val="00023B5A"/>
    <w:rsid w:val="00023BB6"/>
    <w:rsid w:val="00023CA6"/>
    <w:rsid w:val="000241F4"/>
    <w:rsid w:val="00024576"/>
    <w:rsid w:val="00024699"/>
    <w:rsid w:val="00024749"/>
    <w:rsid w:val="000250D8"/>
    <w:rsid w:val="00025310"/>
    <w:rsid w:val="0002571F"/>
    <w:rsid w:val="00025757"/>
    <w:rsid w:val="00026162"/>
    <w:rsid w:val="0002665F"/>
    <w:rsid w:val="00026B72"/>
    <w:rsid w:val="00026C32"/>
    <w:rsid w:val="00026C42"/>
    <w:rsid w:val="00026EA6"/>
    <w:rsid w:val="00027098"/>
    <w:rsid w:val="000272AD"/>
    <w:rsid w:val="0002787F"/>
    <w:rsid w:val="00027D10"/>
    <w:rsid w:val="000305BF"/>
    <w:rsid w:val="00030FE8"/>
    <w:rsid w:val="000314D1"/>
    <w:rsid w:val="000314FD"/>
    <w:rsid w:val="00031787"/>
    <w:rsid w:val="000319B4"/>
    <w:rsid w:val="000319EB"/>
    <w:rsid w:val="00032216"/>
    <w:rsid w:val="00032436"/>
    <w:rsid w:val="00032501"/>
    <w:rsid w:val="00032689"/>
    <w:rsid w:val="000327AD"/>
    <w:rsid w:val="000328D1"/>
    <w:rsid w:val="00032B17"/>
    <w:rsid w:val="00032FE4"/>
    <w:rsid w:val="00033305"/>
    <w:rsid w:val="000339FF"/>
    <w:rsid w:val="00033B78"/>
    <w:rsid w:val="00033BA0"/>
    <w:rsid w:val="000340A0"/>
    <w:rsid w:val="00034CF3"/>
    <w:rsid w:val="00034FA2"/>
    <w:rsid w:val="0003542B"/>
    <w:rsid w:val="000356A8"/>
    <w:rsid w:val="000357B4"/>
    <w:rsid w:val="000357B7"/>
    <w:rsid w:val="00035A36"/>
    <w:rsid w:val="00035E82"/>
    <w:rsid w:val="00036071"/>
    <w:rsid w:val="00036152"/>
    <w:rsid w:val="00036428"/>
    <w:rsid w:val="0003655C"/>
    <w:rsid w:val="00036E31"/>
    <w:rsid w:val="00037594"/>
    <w:rsid w:val="00037CE4"/>
    <w:rsid w:val="00037D2B"/>
    <w:rsid w:val="00037E49"/>
    <w:rsid w:val="0004045D"/>
    <w:rsid w:val="00040951"/>
    <w:rsid w:val="00040CCB"/>
    <w:rsid w:val="0004178E"/>
    <w:rsid w:val="000418EF"/>
    <w:rsid w:val="00041BE9"/>
    <w:rsid w:val="00042B9B"/>
    <w:rsid w:val="000432A5"/>
    <w:rsid w:val="00043404"/>
    <w:rsid w:val="00043B09"/>
    <w:rsid w:val="00043E54"/>
    <w:rsid w:val="00043ECC"/>
    <w:rsid w:val="00044239"/>
    <w:rsid w:val="0004424A"/>
    <w:rsid w:val="00044283"/>
    <w:rsid w:val="00044B94"/>
    <w:rsid w:val="00044BFF"/>
    <w:rsid w:val="00044D06"/>
    <w:rsid w:val="00044D68"/>
    <w:rsid w:val="00044DFB"/>
    <w:rsid w:val="00044E0F"/>
    <w:rsid w:val="000453BF"/>
    <w:rsid w:val="000453F4"/>
    <w:rsid w:val="00045AB6"/>
    <w:rsid w:val="00045CA6"/>
    <w:rsid w:val="00045E83"/>
    <w:rsid w:val="00045EA4"/>
    <w:rsid w:val="0004650D"/>
    <w:rsid w:val="00046709"/>
    <w:rsid w:val="000472E1"/>
    <w:rsid w:val="0004737F"/>
    <w:rsid w:val="000475D2"/>
    <w:rsid w:val="000476AF"/>
    <w:rsid w:val="00047B9E"/>
    <w:rsid w:val="0005014C"/>
    <w:rsid w:val="00050238"/>
    <w:rsid w:val="00050376"/>
    <w:rsid w:val="00050503"/>
    <w:rsid w:val="00050720"/>
    <w:rsid w:val="00050992"/>
    <w:rsid w:val="00050C62"/>
    <w:rsid w:val="00050C6B"/>
    <w:rsid w:val="00050C99"/>
    <w:rsid w:val="00050E4A"/>
    <w:rsid w:val="00051FD7"/>
    <w:rsid w:val="000537A3"/>
    <w:rsid w:val="000538E0"/>
    <w:rsid w:val="00053951"/>
    <w:rsid w:val="00053A68"/>
    <w:rsid w:val="00053DC3"/>
    <w:rsid w:val="000547FA"/>
    <w:rsid w:val="00054984"/>
    <w:rsid w:val="000549DF"/>
    <w:rsid w:val="00054CC8"/>
    <w:rsid w:val="00054CE6"/>
    <w:rsid w:val="00054EBA"/>
    <w:rsid w:val="00055BE5"/>
    <w:rsid w:val="00056E6C"/>
    <w:rsid w:val="00056F21"/>
    <w:rsid w:val="00057256"/>
    <w:rsid w:val="000573A9"/>
    <w:rsid w:val="00057EE7"/>
    <w:rsid w:val="00057EF9"/>
    <w:rsid w:val="00060937"/>
    <w:rsid w:val="00061123"/>
    <w:rsid w:val="0006120F"/>
    <w:rsid w:val="00061E7B"/>
    <w:rsid w:val="00061E8C"/>
    <w:rsid w:val="00062220"/>
    <w:rsid w:val="00062283"/>
    <w:rsid w:val="000624B5"/>
    <w:rsid w:val="00062807"/>
    <w:rsid w:val="00062BAB"/>
    <w:rsid w:val="00063117"/>
    <w:rsid w:val="00063136"/>
    <w:rsid w:val="000632A5"/>
    <w:rsid w:val="00063CFA"/>
    <w:rsid w:val="00063FCE"/>
    <w:rsid w:val="000642E5"/>
    <w:rsid w:val="000646F6"/>
    <w:rsid w:val="00064839"/>
    <w:rsid w:val="000651E6"/>
    <w:rsid w:val="0006585E"/>
    <w:rsid w:val="00065A3D"/>
    <w:rsid w:val="00065DE9"/>
    <w:rsid w:val="00065F11"/>
    <w:rsid w:val="00065FCE"/>
    <w:rsid w:val="00066158"/>
    <w:rsid w:val="000662D5"/>
    <w:rsid w:val="000665E0"/>
    <w:rsid w:val="00066E60"/>
    <w:rsid w:val="0006762C"/>
    <w:rsid w:val="0007015B"/>
    <w:rsid w:val="000701D6"/>
    <w:rsid w:val="00070A30"/>
    <w:rsid w:val="00070B85"/>
    <w:rsid w:val="00070EB4"/>
    <w:rsid w:val="00070F31"/>
    <w:rsid w:val="0007111F"/>
    <w:rsid w:val="000713CB"/>
    <w:rsid w:val="00071466"/>
    <w:rsid w:val="00071929"/>
    <w:rsid w:val="00071C6C"/>
    <w:rsid w:val="00071E43"/>
    <w:rsid w:val="00072849"/>
    <w:rsid w:val="00072FA1"/>
    <w:rsid w:val="00072FF5"/>
    <w:rsid w:val="000730AB"/>
    <w:rsid w:val="00073379"/>
    <w:rsid w:val="0007345B"/>
    <w:rsid w:val="00073DEF"/>
    <w:rsid w:val="00074D37"/>
    <w:rsid w:val="00074DA9"/>
    <w:rsid w:val="00074E15"/>
    <w:rsid w:val="00075624"/>
    <w:rsid w:val="00075CF3"/>
    <w:rsid w:val="00075F8B"/>
    <w:rsid w:val="000768CF"/>
    <w:rsid w:val="00076D9E"/>
    <w:rsid w:val="00076DAF"/>
    <w:rsid w:val="00077106"/>
    <w:rsid w:val="00077131"/>
    <w:rsid w:val="000774ED"/>
    <w:rsid w:val="00077B5D"/>
    <w:rsid w:val="00077DFE"/>
    <w:rsid w:val="000802D6"/>
    <w:rsid w:val="00080736"/>
    <w:rsid w:val="00080AFE"/>
    <w:rsid w:val="00080DA7"/>
    <w:rsid w:val="00081580"/>
    <w:rsid w:val="000822EA"/>
    <w:rsid w:val="0008282C"/>
    <w:rsid w:val="000830DC"/>
    <w:rsid w:val="00083350"/>
    <w:rsid w:val="0008369A"/>
    <w:rsid w:val="000838F7"/>
    <w:rsid w:val="000840EF"/>
    <w:rsid w:val="00084102"/>
    <w:rsid w:val="00084883"/>
    <w:rsid w:val="00084991"/>
    <w:rsid w:val="00084CFF"/>
    <w:rsid w:val="00084E96"/>
    <w:rsid w:val="00084FAF"/>
    <w:rsid w:val="00085055"/>
    <w:rsid w:val="0008517B"/>
    <w:rsid w:val="00085C5F"/>
    <w:rsid w:val="00086477"/>
    <w:rsid w:val="000865C8"/>
    <w:rsid w:val="00086735"/>
    <w:rsid w:val="00086A66"/>
    <w:rsid w:val="00086BCB"/>
    <w:rsid w:val="00086F2D"/>
    <w:rsid w:val="00087067"/>
    <w:rsid w:val="000871C4"/>
    <w:rsid w:val="000907AE"/>
    <w:rsid w:val="0009099A"/>
    <w:rsid w:val="00090B71"/>
    <w:rsid w:val="0009148D"/>
    <w:rsid w:val="0009180B"/>
    <w:rsid w:val="00092015"/>
    <w:rsid w:val="000920F0"/>
    <w:rsid w:val="00092140"/>
    <w:rsid w:val="0009243B"/>
    <w:rsid w:val="00092A45"/>
    <w:rsid w:val="00092DE4"/>
    <w:rsid w:val="0009362A"/>
    <w:rsid w:val="00094007"/>
    <w:rsid w:val="00094CFF"/>
    <w:rsid w:val="00095017"/>
    <w:rsid w:val="0009528F"/>
    <w:rsid w:val="000954F6"/>
    <w:rsid w:val="000956A8"/>
    <w:rsid w:val="000956E9"/>
    <w:rsid w:val="0009572D"/>
    <w:rsid w:val="00095901"/>
    <w:rsid w:val="0009602E"/>
    <w:rsid w:val="0009613C"/>
    <w:rsid w:val="00096CDF"/>
    <w:rsid w:val="000978C2"/>
    <w:rsid w:val="00097C60"/>
    <w:rsid w:val="00097FE8"/>
    <w:rsid w:val="000A0051"/>
    <w:rsid w:val="000A00E4"/>
    <w:rsid w:val="000A0301"/>
    <w:rsid w:val="000A0EF3"/>
    <w:rsid w:val="000A10B1"/>
    <w:rsid w:val="000A13D5"/>
    <w:rsid w:val="000A166B"/>
    <w:rsid w:val="000A1D95"/>
    <w:rsid w:val="000A1EED"/>
    <w:rsid w:val="000A20D8"/>
    <w:rsid w:val="000A2835"/>
    <w:rsid w:val="000A2FFA"/>
    <w:rsid w:val="000A33AF"/>
    <w:rsid w:val="000A3734"/>
    <w:rsid w:val="000A3764"/>
    <w:rsid w:val="000A3974"/>
    <w:rsid w:val="000A3BE7"/>
    <w:rsid w:val="000A4E50"/>
    <w:rsid w:val="000A5157"/>
    <w:rsid w:val="000A560C"/>
    <w:rsid w:val="000A56AE"/>
    <w:rsid w:val="000A5BBC"/>
    <w:rsid w:val="000A637E"/>
    <w:rsid w:val="000A656E"/>
    <w:rsid w:val="000A6DDB"/>
    <w:rsid w:val="000A711F"/>
    <w:rsid w:val="000A7399"/>
    <w:rsid w:val="000A7910"/>
    <w:rsid w:val="000A7C70"/>
    <w:rsid w:val="000B017A"/>
    <w:rsid w:val="000B021A"/>
    <w:rsid w:val="000B02F9"/>
    <w:rsid w:val="000B0312"/>
    <w:rsid w:val="000B0389"/>
    <w:rsid w:val="000B0400"/>
    <w:rsid w:val="000B04CE"/>
    <w:rsid w:val="000B0600"/>
    <w:rsid w:val="000B07A4"/>
    <w:rsid w:val="000B0D43"/>
    <w:rsid w:val="000B1166"/>
    <w:rsid w:val="000B131A"/>
    <w:rsid w:val="000B170E"/>
    <w:rsid w:val="000B1F7F"/>
    <w:rsid w:val="000B248F"/>
    <w:rsid w:val="000B2538"/>
    <w:rsid w:val="000B2AA5"/>
    <w:rsid w:val="000B2C9F"/>
    <w:rsid w:val="000B3429"/>
    <w:rsid w:val="000B3884"/>
    <w:rsid w:val="000B4581"/>
    <w:rsid w:val="000B458A"/>
    <w:rsid w:val="000B481E"/>
    <w:rsid w:val="000B48FE"/>
    <w:rsid w:val="000B4B33"/>
    <w:rsid w:val="000B4D15"/>
    <w:rsid w:val="000B4E98"/>
    <w:rsid w:val="000B594C"/>
    <w:rsid w:val="000B5F46"/>
    <w:rsid w:val="000B5FAC"/>
    <w:rsid w:val="000B6077"/>
    <w:rsid w:val="000B61EF"/>
    <w:rsid w:val="000B6788"/>
    <w:rsid w:val="000B6D8A"/>
    <w:rsid w:val="000B7861"/>
    <w:rsid w:val="000B7F3D"/>
    <w:rsid w:val="000C004D"/>
    <w:rsid w:val="000C01DF"/>
    <w:rsid w:val="000C0904"/>
    <w:rsid w:val="000C09B8"/>
    <w:rsid w:val="000C0C95"/>
    <w:rsid w:val="000C0F4A"/>
    <w:rsid w:val="000C1121"/>
    <w:rsid w:val="000C140D"/>
    <w:rsid w:val="000C1DB4"/>
    <w:rsid w:val="000C2291"/>
    <w:rsid w:val="000C2A5E"/>
    <w:rsid w:val="000C39B7"/>
    <w:rsid w:val="000C3A23"/>
    <w:rsid w:val="000C3A2D"/>
    <w:rsid w:val="000C3D41"/>
    <w:rsid w:val="000C4771"/>
    <w:rsid w:val="000C485C"/>
    <w:rsid w:val="000C497B"/>
    <w:rsid w:val="000C4B24"/>
    <w:rsid w:val="000C5381"/>
    <w:rsid w:val="000C54A9"/>
    <w:rsid w:val="000C5CE8"/>
    <w:rsid w:val="000C5FE8"/>
    <w:rsid w:val="000C6535"/>
    <w:rsid w:val="000C67E0"/>
    <w:rsid w:val="000C6C8B"/>
    <w:rsid w:val="000C7158"/>
    <w:rsid w:val="000C725C"/>
    <w:rsid w:val="000C7423"/>
    <w:rsid w:val="000C7894"/>
    <w:rsid w:val="000C78AD"/>
    <w:rsid w:val="000C7B72"/>
    <w:rsid w:val="000D02C7"/>
    <w:rsid w:val="000D0300"/>
    <w:rsid w:val="000D0622"/>
    <w:rsid w:val="000D139C"/>
    <w:rsid w:val="000D1657"/>
    <w:rsid w:val="000D17AC"/>
    <w:rsid w:val="000D1FA3"/>
    <w:rsid w:val="000D2048"/>
    <w:rsid w:val="000D24AB"/>
    <w:rsid w:val="000D29B0"/>
    <w:rsid w:val="000D2FDD"/>
    <w:rsid w:val="000D3469"/>
    <w:rsid w:val="000D3617"/>
    <w:rsid w:val="000D3993"/>
    <w:rsid w:val="000D3B03"/>
    <w:rsid w:val="000D3CA6"/>
    <w:rsid w:val="000D44A8"/>
    <w:rsid w:val="000D4666"/>
    <w:rsid w:val="000D4844"/>
    <w:rsid w:val="000D486E"/>
    <w:rsid w:val="000D5528"/>
    <w:rsid w:val="000D5DF4"/>
    <w:rsid w:val="000D6016"/>
    <w:rsid w:val="000D67AC"/>
    <w:rsid w:val="000D699B"/>
    <w:rsid w:val="000D6EF3"/>
    <w:rsid w:val="000D7076"/>
    <w:rsid w:val="000D709B"/>
    <w:rsid w:val="000D75B7"/>
    <w:rsid w:val="000D7824"/>
    <w:rsid w:val="000E0077"/>
    <w:rsid w:val="000E04EA"/>
    <w:rsid w:val="000E05FD"/>
    <w:rsid w:val="000E0A52"/>
    <w:rsid w:val="000E0B62"/>
    <w:rsid w:val="000E0EDE"/>
    <w:rsid w:val="000E1223"/>
    <w:rsid w:val="000E133A"/>
    <w:rsid w:val="000E13B0"/>
    <w:rsid w:val="000E15D8"/>
    <w:rsid w:val="000E1A76"/>
    <w:rsid w:val="000E2073"/>
    <w:rsid w:val="000E265E"/>
    <w:rsid w:val="000E27B5"/>
    <w:rsid w:val="000E2B68"/>
    <w:rsid w:val="000E375A"/>
    <w:rsid w:val="000E3D97"/>
    <w:rsid w:val="000E3E36"/>
    <w:rsid w:val="000E41A0"/>
    <w:rsid w:val="000E43C0"/>
    <w:rsid w:val="000E4557"/>
    <w:rsid w:val="000E4CC4"/>
    <w:rsid w:val="000E504A"/>
    <w:rsid w:val="000E509F"/>
    <w:rsid w:val="000E5149"/>
    <w:rsid w:val="000E5CCB"/>
    <w:rsid w:val="000E5EC7"/>
    <w:rsid w:val="000E68F7"/>
    <w:rsid w:val="000E6987"/>
    <w:rsid w:val="000E6B00"/>
    <w:rsid w:val="000E6B68"/>
    <w:rsid w:val="000E6F40"/>
    <w:rsid w:val="000E7AFA"/>
    <w:rsid w:val="000F0559"/>
    <w:rsid w:val="000F0755"/>
    <w:rsid w:val="000F0B75"/>
    <w:rsid w:val="000F0BF5"/>
    <w:rsid w:val="000F1267"/>
    <w:rsid w:val="000F13BC"/>
    <w:rsid w:val="000F161D"/>
    <w:rsid w:val="000F1777"/>
    <w:rsid w:val="000F1876"/>
    <w:rsid w:val="000F199E"/>
    <w:rsid w:val="000F21D7"/>
    <w:rsid w:val="000F26E2"/>
    <w:rsid w:val="000F2B75"/>
    <w:rsid w:val="000F2D4D"/>
    <w:rsid w:val="000F2FF2"/>
    <w:rsid w:val="000F32EE"/>
    <w:rsid w:val="000F351E"/>
    <w:rsid w:val="000F3965"/>
    <w:rsid w:val="000F4431"/>
    <w:rsid w:val="000F457D"/>
    <w:rsid w:val="000F4BDC"/>
    <w:rsid w:val="000F4CD7"/>
    <w:rsid w:val="000F4D6B"/>
    <w:rsid w:val="000F4E0A"/>
    <w:rsid w:val="000F4F93"/>
    <w:rsid w:val="000F4FBA"/>
    <w:rsid w:val="000F5EED"/>
    <w:rsid w:val="000F620B"/>
    <w:rsid w:val="000F6A3B"/>
    <w:rsid w:val="000F6D42"/>
    <w:rsid w:val="000F6E30"/>
    <w:rsid w:val="000F70B2"/>
    <w:rsid w:val="000F724C"/>
    <w:rsid w:val="000F72FF"/>
    <w:rsid w:val="000F7582"/>
    <w:rsid w:val="000F78E9"/>
    <w:rsid w:val="0010012E"/>
    <w:rsid w:val="00100D6F"/>
    <w:rsid w:val="001011CF"/>
    <w:rsid w:val="00101EB2"/>
    <w:rsid w:val="0010204C"/>
    <w:rsid w:val="0010219D"/>
    <w:rsid w:val="00102244"/>
    <w:rsid w:val="001025AD"/>
    <w:rsid w:val="00102631"/>
    <w:rsid w:val="00102FE0"/>
    <w:rsid w:val="00103DA7"/>
    <w:rsid w:val="0010429A"/>
    <w:rsid w:val="00104F7A"/>
    <w:rsid w:val="00105005"/>
    <w:rsid w:val="0010501F"/>
    <w:rsid w:val="0010569C"/>
    <w:rsid w:val="0010592C"/>
    <w:rsid w:val="00106161"/>
    <w:rsid w:val="00106305"/>
    <w:rsid w:val="001065B7"/>
    <w:rsid w:val="001066D1"/>
    <w:rsid w:val="00106C30"/>
    <w:rsid w:val="001071AF"/>
    <w:rsid w:val="00107759"/>
    <w:rsid w:val="00107A4C"/>
    <w:rsid w:val="00107CB6"/>
    <w:rsid w:val="001108FA"/>
    <w:rsid w:val="00110B4A"/>
    <w:rsid w:val="00110BD9"/>
    <w:rsid w:val="00110DB4"/>
    <w:rsid w:val="00111495"/>
    <w:rsid w:val="0011164C"/>
    <w:rsid w:val="00111901"/>
    <w:rsid w:val="00113337"/>
    <w:rsid w:val="00113AE8"/>
    <w:rsid w:val="00113CE2"/>
    <w:rsid w:val="001145A8"/>
    <w:rsid w:val="00114641"/>
    <w:rsid w:val="00114682"/>
    <w:rsid w:val="0011470D"/>
    <w:rsid w:val="001147E0"/>
    <w:rsid w:val="00114C63"/>
    <w:rsid w:val="00114CD1"/>
    <w:rsid w:val="00114E3C"/>
    <w:rsid w:val="00115318"/>
    <w:rsid w:val="00115636"/>
    <w:rsid w:val="00115753"/>
    <w:rsid w:val="00115A60"/>
    <w:rsid w:val="00115AC7"/>
    <w:rsid w:val="00115D77"/>
    <w:rsid w:val="0011602A"/>
    <w:rsid w:val="00116139"/>
    <w:rsid w:val="00116B11"/>
    <w:rsid w:val="00116BCD"/>
    <w:rsid w:val="00116CBE"/>
    <w:rsid w:val="00116D00"/>
    <w:rsid w:val="00116E18"/>
    <w:rsid w:val="0012036C"/>
    <w:rsid w:val="00120711"/>
    <w:rsid w:val="001208A0"/>
    <w:rsid w:val="00120A7B"/>
    <w:rsid w:val="00120EE5"/>
    <w:rsid w:val="00120FA9"/>
    <w:rsid w:val="00121008"/>
    <w:rsid w:val="00121506"/>
    <w:rsid w:val="00121E5F"/>
    <w:rsid w:val="00121FAF"/>
    <w:rsid w:val="001223F9"/>
    <w:rsid w:val="00123133"/>
    <w:rsid w:val="0012322C"/>
    <w:rsid w:val="0012355A"/>
    <w:rsid w:val="00123733"/>
    <w:rsid w:val="001238C9"/>
    <w:rsid w:val="00123A18"/>
    <w:rsid w:val="0012410C"/>
    <w:rsid w:val="001243D1"/>
    <w:rsid w:val="00124FBE"/>
    <w:rsid w:val="00125A8E"/>
    <w:rsid w:val="00125E3B"/>
    <w:rsid w:val="00125F21"/>
    <w:rsid w:val="00125F4C"/>
    <w:rsid w:val="001265A6"/>
    <w:rsid w:val="001270B3"/>
    <w:rsid w:val="00127DC1"/>
    <w:rsid w:val="0013000D"/>
    <w:rsid w:val="001300DD"/>
    <w:rsid w:val="001300FC"/>
    <w:rsid w:val="00130760"/>
    <w:rsid w:val="00130DC5"/>
    <w:rsid w:val="00130DCB"/>
    <w:rsid w:val="00130EBF"/>
    <w:rsid w:val="001310FE"/>
    <w:rsid w:val="001311FF"/>
    <w:rsid w:val="00131A5C"/>
    <w:rsid w:val="00131E49"/>
    <w:rsid w:val="0013486B"/>
    <w:rsid w:val="00134A29"/>
    <w:rsid w:val="00135067"/>
    <w:rsid w:val="0013540F"/>
    <w:rsid w:val="00135610"/>
    <w:rsid w:val="001356D1"/>
    <w:rsid w:val="00136526"/>
    <w:rsid w:val="001367A5"/>
    <w:rsid w:val="0013683D"/>
    <w:rsid w:val="00136B13"/>
    <w:rsid w:val="00136CC7"/>
    <w:rsid w:val="00136CE8"/>
    <w:rsid w:val="00136D5F"/>
    <w:rsid w:val="00137631"/>
    <w:rsid w:val="001377D3"/>
    <w:rsid w:val="00137F56"/>
    <w:rsid w:val="00140EF2"/>
    <w:rsid w:val="00140FBD"/>
    <w:rsid w:val="00140FF9"/>
    <w:rsid w:val="00141494"/>
    <w:rsid w:val="00141AAC"/>
    <w:rsid w:val="00141B41"/>
    <w:rsid w:val="00141DDF"/>
    <w:rsid w:val="00142000"/>
    <w:rsid w:val="00142A6A"/>
    <w:rsid w:val="001433DC"/>
    <w:rsid w:val="0014372F"/>
    <w:rsid w:val="00143F2A"/>
    <w:rsid w:val="0014407B"/>
    <w:rsid w:val="001443FD"/>
    <w:rsid w:val="0014488C"/>
    <w:rsid w:val="00144955"/>
    <w:rsid w:val="00145ED4"/>
    <w:rsid w:val="00145F53"/>
    <w:rsid w:val="00145FBD"/>
    <w:rsid w:val="00146409"/>
    <w:rsid w:val="00146FF1"/>
    <w:rsid w:val="001471BA"/>
    <w:rsid w:val="00147858"/>
    <w:rsid w:val="00150117"/>
    <w:rsid w:val="00150248"/>
    <w:rsid w:val="001503DE"/>
    <w:rsid w:val="00150B32"/>
    <w:rsid w:val="00150C94"/>
    <w:rsid w:val="00150FE0"/>
    <w:rsid w:val="00151495"/>
    <w:rsid w:val="00151A5B"/>
    <w:rsid w:val="00151BA0"/>
    <w:rsid w:val="00151E25"/>
    <w:rsid w:val="00152FFC"/>
    <w:rsid w:val="001536FE"/>
    <w:rsid w:val="001538DB"/>
    <w:rsid w:val="001540CC"/>
    <w:rsid w:val="00154300"/>
    <w:rsid w:val="00154441"/>
    <w:rsid w:val="0015449E"/>
    <w:rsid w:val="001548C2"/>
    <w:rsid w:val="00154984"/>
    <w:rsid w:val="0015528C"/>
    <w:rsid w:val="0015562D"/>
    <w:rsid w:val="001556F0"/>
    <w:rsid w:val="00155D5F"/>
    <w:rsid w:val="00156B47"/>
    <w:rsid w:val="00156FB9"/>
    <w:rsid w:val="00157152"/>
    <w:rsid w:val="001579D9"/>
    <w:rsid w:val="00157C9A"/>
    <w:rsid w:val="0016003D"/>
    <w:rsid w:val="00160063"/>
    <w:rsid w:val="0016031E"/>
    <w:rsid w:val="00160692"/>
    <w:rsid w:val="001608C5"/>
    <w:rsid w:val="001609D3"/>
    <w:rsid w:val="00160BCB"/>
    <w:rsid w:val="00160E47"/>
    <w:rsid w:val="00160F67"/>
    <w:rsid w:val="001610C4"/>
    <w:rsid w:val="00161159"/>
    <w:rsid w:val="001616A2"/>
    <w:rsid w:val="001618F2"/>
    <w:rsid w:val="00161D07"/>
    <w:rsid w:val="00162D57"/>
    <w:rsid w:val="00162F9F"/>
    <w:rsid w:val="001633E5"/>
    <w:rsid w:val="00163C3F"/>
    <w:rsid w:val="00164A48"/>
    <w:rsid w:val="00164D84"/>
    <w:rsid w:val="00164F73"/>
    <w:rsid w:val="001651CF"/>
    <w:rsid w:val="001652C1"/>
    <w:rsid w:val="00165469"/>
    <w:rsid w:val="0016579D"/>
    <w:rsid w:val="00165D59"/>
    <w:rsid w:val="00165DC6"/>
    <w:rsid w:val="0016618F"/>
    <w:rsid w:val="001662CF"/>
    <w:rsid w:val="00166AA4"/>
    <w:rsid w:val="00166DA5"/>
    <w:rsid w:val="0016708F"/>
    <w:rsid w:val="00167647"/>
    <w:rsid w:val="00167B60"/>
    <w:rsid w:val="00167F32"/>
    <w:rsid w:val="0017056C"/>
    <w:rsid w:val="001705F9"/>
    <w:rsid w:val="00170B07"/>
    <w:rsid w:val="00170D44"/>
    <w:rsid w:val="001710B2"/>
    <w:rsid w:val="001718F2"/>
    <w:rsid w:val="00171C8D"/>
    <w:rsid w:val="0017202A"/>
    <w:rsid w:val="001722F3"/>
    <w:rsid w:val="00172681"/>
    <w:rsid w:val="0017271A"/>
    <w:rsid w:val="00173067"/>
    <w:rsid w:val="00173137"/>
    <w:rsid w:val="0017320C"/>
    <w:rsid w:val="00173443"/>
    <w:rsid w:val="00173507"/>
    <w:rsid w:val="00173746"/>
    <w:rsid w:val="00174459"/>
    <w:rsid w:val="0017451E"/>
    <w:rsid w:val="00174A16"/>
    <w:rsid w:val="00174B0B"/>
    <w:rsid w:val="00175072"/>
    <w:rsid w:val="0017508F"/>
    <w:rsid w:val="001752A6"/>
    <w:rsid w:val="00175389"/>
    <w:rsid w:val="001753EE"/>
    <w:rsid w:val="0017547C"/>
    <w:rsid w:val="001755A8"/>
    <w:rsid w:val="00175848"/>
    <w:rsid w:val="00175964"/>
    <w:rsid w:val="00175B89"/>
    <w:rsid w:val="00175B99"/>
    <w:rsid w:val="00175ECE"/>
    <w:rsid w:val="00176026"/>
    <w:rsid w:val="00176264"/>
    <w:rsid w:val="00176591"/>
    <w:rsid w:val="0017669A"/>
    <w:rsid w:val="001768E7"/>
    <w:rsid w:val="001769C7"/>
    <w:rsid w:val="00176A4A"/>
    <w:rsid w:val="00176B49"/>
    <w:rsid w:val="00176E67"/>
    <w:rsid w:val="00176EBC"/>
    <w:rsid w:val="00177218"/>
    <w:rsid w:val="0017782E"/>
    <w:rsid w:val="00177845"/>
    <w:rsid w:val="00177893"/>
    <w:rsid w:val="00177895"/>
    <w:rsid w:val="001802A9"/>
    <w:rsid w:val="00180702"/>
    <w:rsid w:val="00180E33"/>
    <w:rsid w:val="0018113D"/>
    <w:rsid w:val="001811E0"/>
    <w:rsid w:val="0018128A"/>
    <w:rsid w:val="001813EF"/>
    <w:rsid w:val="001815A5"/>
    <w:rsid w:val="00181C9A"/>
    <w:rsid w:val="00181DB8"/>
    <w:rsid w:val="00182077"/>
    <w:rsid w:val="0018253C"/>
    <w:rsid w:val="0018290D"/>
    <w:rsid w:val="00182E8B"/>
    <w:rsid w:val="00183040"/>
    <w:rsid w:val="00183041"/>
    <w:rsid w:val="001832F0"/>
    <w:rsid w:val="001837BA"/>
    <w:rsid w:val="00183921"/>
    <w:rsid w:val="00183A70"/>
    <w:rsid w:val="00183CA6"/>
    <w:rsid w:val="0018401B"/>
    <w:rsid w:val="001842A9"/>
    <w:rsid w:val="00184582"/>
    <w:rsid w:val="00184CBA"/>
    <w:rsid w:val="00184D18"/>
    <w:rsid w:val="001861FB"/>
    <w:rsid w:val="00186204"/>
    <w:rsid w:val="00186460"/>
    <w:rsid w:val="00186AC6"/>
    <w:rsid w:val="00186E53"/>
    <w:rsid w:val="00187193"/>
    <w:rsid w:val="001874D6"/>
    <w:rsid w:val="0018773B"/>
    <w:rsid w:val="001879C9"/>
    <w:rsid w:val="00187C1C"/>
    <w:rsid w:val="00187C77"/>
    <w:rsid w:val="00187DA7"/>
    <w:rsid w:val="00190000"/>
    <w:rsid w:val="00190204"/>
    <w:rsid w:val="0019060D"/>
    <w:rsid w:val="001908C0"/>
    <w:rsid w:val="001924CA"/>
    <w:rsid w:val="00192A7F"/>
    <w:rsid w:val="00192B63"/>
    <w:rsid w:val="00193A80"/>
    <w:rsid w:val="0019436B"/>
    <w:rsid w:val="00194515"/>
    <w:rsid w:val="00194AA8"/>
    <w:rsid w:val="00194D63"/>
    <w:rsid w:val="00194D86"/>
    <w:rsid w:val="00195034"/>
    <w:rsid w:val="00195263"/>
    <w:rsid w:val="00195346"/>
    <w:rsid w:val="001955B0"/>
    <w:rsid w:val="00195615"/>
    <w:rsid w:val="001958C9"/>
    <w:rsid w:val="00195CEC"/>
    <w:rsid w:val="001973B2"/>
    <w:rsid w:val="0019762E"/>
    <w:rsid w:val="00197828"/>
    <w:rsid w:val="00197FB1"/>
    <w:rsid w:val="001A0090"/>
    <w:rsid w:val="001A031D"/>
    <w:rsid w:val="001A0E63"/>
    <w:rsid w:val="001A0F32"/>
    <w:rsid w:val="001A10F5"/>
    <w:rsid w:val="001A1308"/>
    <w:rsid w:val="001A18FE"/>
    <w:rsid w:val="001A197B"/>
    <w:rsid w:val="001A1A5E"/>
    <w:rsid w:val="001A1B6E"/>
    <w:rsid w:val="001A2D81"/>
    <w:rsid w:val="001A3147"/>
    <w:rsid w:val="001A3710"/>
    <w:rsid w:val="001A3D82"/>
    <w:rsid w:val="001A41A1"/>
    <w:rsid w:val="001A4465"/>
    <w:rsid w:val="001A4598"/>
    <w:rsid w:val="001A46C7"/>
    <w:rsid w:val="001A4AA6"/>
    <w:rsid w:val="001A508F"/>
    <w:rsid w:val="001A5185"/>
    <w:rsid w:val="001A5261"/>
    <w:rsid w:val="001A5319"/>
    <w:rsid w:val="001A5375"/>
    <w:rsid w:val="001A5536"/>
    <w:rsid w:val="001A56A8"/>
    <w:rsid w:val="001A5952"/>
    <w:rsid w:val="001A5A64"/>
    <w:rsid w:val="001A5AE7"/>
    <w:rsid w:val="001A5C49"/>
    <w:rsid w:val="001A6074"/>
    <w:rsid w:val="001A6082"/>
    <w:rsid w:val="001A62FC"/>
    <w:rsid w:val="001A7504"/>
    <w:rsid w:val="001A755A"/>
    <w:rsid w:val="001B0178"/>
    <w:rsid w:val="001B04C5"/>
    <w:rsid w:val="001B0748"/>
    <w:rsid w:val="001B0879"/>
    <w:rsid w:val="001B0A2E"/>
    <w:rsid w:val="001B0AE7"/>
    <w:rsid w:val="001B162C"/>
    <w:rsid w:val="001B1933"/>
    <w:rsid w:val="001B2042"/>
    <w:rsid w:val="001B20C9"/>
    <w:rsid w:val="001B22C8"/>
    <w:rsid w:val="001B2BFB"/>
    <w:rsid w:val="001B2E6F"/>
    <w:rsid w:val="001B324A"/>
    <w:rsid w:val="001B3427"/>
    <w:rsid w:val="001B3BA3"/>
    <w:rsid w:val="001B3E1E"/>
    <w:rsid w:val="001B3FEB"/>
    <w:rsid w:val="001B424D"/>
    <w:rsid w:val="001B4286"/>
    <w:rsid w:val="001B4337"/>
    <w:rsid w:val="001B4384"/>
    <w:rsid w:val="001B5059"/>
    <w:rsid w:val="001B5092"/>
    <w:rsid w:val="001B5116"/>
    <w:rsid w:val="001B51F4"/>
    <w:rsid w:val="001B57E0"/>
    <w:rsid w:val="001B5877"/>
    <w:rsid w:val="001B5992"/>
    <w:rsid w:val="001B5B15"/>
    <w:rsid w:val="001B5B66"/>
    <w:rsid w:val="001B5EFF"/>
    <w:rsid w:val="001B612C"/>
    <w:rsid w:val="001B61AB"/>
    <w:rsid w:val="001B68C0"/>
    <w:rsid w:val="001B698E"/>
    <w:rsid w:val="001B6F01"/>
    <w:rsid w:val="001B7229"/>
    <w:rsid w:val="001B727B"/>
    <w:rsid w:val="001B7F0E"/>
    <w:rsid w:val="001C05DF"/>
    <w:rsid w:val="001C061F"/>
    <w:rsid w:val="001C0727"/>
    <w:rsid w:val="001C0922"/>
    <w:rsid w:val="001C1862"/>
    <w:rsid w:val="001C1BA6"/>
    <w:rsid w:val="001C1DE9"/>
    <w:rsid w:val="001C21CD"/>
    <w:rsid w:val="001C246D"/>
    <w:rsid w:val="001C2797"/>
    <w:rsid w:val="001C289F"/>
    <w:rsid w:val="001C2A5D"/>
    <w:rsid w:val="001C3E51"/>
    <w:rsid w:val="001C4368"/>
    <w:rsid w:val="001C497E"/>
    <w:rsid w:val="001C4980"/>
    <w:rsid w:val="001C4CE6"/>
    <w:rsid w:val="001C4DF9"/>
    <w:rsid w:val="001C5296"/>
    <w:rsid w:val="001C5461"/>
    <w:rsid w:val="001C5787"/>
    <w:rsid w:val="001C5B86"/>
    <w:rsid w:val="001C5C9C"/>
    <w:rsid w:val="001C5CA9"/>
    <w:rsid w:val="001C602E"/>
    <w:rsid w:val="001C6C1C"/>
    <w:rsid w:val="001C7412"/>
    <w:rsid w:val="001C748E"/>
    <w:rsid w:val="001C74F5"/>
    <w:rsid w:val="001C7FE8"/>
    <w:rsid w:val="001C7FF2"/>
    <w:rsid w:val="001D0183"/>
    <w:rsid w:val="001D078A"/>
    <w:rsid w:val="001D09F0"/>
    <w:rsid w:val="001D0A64"/>
    <w:rsid w:val="001D130B"/>
    <w:rsid w:val="001D1526"/>
    <w:rsid w:val="001D153F"/>
    <w:rsid w:val="001D192B"/>
    <w:rsid w:val="001D1F97"/>
    <w:rsid w:val="001D1FE1"/>
    <w:rsid w:val="001D2003"/>
    <w:rsid w:val="001D2297"/>
    <w:rsid w:val="001D231C"/>
    <w:rsid w:val="001D29D0"/>
    <w:rsid w:val="001D2A0C"/>
    <w:rsid w:val="001D2B92"/>
    <w:rsid w:val="001D3739"/>
    <w:rsid w:val="001D37C2"/>
    <w:rsid w:val="001D3861"/>
    <w:rsid w:val="001D40D2"/>
    <w:rsid w:val="001D4362"/>
    <w:rsid w:val="001D45DA"/>
    <w:rsid w:val="001D4862"/>
    <w:rsid w:val="001D519C"/>
    <w:rsid w:val="001D5287"/>
    <w:rsid w:val="001D580C"/>
    <w:rsid w:val="001D59CC"/>
    <w:rsid w:val="001D5A26"/>
    <w:rsid w:val="001D5C89"/>
    <w:rsid w:val="001D5E82"/>
    <w:rsid w:val="001D63D9"/>
    <w:rsid w:val="001D69B0"/>
    <w:rsid w:val="001D6A79"/>
    <w:rsid w:val="001D6C97"/>
    <w:rsid w:val="001D6D43"/>
    <w:rsid w:val="001D701A"/>
    <w:rsid w:val="001D7498"/>
    <w:rsid w:val="001D7B7B"/>
    <w:rsid w:val="001E0012"/>
    <w:rsid w:val="001E0494"/>
    <w:rsid w:val="001E05CB"/>
    <w:rsid w:val="001E096F"/>
    <w:rsid w:val="001E0CAB"/>
    <w:rsid w:val="001E11DE"/>
    <w:rsid w:val="001E12D6"/>
    <w:rsid w:val="001E14EF"/>
    <w:rsid w:val="001E18BB"/>
    <w:rsid w:val="001E1C1A"/>
    <w:rsid w:val="001E1E5B"/>
    <w:rsid w:val="001E1F08"/>
    <w:rsid w:val="001E1F40"/>
    <w:rsid w:val="001E206F"/>
    <w:rsid w:val="001E283D"/>
    <w:rsid w:val="001E2CF5"/>
    <w:rsid w:val="001E30B2"/>
    <w:rsid w:val="001E3686"/>
    <w:rsid w:val="001E36EC"/>
    <w:rsid w:val="001E375B"/>
    <w:rsid w:val="001E3F92"/>
    <w:rsid w:val="001E401C"/>
    <w:rsid w:val="001E4171"/>
    <w:rsid w:val="001E4B57"/>
    <w:rsid w:val="001E4EE8"/>
    <w:rsid w:val="001E50E2"/>
    <w:rsid w:val="001E5187"/>
    <w:rsid w:val="001E554C"/>
    <w:rsid w:val="001E5C12"/>
    <w:rsid w:val="001E630E"/>
    <w:rsid w:val="001E6717"/>
    <w:rsid w:val="001E67C9"/>
    <w:rsid w:val="001E68C9"/>
    <w:rsid w:val="001E6C4B"/>
    <w:rsid w:val="001E7082"/>
    <w:rsid w:val="001E71A3"/>
    <w:rsid w:val="001E7382"/>
    <w:rsid w:val="001E744B"/>
    <w:rsid w:val="001E7C2A"/>
    <w:rsid w:val="001E7F83"/>
    <w:rsid w:val="001F039B"/>
    <w:rsid w:val="001F1024"/>
    <w:rsid w:val="001F2861"/>
    <w:rsid w:val="001F2873"/>
    <w:rsid w:val="001F2C94"/>
    <w:rsid w:val="001F2D79"/>
    <w:rsid w:val="001F30A5"/>
    <w:rsid w:val="001F341B"/>
    <w:rsid w:val="001F3505"/>
    <w:rsid w:val="001F358B"/>
    <w:rsid w:val="001F38F8"/>
    <w:rsid w:val="001F3AE6"/>
    <w:rsid w:val="001F3C8A"/>
    <w:rsid w:val="001F3D48"/>
    <w:rsid w:val="001F3E45"/>
    <w:rsid w:val="001F3F17"/>
    <w:rsid w:val="001F41C1"/>
    <w:rsid w:val="001F4B0A"/>
    <w:rsid w:val="001F4E02"/>
    <w:rsid w:val="001F5763"/>
    <w:rsid w:val="001F5953"/>
    <w:rsid w:val="001F5D61"/>
    <w:rsid w:val="001F6E33"/>
    <w:rsid w:val="001F720F"/>
    <w:rsid w:val="001F72BC"/>
    <w:rsid w:val="001F75BF"/>
    <w:rsid w:val="001F7763"/>
    <w:rsid w:val="001F7806"/>
    <w:rsid w:val="00200593"/>
    <w:rsid w:val="002005A3"/>
    <w:rsid w:val="002006ED"/>
    <w:rsid w:val="0020084A"/>
    <w:rsid w:val="00200AD8"/>
    <w:rsid w:val="00200E18"/>
    <w:rsid w:val="00200EA9"/>
    <w:rsid w:val="00201687"/>
    <w:rsid w:val="00201A36"/>
    <w:rsid w:val="00201A59"/>
    <w:rsid w:val="00201BC1"/>
    <w:rsid w:val="00201E13"/>
    <w:rsid w:val="00202061"/>
    <w:rsid w:val="002020C1"/>
    <w:rsid w:val="00202216"/>
    <w:rsid w:val="002024EC"/>
    <w:rsid w:val="00202E4F"/>
    <w:rsid w:val="00202ECC"/>
    <w:rsid w:val="002031C2"/>
    <w:rsid w:val="002035A0"/>
    <w:rsid w:val="00203A3D"/>
    <w:rsid w:val="00203A8A"/>
    <w:rsid w:val="002043CD"/>
    <w:rsid w:val="0020575F"/>
    <w:rsid w:val="00205823"/>
    <w:rsid w:val="002063D9"/>
    <w:rsid w:val="00206A93"/>
    <w:rsid w:val="00206AF4"/>
    <w:rsid w:val="00206B2A"/>
    <w:rsid w:val="00206D04"/>
    <w:rsid w:val="00206D05"/>
    <w:rsid w:val="00206D3B"/>
    <w:rsid w:val="00206EFF"/>
    <w:rsid w:val="00207016"/>
    <w:rsid w:val="0020742C"/>
    <w:rsid w:val="00207570"/>
    <w:rsid w:val="00207836"/>
    <w:rsid w:val="00207868"/>
    <w:rsid w:val="00207A92"/>
    <w:rsid w:val="00207BA2"/>
    <w:rsid w:val="00207C1A"/>
    <w:rsid w:val="00207C5E"/>
    <w:rsid w:val="00207D4B"/>
    <w:rsid w:val="002100B2"/>
    <w:rsid w:val="002105D5"/>
    <w:rsid w:val="00210CEF"/>
    <w:rsid w:val="00211444"/>
    <w:rsid w:val="00211679"/>
    <w:rsid w:val="00211742"/>
    <w:rsid w:val="002119A2"/>
    <w:rsid w:val="00211AA6"/>
    <w:rsid w:val="00211D61"/>
    <w:rsid w:val="00211E2C"/>
    <w:rsid w:val="0021223F"/>
    <w:rsid w:val="002122C6"/>
    <w:rsid w:val="0021254E"/>
    <w:rsid w:val="00212575"/>
    <w:rsid w:val="00212750"/>
    <w:rsid w:val="00212B40"/>
    <w:rsid w:val="00212D73"/>
    <w:rsid w:val="0021329E"/>
    <w:rsid w:val="00213A90"/>
    <w:rsid w:val="00213AB3"/>
    <w:rsid w:val="00214009"/>
    <w:rsid w:val="002140AE"/>
    <w:rsid w:val="002142BF"/>
    <w:rsid w:val="002143D7"/>
    <w:rsid w:val="002144BD"/>
    <w:rsid w:val="00214C87"/>
    <w:rsid w:val="00215236"/>
    <w:rsid w:val="00215D01"/>
    <w:rsid w:val="00215EE5"/>
    <w:rsid w:val="00215F00"/>
    <w:rsid w:val="002161F0"/>
    <w:rsid w:val="0021626F"/>
    <w:rsid w:val="00216853"/>
    <w:rsid w:val="0021740A"/>
    <w:rsid w:val="002175BE"/>
    <w:rsid w:val="00217802"/>
    <w:rsid w:val="002178CD"/>
    <w:rsid w:val="00217D67"/>
    <w:rsid w:val="00217EFF"/>
    <w:rsid w:val="00220054"/>
    <w:rsid w:val="0022023C"/>
    <w:rsid w:val="0022039A"/>
    <w:rsid w:val="002203F3"/>
    <w:rsid w:val="00220738"/>
    <w:rsid w:val="00220C48"/>
    <w:rsid w:val="00220C7B"/>
    <w:rsid w:val="002210C9"/>
    <w:rsid w:val="0022118D"/>
    <w:rsid w:val="0022164D"/>
    <w:rsid w:val="002219EC"/>
    <w:rsid w:val="00221BDE"/>
    <w:rsid w:val="00221F34"/>
    <w:rsid w:val="00221F86"/>
    <w:rsid w:val="00222349"/>
    <w:rsid w:val="00222D1F"/>
    <w:rsid w:val="00222D66"/>
    <w:rsid w:val="00223380"/>
    <w:rsid w:val="00223385"/>
    <w:rsid w:val="002237AD"/>
    <w:rsid w:val="00223916"/>
    <w:rsid w:val="00223DF2"/>
    <w:rsid w:val="002245F8"/>
    <w:rsid w:val="0022505F"/>
    <w:rsid w:val="002254A0"/>
    <w:rsid w:val="002254B7"/>
    <w:rsid w:val="00225685"/>
    <w:rsid w:val="00225AF6"/>
    <w:rsid w:val="00225CDD"/>
    <w:rsid w:val="00225E12"/>
    <w:rsid w:val="00226430"/>
    <w:rsid w:val="002265B4"/>
    <w:rsid w:val="00226C26"/>
    <w:rsid w:val="00226ED1"/>
    <w:rsid w:val="002276AF"/>
    <w:rsid w:val="00227746"/>
    <w:rsid w:val="00227771"/>
    <w:rsid w:val="002279FD"/>
    <w:rsid w:val="00227CCB"/>
    <w:rsid w:val="0023118E"/>
    <w:rsid w:val="002318E9"/>
    <w:rsid w:val="00232421"/>
    <w:rsid w:val="00232C13"/>
    <w:rsid w:val="00233360"/>
    <w:rsid w:val="00233477"/>
    <w:rsid w:val="00233A26"/>
    <w:rsid w:val="00233D64"/>
    <w:rsid w:val="0023422E"/>
    <w:rsid w:val="002348CE"/>
    <w:rsid w:val="002348F3"/>
    <w:rsid w:val="00234B41"/>
    <w:rsid w:val="00234CA9"/>
    <w:rsid w:val="00235112"/>
    <w:rsid w:val="002354A2"/>
    <w:rsid w:val="002355B0"/>
    <w:rsid w:val="00235955"/>
    <w:rsid w:val="00235B25"/>
    <w:rsid w:val="002360A2"/>
    <w:rsid w:val="00236697"/>
    <w:rsid w:val="0023685A"/>
    <w:rsid w:val="00236D43"/>
    <w:rsid w:val="00237056"/>
    <w:rsid w:val="00237361"/>
    <w:rsid w:val="002373AF"/>
    <w:rsid w:val="0023777D"/>
    <w:rsid w:val="00237A84"/>
    <w:rsid w:val="00237EDF"/>
    <w:rsid w:val="00237F9C"/>
    <w:rsid w:val="0024028C"/>
    <w:rsid w:val="002403CD"/>
    <w:rsid w:val="00240425"/>
    <w:rsid w:val="002405A2"/>
    <w:rsid w:val="00240697"/>
    <w:rsid w:val="00240790"/>
    <w:rsid w:val="00240B3A"/>
    <w:rsid w:val="00240B7C"/>
    <w:rsid w:val="0024188B"/>
    <w:rsid w:val="0024194E"/>
    <w:rsid w:val="00241B24"/>
    <w:rsid w:val="00241DA9"/>
    <w:rsid w:val="00242560"/>
    <w:rsid w:val="00242D55"/>
    <w:rsid w:val="00243EDE"/>
    <w:rsid w:val="00243F85"/>
    <w:rsid w:val="002441F9"/>
    <w:rsid w:val="0024463A"/>
    <w:rsid w:val="00244A37"/>
    <w:rsid w:val="00244CDB"/>
    <w:rsid w:val="00244DC6"/>
    <w:rsid w:val="0024607B"/>
    <w:rsid w:val="0024629B"/>
    <w:rsid w:val="00246681"/>
    <w:rsid w:val="00246C72"/>
    <w:rsid w:val="00247013"/>
    <w:rsid w:val="00247403"/>
    <w:rsid w:val="0024770C"/>
    <w:rsid w:val="00250279"/>
    <w:rsid w:val="00250463"/>
    <w:rsid w:val="0025064E"/>
    <w:rsid w:val="00250734"/>
    <w:rsid w:val="00250A70"/>
    <w:rsid w:val="00250F99"/>
    <w:rsid w:val="002510F7"/>
    <w:rsid w:val="00251541"/>
    <w:rsid w:val="00251D84"/>
    <w:rsid w:val="00251DB5"/>
    <w:rsid w:val="00251F1F"/>
    <w:rsid w:val="00252039"/>
    <w:rsid w:val="002524B1"/>
    <w:rsid w:val="0025253A"/>
    <w:rsid w:val="00252544"/>
    <w:rsid w:val="0025254C"/>
    <w:rsid w:val="002525C6"/>
    <w:rsid w:val="002528ED"/>
    <w:rsid w:val="00252D27"/>
    <w:rsid w:val="002534D2"/>
    <w:rsid w:val="002537B7"/>
    <w:rsid w:val="00253B8D"/>
    <w:rsid w:val="00253BCB"/>
    <w:rsid w:val="00253DD3"/>
    <w:rsid w:val="00253FDA"/>
    <w:rsid w:val="0025418E"/>
    <w:rsid w:val="002541F0"/>
    <w:rsid w:val="0025443F"/>
    <w:rsid w:val="0025452B"/>
    <w:rsid w:val="002545DC"/>
    <w:rsid w:val="0025482F"/>
    <w:rsid w:val="00254B00"/>
    <w:rsid w:val="0025536A"/>
    <w:rsid w:val="00255597"/>
    <w:rsid w:val="00255F55"/>
    <w:rsid w:val="002560E9"/>
    <w:rsid w:val="002563FB"/>
    <w:rsid w:val="00256C29"/>
    <w:rsid w:val="0025751B"/>
    <w:rsid w:val="00257709"/>
    <w:rsid w:val="00257AFE"/>
    <w:rsid w:val="00257D76"/>
    <w:rsid w:val="00257FB0"/>
    <w:rsid w:val="00260207"/>
    <w:rsid w:val="00260BB0"/>
    <w:rsid w:val="00261351"/>
    <w:rsid w:val="00261606"/>
    <w:rsid w:val="00261658"/>
    <w:rsid w:val="00261A2C"/>
    <w:rsid w:val="00261B4D"/>
    <w:rsid w:val="00261BEC"/>
    <w:rsid w:val="00261F22"/>
    <w:rsid w:val="00262B4B"/>
    <w:rsid w:val="00262C16"/>
    <w:rsid w:val="00262DD2"/>
    <w:rsid w:val="002636C9"/>
    <w:rsid w:val="002637CB"/>
    <w:rsid w:val="00263BB0"/>
    <w:rsid w:val="00263C54"/>
    <w:rsid w:val="00263F12"/>
    <w:rsid w:val="00264242"/>
    <w:rsid w:val="00264340"/>
    <w:rsid w:val="00264416"/>
    <w:rsid w:val="0026474F"/>
    <w:rsid w:val="00264E26"/>
    <w:rsid w:val="00264E61"/>
    <w:rsid w:val="00265034"/>
    <w:rsid w:val="002651B7"/>
    <w:rsid w:val="002654C7"/>
    <w:rsid w:val="00265877"/>
    <w:rsid w:val="00265B53"/>
    <w:rsid w:val="00265EF7"/>
    <w:rsid w:val="00265F77"/>
    <w:rsid w:val="002661D9"/>
    <w:rsid w:val="00266739"/>
    <w:rsid w:val="00266B5F"/>
    <w:rsid w:val="00266F84"/>
    <w:rsid w:val="00267604"/>
    <w:rsid w:val="00267606"/>
    <w:rsid w:val="00267AC9"/>
    <w:rsid w:val="00267ADE"/>
    <w:rsid w:val="00267D83"/>
    <w:rsid w:val="00267E85"/>
    <w:rsid w:val="00267F39"/>
    <w:rsid w:val="00270339"/>
    <w:rsid w:val="00270892"/>
    <w:rsid w:val="00270B33"/>
    <w:rsid w:val="00270B64"/>
    <w:rsid w:val="00270B71"/>
    <w:rsid w:val="0027126F"/>
    <w:rsid w:val="002714EC"/>
    <w:rsid w:val="002725B0"/>
    <w:rsid w:val="0027275E"/>
    <w:rsid w:val="002727C7"/>
    <w:rsid w:val="00272E2D"/>
    <w:rsid w:val="002731D4"/>
    <w:rsid w:val="002734B0"/>
    <w:rsid w:val="00273956"/>
    <w:rsid w:val="0027426D"/>
    <w:rsid w:val="002745F2"/>
    <w:rsid w:val="00274F05"/>
    <w:rsid w:val="00275060"/>
    <w:rsid w:val="00275575"/>
    <w:rsid w:val="00276210"/>
    <w:rsid w:val="00276680"/>
    <w:rsid w:val="00276A00"/>
    <w:rsid w:val="00276C50"/>
    <w:rsid w:val="00276DCC"/>
    <w:rsid w:val="0027782C"/>
    <w:rsid w:val="00277A37"/>
    <w:rsid w:val="00277ACF"/>
    <w:rsid w:val="00280859"/>
    <w:rsid w:val="00280A9F"/>
    <w:rsid w:val="00280BB4"/>
    <w:rsid w:val="00280C7A"/>
    <w:rsid w:val="00280CFA"/>
    <w:rsid w:val="00281056"/>
    <w:rsid w:val="0028140E"/>
    <w:rsid w:val="00281842"/>
    <w:rsid w:val="0028199A"/>
    <w:rsid w:val="00281DBA"/>
    <w:rsid w:val="00281E95"/>
    <w:rsid w:val="0028277F"/>
    <w:rsid w:val="00282A57"/>
    <w:rsid w:val="00282A63"/>
    <w:rsid w:val="00282E0B"/>
    <w:rsid w:val="00282FF3"/>
    <w:rsid w:val="00283182"/>
    <w:rsid w:val="002832C3"/>
    <w:rsid w:val="00284532"/>
    <w:rsid w:val="00284608"/>
    <w:rsid w:val="0028467E"/>
    <w:rsid w:val="00284C19"/>
    <w:rsid w:val="00284C56"/>
    <w:rsid w:val="00284DE2"/>
    <w:rsid w:val="0028532F"/>
    <w:rsid w:val="00285450"/>
    <w:rsid w:val="00285451"/>
    <w:rsid w:val="002855A3"/>
    <w:rsid w:val="00285B4C"/>
    <w:rsid w:val="00285C50"/>
    <w:rsid w:val="0028651D"/>
    <w:rsid w:val="002865A9"/>
    <w:rsid w:val="002869E4"/>
    <w:rsid w:val="00286F6A"/>
    <w:rsid w:val="002873F2"/>
    <w:rsid w:val="00287A81"/>
    <w:rsid w:val="00287DC2"/>
    <w:rsid w:val="00290090"/>
    <w:rsid w:val="0029077B"/>
    <w:rsid w:val="002907F3"/>
    <w:rsid w:val="00290A33"/>
    <w:rsid w:val="00291B24"/>
    <w:rsid w:val="00292221"/>
    <w:rsid w:val="002924C3"/>
    <w:rsid w:val="00292705"/>
    <w:rsid w:val="00292996"/>
    <w:rsid w:val="002933DD"/>
    <w:rsid w:val="0029362E"/>
    <w:rsid w:val="002944AD"/>
    <w:rsid w:val="00294655"/>
    <w:rsid w:val="00294947"/>
    <w:rsid w:val="00294AEC"/>
    <w:rsid w:val="00294C55"/>
    <w:rsid w:val="00294E60"/>
    <w:rsid w:val="00295F0F"/>
    <w:rsid w:val="0029601D"/>
    <w:rsid w:val="002960A4"/>
    <w:rsid w:val="00296293"/>
    <w:rsid w:val="00296837"/>
    <w:rsid w:val="00296A13"/>
    <w:rsid w:val="0029709E"/>
    <w:rsid w:val="002970F2"/>
    <w:rsid w:val="00297375"/>
    <w:rsid w:val="0029744A"/>
    <w:rsid w:val="00297A03"/>
    <w:rsid w:val="00297BAE"/>
    <w:rsid w:val="002A0020"/>
    <w:rsid w:val="002A0103"/>
    <w:rsid w:val="002A0356"/>
    <w:rsid w:val="002A0524"/>
    <w:rsid w:val="002A135A"/>
    <w:rsid w:val="002A1388"/>
    <w:rsid w:val="002A1490"/>
    <w:rsid w:val="002A169B"/>
    <w:rsid w:val="002A17BE"/>
    <w:rsid w:val="002A2548"/>
    <w:rsid w:val="002A283B"/>
    <w:rsid w:val="002A2A0B"/>
    <w:rsid w:val="002A2C6E"/>
    <w:rsid w:val="002A2CC5"/>
    <w:rsid w:val="002A304F"/>
    <w:rsid w:val="002A3577"/>
    <w:rsid w:val="002A3C3A"/>
    <w:rsid w:val="002A3E1A"/>
    <w:rsid w:val="002A3FAF"/>
    <w:rsid w:val="002A40A8"/>
    <w:rsid w:val="002A4135"/>
    <w:rsid w:val="002A4C96"/>
    <w:rsid w:val="002A4E60"/>
    <w:rsid w:val="002A4F26"/>
    <w:rsid w:val="002A4FA8"/>
    <w:rsid w:val="002A505D"/>
    <w:rsid w:val="002A50B8"/>
    <w:rsid w:val="002A561F"/>
    <w:rsid w:val="002A5BB8"/>
    <w:rsid w:val="002A5E1F"/>
    <w:rsid w:val="002A5E22"/>
    <w:rsid w:val="002A61F7"/>
    <w:rsid w:val="002A717C"/>
    <w:rsid w:val="002A71E7"/>
    <w:rsid w:val="002A7251"/>
    <w:rsid w:val="002A73CF"/>
    <w:rsid w:val="002A73F4"/>
    <w:rsid w:val="002A747C"/>
    <w:rsid w:val="002A7A53"/>
    <w:rsid w:val="002A7BDC"/>
    <w:rsid w:val="002A7D86"/>
    <w:rsid w:val="002B02CF"/>
    <w:rsid w:val="002B0505"/>
    <w:rsid w:val="002B0FA3"/>
    <w:rsid w:val="002B137F"/>
    <w:rsid w:val="002B1708"/>
    <w:rsid w:val="002B1835"/>
    <w:rsid w:val="002B183B"/>
    <w:rsid w:val="002B1AC4"/>
    <w:rsid w:val="002B1C44"/>
    <w:rsid w:val="002B22C5"/>
    <w:rsid w:val="002B23E8"/>
    <w:rsid w:val="002B25AE"/>
    <w:rsid w:val="002B28B0"/>
    <w:rsid w:val="002B2AB5"/>
    <w:rsid w:val="002B2C05"/>
    <w:rsid w:val="002B31A9"/>
    <w:rsid w:val="002B3A48"/>
    <w:rsid w:val="002B3EEC"/>
    <w:rsid w:val="002B430D"/>
    <w:rsid w:val="002B4323"/>
    <w:rsid w:val="002B43A3"/>
    <w:rsid w:val="002B441F"/>
    <w:rsid w:val="002B4F70"/>
    <w:rsid w:val="002B51F3"/>
    <w:rsid w:val="002B575A"/>
    <w:rsid w:val="002B59D5"/>
    <w:rsid w:val="002B5D6A"/>
    <w:rsid w:val="002B5EE9"/>
    <w:rsid w:val="002B626D"/>
    <w:rsid w:val="002B67C3"/>
    <w:rsid w:val="002B6ECC"/>
    <w:rsid w:val="002B753C"/>
    <w:rsid w:val="002B795F"/>
    <w:rsid w:val="002C02AA"/>
    <w:rsid w:val="002C03F6"/>
    <w:rsid w:val="002C07CF"/>
    <w:rsid w:val="002C0A7F"/>
    <w:rsid w:val="002C0B25"/>
    <w:rsid w:val="002C0B80"/>
    <w:rsid w:val="002C0C2A"/>
    <w:rsid w:val="002C0C8E"/>
    <w:rsid w:val="002C0DF0"/>
    <w:rsid w:val="002C0FFB"/>
    <w:rsid w:val="002C1254"/>
    <w:rsid w:val="002C1511"/>
    <w:rsid w:val="002C1AFE"/>
    <w:rsid w:val="002C1C9A"/>
    <w:rsid w:val="002C1EF1"/>
    <w:rsid w:val="002C208E"/>
    <w:rsid w:val="002C2249"/>
    <w:rsid w:val="002C2820"/>
    <w:rsid w:val="002C2A37"/>
    <w:rsid w:val="002C2D7E"/>
    <w:rsid w:val="002C2FD3"/>
    <w:rsid w:val="002C3201"/>
    <w:rsid w:val="002C3622"/>
    <w:rsid w:val="002C41C7"/>
    <w:rsid w:val="002C4437"/>
    <w:rsid w:val="002C4470"/>
    <w:rsid w:val="002C4F49"/>
    <w:rsid w:val="002C55C9"/>
    <w:rsid w:val="002C5F75"/>
    <w:rsid w:val="002C6208"/>
    <w:rsid w:val="002C6473"/>
    <w:rsid w:val="002C717B"/>
    <w:rsid w:val="002C71D6"/>
    <w:rsid w:val="002C721C"/>
    <w:rsid w:val="002C79D7"/>
    <w:rsid w:val="002C7AF7"/>
    <w:rsid w:val="002C7C8A"/>
    <w:rsid w:val="002D013A"/>
    <w:rsid w:val="002D07A6"/>
    <w:rsid w:val="002D0CAF"/>
    <w:rsid w:val="002D0ED2"/>
    <w:rsid w:val="002D12E1"/>
    <w:rsid w:val="002D1841"/>
    <w:rsid w:val="002D1880"/>
    <w:rsid w:val="002D1BC0"/>
    <w:rsid w:val="002D1C8A"/>
    <w:rsid w:val="002D1FD9"/>
    <w:rsid w:val="002D32DD"/>
    <w:rsid w:val="002D344B"/>
    <w:rsid w:val="002D3A43"/>
    <w:rsid w:val="002D3F2A"/>
    <w:rsid w:val="002D47F8"/>
    <w:rsid w:val="002D4CCA"/>
    <w:rsid w:val="002D5586"/>
    <w:rsid w:val="002D57FD"/>
    <w:rsid w:val="002D5960"/>
    <w:rsid w:val="002D5A36"/>
    <w:rsid w:val="002D5EE9"/>
    <w:rsid w:val="002D61C4"/>
    <w:rsid w:val="002D6370"/>
    <w:rsid w:val="002D63AD"/>
    <w:rsid w:val="002D663D"/>
    <w:rsid w:val="002D6B7E"/>
    <w:rsid w:val="002D6CB2"/>
    <w:rsid w:val="002D6D8A"/>
    <w:rsid w:val="002D6E52"/>
    <w:rsid w:val="002D6EF9"/>
    <w:rsid w:val="002D73BF"/>
    <w:rsid w:val="002D7D35"/>
    <w:rsid w:val="002D7DC0"/>
    <w:rsid w:val="002E01D9"/>
    <w:rsid w:val="002E036B"/>
    <w:rsid w:val="002E0385"/>
    <w:rsid w:val="002E03F4"/>
    <w:rsid w:val="002E0683"/>
    <w:rsid w:val="002E0B04"/>
    <w:rsid w:val="002E0F4F"/>
    <w:rsid w:val="002E1102"/>
    <w:rsid w:val="002E1582"/>
    <w:rsid w:val="002E16C6"/>
    <w:rsid w:val="002E1A21"/>
    <w:rsid w:val="002E1A75"/>
    <w:rsid w:val="002E243D"/>
    <w:rsid w:val="002E2CC2"/>
    <w:rsid w:val="002E2E93"/>
    <w:rsid w:val="002E3443"/>
    <w:rsid w:val="002E36FB"/>
    <w:rsid w:val="002E37E8"/>
    <w:rsid w:val="002E3814"/>
    <w:rsid w:val="002E3F3E"/>
    <w:rsid w:val="002E42E1"/>
    <w:rsid w:val="002E45FC"/>
    <w:rsid w:val="002E4935"/>
    <w:rsid w:val="002E49AB"/>
    <w:rsid w:val="002E4E2F"/>
    <w:rsid w:val="002E69AC"/>
    <w:rsid w:val="002E7044"/>
    <w:rsid w:val="002E7BCF"/>
    <w:rsid w:val="002E7CE4"/>
    <w:rsid w:val="002F014B"/>
    <w:rsid w:val="002F0171"/>
    <w:rsid w:val="002F043E"/>
    <w:rsid w:val="002F0CE6"/>
    <w:rsid w:val="002F14D9"/>
    <w:rsid w:val="002F15B8"/>
    <w:rsid w:val="002F15F4"/>
    <w:rsid w:val="002F1661"/>
    <w:rsid w:val="002F1992"/>
    <w:rsid w:val="002F1B74"/>
    <w:rsid w:val="002F1C31"/>
    <w:rsid w:val="002F1C81"/>
    <w:rsid w:val="002F1CFC"/>
    <w:rsid w:val="002F1D07"/>
    <w:rsid w:val="002F235F"/>
    <w:rsid w:val="002F2367"/>
    <w:rsid w:val="002F258F"/>
    <w:rsid w:val="002F2900"/>
    <w:rsid w:val="002F2906"/>
    <w:rsid w:val="002F2D45"/>
    <w:rsid w:val="002F2F8E"/>
    <w:rsid w:val="002F3610"/>
    <w:rsid w:val="002F3ADF"/>
    <w:rsid w:val="002F3F80"/>
    <w:rsid w:val="002F4237"/>
    <w:rsid w:val="002F43F9"/>
    <w:rsid w:val="002F5298"/>
    <w:rsid w:val="002F5A7A"/>
    <w:rsid w:val="002F5B07"/>
    <w:rsid w:val="002F5FCA"/>
    <w:rsid w:val="002F61A0"/>
    <w:rsid w:val="002F629E"/>
    <w:rsid w:val="002F65D1"/>
    <w:rsid w:val="002F6ADB"/>
    <w:rsid w:val="002F6E07"/>
    <w:rsid w:val="002F6F73"/>
    <w:rsid w:val="002F6FB8"/>
    <w:rsid w:val="002F6FE1"/>
    <w:rsid w:val="002F7459"/>
    <w:rsid w:val="002F776C"/>
    <w:rsid w:val="002F77B3"/>
    <w:rsid w:val="002F7864"/>
    <w:rsid w:val="002F78B5"/>
    <w:rsid w:val="002F79F3"/>
    <w:rsid w:val="002F7B59"/>
    <w:rsid w:val="003001F6"/>
    <w:rsid w:val="003003E4"/>
    <w:rsid w:val="00300F6D"/>
    <w:rsid w:val="003013C1"/>
    <w:rsid w:val="003013D5"/>
    <w:rsid w:val="00301857"/>
    <w:rsid w:val="003019BC"/>
    <w:rsid w:val="00301BB4"/>
    <w:rsid w:val="00301CB2"/>
    <w:rsid w:val="00301FE8"/>
    <w:rsid w:val="0030231C"/>
    <w:rsid w:val="003030E1"/>
    <w:rsid w:val="00303149"/>
    <w:rsid w:val="00303165"/>
    <w:rsid w:val="003031B4"/>
    <w:rsid w:val="00303362"/>
    <w:rsid w:val="00303449"/>
    <w:rsid w:val="00303D8C"/>
    <w:rsid w:val="00304242"/>
    <w:rsid w:val="00304756"/>
    <w:rsid w:val="003047E3"/>
    <w:rsid w:val="00304B9D"/>
    <w:rsid w:val="00304E2C"/>
    <w:rsid w:val="003051F4"/>
    <w:rsid w:val="00305DA9"/>
    <w:rsid w:val="00305E4D"/>
    <w:rsid w:val="0030628C"/>
    <w:rsid w:val="00306B7E"/>
    <w:rsid w:val="00307140"/>
    <w:rsid w:val="00307706"/>
    <w:rsid w:val="00307865"/>
    <w:rsid w:val="00310027"/>
    <w:rsid w:val="003104FE"/>
    <w:rsid w:val="00310801"/>
    <w:rsid w:val="00310876"/>
    <w:rsid w:val="003108A2"/>
    <w:rsid w:val="00310ADB"/>
    <w:rsid w:val="003110BB"/>
    <w:rsid w:val="003117F2"/>
    <w:rsid w:val="003118EA"/>
    <w:rsid w:val="0031239E"/>
    <w:rsid w:val="00312D33"/>
    <w:rsid w:val="003133DD"/>
    <w:rsid w:val="00313A2C"/>
    <w:rsid w:val="00313B48"/>
    <w:rsid w:val="00314160"/>
    <w:rsid w:val="003146B0"/>
    <w:rsid w:val="0031488B"/>
    <w:rsid w:val="003148FE"/>
    <w:rsid w:val="00314FE7"/>
    <w:rsid w:val="00315072"/>
    <w:rsid w:val="003153C7"/>
    <w:rsid w:val="00315778"/>
    <w:rsid w:val="00315DC1"/>
    <w:rsid w:val="00315EFD"/>
    <w:rsid w:val="00316078"/>
    <w:rsid w:val="00316A36"/>
    <w:rsid w:val="00316E2A"/>
    <w:rsid w:val="00317168"/>
    <w:rsid w:val="003171A2"/>
    <w:rsid w:val="0031729E"/>
    <w:rsid w:val="003179AA"/>
    <w:rsid w:val="00317F7F"/>
    <w:rsid w:val="00320368"/>
    <w:rsid w:val="00320608"/>
    <w:rsid w:val="003207F5"/>
    <w:rsid w:val="0032091A"/>
    <w:rsid w:val="0032098F"/>
    <w:rsid w:val="003212F5"/>
    <w:rsid w:val="003215AC"/>
    <w:rsid w:val="0032176C"/>
    <w:rsid w:val="00322389"/>
    <w:rsid w:val="0032238F"/>
    <w:rsid w:val="00322ECA"/>
    <w:rsid w:val="003230B9"/>
    <w:rsid w:val="0032333A"/>
    <w:rsid w:val="00323622"/>
    <w:rsid w:val="00323884"/>
    <w:rsid w:val="00323F67"/>
    <w:rsid w:val="00324358"/>
    <w:rsid w:val="00324598"/>
    <w:rsid w:val="003258C5"/>
    <w:rsid w:val="00325A70"/>
    <w:rsid w:val="00325AAD"/>
    <w:rsid w:val="00325F3E"/>
    <w:rsid w:val="0032655A"/>
    <w:rsid w:val="003266D5"/>
    <w:rsid w:val="00326B08"/>
    <w:rsid w:val="00326D8A"/>
    <w:rsid w:val="003275AF"/>
    <w:rsid w:val="00327758"/>
    <w:rsid w:val="00327815"/>
    <w:rsid w:val="00327982"/>
    <w:rsid w:val="00327D63"/>
    <w:rsid w:val="00327DE9"/>
    <w:rsid w:val="0033011A"/>
    <w:rsid w:val="00330213"/>
    <w:rsid w:val="00330749"/>
    <w:rsid w:val="00330777"/>
    <w:rsid w:val="00330AB6"/>
    <w:rsid w:val="00330CEA"/>
    <w:rsid w:val="00330FD4"/>
    <w:rsid w:val="00331100"/>
    <w:rsid w:val="003313E0"/>
    <w:rsid w:val="00331862"/>
    <w:rsid w:val="00331C90"/>
    <w:rsid w:val="00331ED0"/>
    <w:rsid w:val="00332047"/>
    <w:rsid w:val="00332ADA"/>
    <w:rsid w:val="00332D87"/>
    <w:rsid w:val="00333686"/>
    <w:rsid w:val="0033396F"/>
    <w:rsid w:val="00333B39"/>
    <w:rsid w:val="00333D92"/>
    <w:rsid w:val="00333F7D"/>
    <w:rsid w:val="003344F5"/>
    <w:rsid w:val="0033473A"/>
    <w:rsid w:val="0033477C"/>
    <w:rsid w:val="00334964"/>
    <w:rsid w:val="00334B40"/>
    <w:rsid w:val="003353EE"/>
    <w:rsid w:val="00335517"/>
    <w:rsid w:val="00335792"/>
    <w:rsid w:val="00335A9E"/>
    <w:rsid w:val="00335F68"/>
    <w:rsid w:val="0033603C"/>
    <w:rsid w:val="00336A96"/>
    <w:rsid w:val="00336B8F"/>
    <w:rsid w:val="00336CCB"/>
    <w:rsid w:val="00336E52"/>
    <w:rsid w:val="00337E38"/>
    <w:rsid w:val="00340196"/>
    <w:rsid w:val="00340404"/>
    <w:rsid w:val="0034076E"/>
    <w:rsid w:val="00341606"/>
    <w:rsid w:val="00341C06"/>
    <w:rsid w:val="00341DC5"/>
    <w:rsid w:val="0034205E"/>
    <w:rsid w:val="003428E1"/>
    <w:rsid w:val="00342DC8"/>
    <w:rsid w:val="00342F6C"/>
    <w:rsid w:val="003434D7"/>
    <w:rsid w:val="003435C6"/>
    <w:rsid w:val="00343B11"/>
    <w:rsid w:val="00343B27"/>
    <w:rsid w:val="00344641"/>
    <w:rsid w:val="0034483E"/>
    <w:rsid w:val="00345194"/>
    <w:rsid w:val="003452BA"/>
    <w:rsid w:val="0034533F"/>
    <w:rsid w:val="00345483"/>
    <w:rsid w:val="00345704"/>
    <w:rsid w:val="0034578F"/>
    <w:rsid w:val="0034630A"/>
    <w:rsid w:val="00346449"/>
    <w:rsid w:val="00346532"/>
    <w:rsid w:val="00346683"/>
    <w:rsid w:val="00346A02"/>
    <w:rsid w:val="00347039"/>
    <w:rsid w:val="00347308"/>
    <w:rsid w:val="0034776C"/>
    <w:rsid w:val="00347E35"/>
    <w:rsid w:val="00347F17"/>
    <w:rsid w:val="00350674"/>
    <w:rsid w:val="00350758"/>
    <w:rsid w:val="00350850"/>
    <w:rsid w:val="00350A6D"/>
    <w:rsid w:val="00350DCC"/>
    <w:rsid w:val="0035113E"/>
    <w:rsid w:val="003511EB"/>
    <w:rsid w:val="00351DB6"/>
    <w:rsid w:val="00351FB3"/>
    <w:rsid w:val="00352161"/>
    <w:rsid w:val="003521FD"/>
    <w:rsid w:val="003525AD"/>
    <w:rsid w:val="00352CD3"/>
    <w:rsid w:val="00352E35"/>
    <w:rsid w:val="0035330F"/>
    <w:rsid w:val="00353B43"/>
    <w:rsid w:val="00354007"/>
    <w:rsid w:val="00354067"/>
    <w:rsid w:val="00354079"/>
    <w:rsid w:val="00354158"/>
    <w:rsid w:val="00354507"/>
    <w:rsid w:val="0035495A"/>
    <w:rsid w:val="003552E3"/>
    <w:rsid w:val="0035581F"/>
    <w:rsid w:val="0035592C"/>
    <w:rsid w:val="00355C30"/>
    <w:rsid w:val="00355F0F"/>
    <w:rsid w:val="003562CE"/>
    <w:rsid w:val="0035647F"/>
    <w:rsid w:val="00356547"/>
    <w:rsid w:val="003566DD"/>
    <w:rsid w:val="00356761"/>
    <w:rsid w:val="00356AC0"/>
    <w:rsid w:val="00356B27"/>
    <w:rsid w:val="00357097"/>
    <w:rsid w:val="00357123"/>
    <w:rsid w:val="003574E3"/>
    <w:rsid w:val="003576AF"/>
    <w:rsid w:val="0035771D"/>
    <w:rsid w:val="003577A3"/>
    <w:rsid w:val="0035785C"/>
    <w:rsid w:val="0035788C"/>
    <w:rsid w:val="00357AC6"/>
    <w:rsid w:val="00357F25"/>
    <w:rsid w:val="00357F72"/>
    <w:rsid w:val="003604B8"/>
    <w:rsid w:val="003604F1"/>
    <w:rsid w:val="00360889"/>
    <w:rsid w:val="003611D0"/>
    <w:rsid w:val="0036148B"/>
    <w:rsid w:val="003616FF"/>
    <w:rsid w:val="0036188A"/>
    <w:rsid w:val="00361D0D"/>
    <w:rsid w:val="00361D6A"/>
    <w:rsid w:val="00361D9E"/>
    <w:rsid w:val="00362310"/>
    <w:rsid w:val="00362B2C"/>
    <w:rsid w:val="00362C7C"/>
    <w:rsid w:val="00362D8B"/>
    <w:rsid w:val="0036300F"/>
    <w:rsid w:val="00363094"/>
    <w:rsid w:val="00363AF0"/>
    <w:rsid w:val="003648B8"/>
    <w:rsid w:val="00364E46"/>
    <w:rsid w:val="003651DB"/>
    <w:rsid w:val="0036538A"/>
    <w:rsid w:val="003657D2"/>
    <w:rsid w:val="00365A6D"/>
    <w:rsid w:val="00365B43"/>
    <w:rsid w:val="00365D04"/>
    <w:rsid w:val="00365EFF"/>
    <w:rsid w:val="0036624F"/>
    <w:rsid w:val="00366EF1"/>
    <w:rsid w:val="00366FDB"/>
    <w:rsid w:val="00367413"/>
    <w:rsid w:val="003676CB"/>
    <w:rsid w:val="003677B9"/>
    <w:rsid w:val="00367B0A"/>
    <w:rsid w:val="00367C29"/>
    <w:rsid w:val="00367C94"/>
    <w:rsid w:val="00367FFC"/>
    <w:rsid w:val="003703E1"/>
    <w:rsid w:val="00370859"/>
    <w:rsid w:val="00370ABB"/>
    <w:rsid w:val="00370CDD"/>
    <w:rsid w:val="00371146"/>
    <w:rsid w:val="0037115A"/>
    <w:rsid w:val="003711D2"/>
    <w:rsid w:val="00371CEB"/>
    <w:rsid w:val="00371DA3"/>
    <w:rsid w:val="00371FC0"/>
    <w:rsid w:val="0037214A"/>
    <w:rsid w:val="00372547"/>
    <w:rsid w:val="00372823"/>
    <w:rsid w:val="00372971"/>
    <w:rsid w:val="00372A55"/>
    <w:rsid w:val="00372E1F"/>
    <w:rsid w:val="003730B6"/>
    <w:rsid w:val="00373150"/>
    <w:rsid w:val="003735A4"/>
    <w:rsid w:val="00373DE8"/>
    <w:rsid w:val="00373F4E"/>
    <w:rsid w:val="003745FE"/>
    <w:rsid w:val="00374A84"/>
    <w:rsid w:val="00374D72"/>
    <w:rsid w:val="00374D76"/>
    <w:rsid w:val="00374E2C"/>
    <w:rsid w:val="00375285"/>
    <w:rsid w:val="00375939"/>
    <w:rsid w:val="00375A72"/>
    <w:rsid w:val="00375B40"/>
    <w:rsid w:val="00375D48"/>
    <w:rsid w:val="00376755"/>
    <w:rsid w:val="003768C7"/>
    <w:rsid w:val="003769D2"/>
    <w:rsid w:val="00376B8F"/>
    <w:rsid w:val="00376CD8"/>
    <w:rsid w:val="00376EDB"/>
    <w:rsid w:val="00377197"/>
    <w:rsid w:val="0037726C"/>
    <w:rsid w:val="00377366"/>
    <w:rsid w:val="00377900"/>
    <w:rsid w:val="00377F36"/>
    <w:rsid w:val="00377F4D"/>
    <w:rsid w:val="0038032A"/>
    <w:rsid w:val="00381018"/>
    <w:rsid w:val="003813A0"/>
    <w:rsid w:val="00381755"/>
    <w:rsid w:val="00381A56"/>
    <w:rsid w:val="00381ABC"/>
    <w:rsid w:val="00381AF4"/>
    <w:rsid w:val="00381BE5"/>
    <w:rsid w:val="00381DCB"/>
    <w:rsid w:val="00381E0A"/>
    <w:rsid w:val="00382322"/>
    <w:rsid w:val="00382531"/>
    <w:rsid w:val="00382677"/>
    <w:rsid w:val="00382845"/>
    <w:rsid w:val="003830C0"/>
    <w:rsid w:val="00383AB8"/>
    <w:rsid w:val="00383ABF"/>
    <w:rsid w:val="00383D35"/>
    <w:rsid w:val="003844FF"/>
    <w:rsid w:val="0038466C"/>
    <w:rsid w:val="00384672"/>
    <w:rsid w:val="003846A0"/>
    <w:rsid w:val="003846AF"/>
    <w:rsid w:val="00384F1B"/>
    <w:rsid w:val="00385078"/>
    <w:rsid w:val="00385249"/>
    <w:rsid w:val="00385A36"/>
    <w:rsid w:val="00385F85"/>
    <w:rsid w:val="00386181"/>
    <w:rsid w:val="0038622C"/>
    <w:rsid w:val="00386497"/>
    <w:rsid w:val="003869C9"/>
    <w:rsid w:val="00386FBF"/>
    <w:rsid w:val="00387159"/>
    <w:rsid w:val="00387D73"/>
    <w:rsid w:val="00387E51"/>
    <w:rsid w:val="0039003E"/>
    <w:rsid w:val="0039060E"/>
    <w:rsid w:val="003906D4"/>
    <w:rsid w:val="00390BEE"/>
    <w:rsid w:val="00390D72"/>
    <w:rsid w:val="003910D0"/>
    <w:rsid w:val="00391998"/>
    <w:rsid w:val="00392250"/>
    <w:rsid w:val="00392283"/>
    <w:rsid w:val="00392B41"/>
    <w:rsid w:val="00392F62"/>
    <w:rsid w:val="003930AD"/>
    <w:rsid w:val="00393586"/>
    <w:rsid w:val="0039364E"/>
    <w:rsid w:val="0039371C"/>
    <w:rsid w:val="00393F80"/>
    <w:rsid w:val="00394159"/>
    <w:rsid w:val="003942D2"/>
    <w:rsid w:val="0039477B"/>
    <w:rsid w:val="00394AAA"/>
    <w:rsid w:val="00394F38"/>
    <w:rsid w:val="00395356"/>
    <w:rsid w:val="003953F9"/>
    <w:rsid w:val="0039670A"/>
    <w:rsid w:val="00396DCF"/>
    <w:rsid w:val="00396E16"/>
    <w:rsid w:val="003975ED"/>
    <w:rsid w:val="003A01C8"/>
    <w:rsid w:val="003A03EA"/>
    <w:rsid w:val="003A05C8"/>
    <w:rsid w:val="003A0824"/>
    <w:rsid w:val="003A0F87"/>
    <w:rsid w:val="003A13EC"/>
    <w:rsid w:val="003A1C96"/>
    <w:rsid w:val="003A1FB8"/>
    <w:rsid w:val="003A2126"/>
    <w:rsid w:val="003A226C"/>
    <w:rsid w:val="003A236C"/>
    <w:rsid w:val="003A237B"/>
    <w:rsid w:val="003A2586"/>
    <w:rsid w:val="003A2B30"/>
    <w:rsid w:val="003A3189"/>
    <w:rsid w:val="003A34D6"/>
    <w:rsid w:val="003A38C8"/>
    <w:rsid w:val="003A3A13"/>
    <w:rsid w:val="003A3BB5"/>
    <w:rsid w:val="003A3EAF"/>
    <w:rsid w:val="003A3F71"/>
    <w:rsid w:val="003A4211"/>
    <w:rsid w:val="003A4390"/>
    <w:rsid w:val="003A4507"/>
    <w:rsid w:val="003A4A02"/>
    <w:rsid w:val="003A56B3"/>
    <w:rsid w:val="003A579B"/>
    <w:rsid w:val="003A5AEB"/>
    <w:rsid w:val="003A5CDB"/>
    <w:rsid w:val="003A5EB7"/>
    <w:rsid w:val="003A6106"/>
    <w:rsid w:val="003A677B"/>
    <w:rsid w:val="003A67E8"/>
    <w:rsid w:val="003A6BA8"/>
    <w:rsid w:val="003A6E69"/>
    <w:rsid w:val="003A7075"/>
    <w:rsid w:val="003A7386"/>
    <w:rsid w:val="003A772C"/>
    <w:rsid w:val="003A7A7D"/>
    <w:rsid w:val="003B0123"/>
    <w:rsid w:val="003B0610"/>
    <w:rsid w:val="003B0840"/>
    <w:rsid w:val="003B08C1"/>
    <w:rsid w:val="003B0B20"/>
    <w:rsid w:val="003B1083"/>
    <w:rsid w:val="003B126D"/>
    <w:rsid w:val="003B13B8"/>
    <w:rsid w:val="003B1431"/>
    <w:rsid w:val="003B1641"/>
    <w:rsid w:val="003B1B24"/>
    <w:rsid w:val="003B1BE8"/>
    <w:rsid w:val="003B2A4A"/>
    <w:rsid w:val="003B2A55"/>
    <w:rsid w:val="003B2E04"/>
    <w:rsid w:val="003B3129"/>
    <w:rsid w:val="003B3279"/>
    <w:rsid w:val="003B33C2"/>
    <w:rsid w:val="003B4334"/>
    <w:rsid w:val="003B43AB"/>
    <w:rsid w:val="003B46DF"/>
    <w:rsid w:val="003B5A2A"/>
    <w:rsid w:val="003B5B6B"/>
    <w:rsid w:val="003B6215"/>
    <w:rsid w:val="003B62B0"/>
    <w:rsid w:val="003B6331"/>
    <w:rsid w:val="003B7308"/>
    <w:rsid w:val="003B7744"/>
    <w:rsid w:val="003B79A0"/>
    <w:rsid w:val="003B7E24"/>
    <w:rsid w:val="003C034C"/>
    <w:rsid w:val="003C084C"/>
    <w:rsid w:val="003C09F6"/>
    <w:rsid w:val="003C0C18"/>
    <w:rsid w:val="003C0C2D"/>
    <w:rsid w:val="003C0E4F"/>
    <w:rsid w:val="003C0EBF"/>
    <w:rsid w:val="003C1298"/>
    <w:rsid w:val="003C15A6"/>
    <w:rsid w:val="003C15B4"/>
    <w:rsid w:val="003C16F8"/>
    <w:rsid w:val="003C1ACC"/>
    <w:rsid w:val="003C1BCE"/>
    <w:rsid w:val="003C1C4D"/>
    <w:rsid w:val="003C206E"/>
    <w:rsid w:val="003C26C8"/>
    <w:rsid w:val="003C2DF7"/>
    <w:rsid w:val="003C338D"/>
    <w:rsid w:val="003C3683"/>
    <w:rsid w:val="003C3A8A"/>
    <w:rsid w:val="003C3CFE"/>
    <w:rsid w:val="003C4096"/>
    <w:rsid w:val="003C4197"/>
    <w:rsid w:val="003C4292"/>
    <w:rsid w:val="003C44AF"/>
    <w:rsid w:val="003C47C1"/>
    <w:rsid w:val="003C4A8C"/>
    <w:rsid w:val="003C53D9"/>
    <w:rsid w:val="003C5AE3"/>
    <w:rsid w:val="003C5CAF"/>
    <w:rsid w:val="003C5DC8"/>
    <w:rsid w:val="003C5F00"/>
    <w:rsid w:val="003C63E3"/>
    <w:rsid w:val="003C6941"/>
    <w:rsid w:val="003C6972"/>
    <w:rsid w:val="003C7264"/>
    <w:rsid w:val="003C7328"/>
    <w:rsid w:val="003C7627"/>
    <w:rsid w:val="003C7651"/>
    <w:rsid w:val="003C7837"/>
    <w:rsid w:val="003C7A73"/>
    <w:rsid w:val="003C7CEF"/>
    <w:rsid w:val="003D00AC"/>
    <w:rsid w:val="003D0355"/>
    <w:rsid w:val="003D0CAA"/>
    <w:rsid w:val="003D0F2A"/>
    <w:rsid w:val="003D0F58"/>
    <w:rsid w:val="003D1525"/>
    <w:rsid w:val="003D1BA7"/>
    <w:rsid w:val="003D1D5B"/>
    <w:rsid w:val="003D2092"/>
    <w:rsid w:val="003D2246"/>
    <w:rsid w:val="003D22C9"/>
    <w:rsid w:val="003D261C"/>
    <w:rsid w:val="003D27DF"/>
    <w:rsid w:val="003D2FB0"/>
    <w:rsid w:val="003D3639"/>
    <w:rsid w:val="003D38A7"/>
    <w:rsid w:val="003D3DF5"/>
    <w:rsid w:val="003D42BD"/>
    <w:rsid w:val="003D4C06"/>
    <w:rsid w:val="003D4DD5"/>
    <w:rsid w:val="003D515C"/>
    <w:rsid w:val="003D567D"/>
    <w:rsid w:val="003D58BB"/>
    <w:rsid w:val="003D5F3B"/>
    <w:rsid w:val="003D6222"/>
    <w:rsid w:val="003D626F"/>
    <w:rsid w:val="003D63FB"/>
    <w:rsid w:val="003D6738"/>
    <w:rsid w:val="003D6EA0"/>
    <w:rsid w:val="003D724A"/>
    <w:rsid w:val="003D7ADF"/>
    <w:rsid w:val="003D7C59"/>
    <w:rsid w:val="003E077B"/>
    <w:rsid w:val="003E099C"/>
    <w:rsid w:val="003E0AFA"/>
    <w:rsid w:val="003E0D1A"/>
    <w:rsid w:val="003E0DF7"/>
    <w:rsid w:val="003E10C8"/>
    <w:rsid w:val="003E1A03"/>
    <w:rsid w:val="003E1A26"/>
    <w:rsid w:val="003E1A7B"/>
    <w:rsid w:val="003E1EB3"/>
    <w:rsid w:val="003E21A2"/>
    <w:rsid w:val="003E2320"/>
    <w:rsid w:val="003E30E7"/>
    <w:rsid w:val="003E31F5"/>
    <w:rsid w:val="003E3559"/>
    <w:rsid w:val="003E3863"/>
    <w:rsid w:val="003E4D52"/>
    <w:rsid w:val="003E5210"/>
    <w:rsid w:val="003E52C4"/>
    <w:rsid w:val="003E52C7"/>
    <w:rsid w:val="003E5939"/>
    <w:rsid w:val="003E5943"/>
    <w:rsid w:val="003E5AC3"/>
    <w:rsid w:val="003E5C1D"/>
    <w:rsid w:val="003E607F"/>
    <w:rsid w:val="003E6839"/>
    <w:rsid w:val="003E6CB8"/>
    <w:rsid w:val="003E72FE"/>
    <w:rsid w:val="003E7CB2"/>
    <w:rsid w:val="003F06C1"/>
    <w:rsid w:val="003F10FB"/>
    <w:rsid w:val="003F25D1"/>
    <w:rsid w:val="003F2686"/>
    <w:rsid w:val="003F27C5"/>
    <w:rsid w:val="003F283D"/>
    <w:rsid w:val="003F2B30"/>
    <w:rsid w:val="003F2DC2"/>
    <w:rsid w:val="003F3088"/>
    <w:rsid w:val="003F31B5"/>
    <w:rsid w:val="003F33A8"/>
    <w:rsid w:val="003F3582"/>
    <w:rsid w:val="003F3D68"/>
    <w:rsid w:val="003F42A8"/>
    <w:rsid w:val="003F42C5"/>
    <w:rsid w:val="003F43EC"/>
    <w:rsid w:val="003F4ABB"/>
    <w:rsid w:val="003F4B86"/>
    <w:rsid w:val="003F4E45"/>
    <w:rsid w:val="003F4EE7"/>
    <w:rsid w:val="003F5D44"/>
    <w:rsid w:val="003F627E"/>
    <w:rsid w:val="003F6356"/>
    <w:rsid w:val="003F6526"/>
    <w:rsid w:val="003F695D"/>
    <w:rsid w:val="003F7323"/>
    <w:rsid w:val="003F7550"/>
    <w:rsid w:val="003F765E"/>
    <w:rsid w:val="003F77F5"/>
    <w:rsid w:val="003F795D"/>
    <w:rsid w:val="003F7DCD"/>
    <w:rsid w:val="0040060B"/>
    <w:rsid w:val="0040089C"/>
    <w:rsid w:val="004008F6"/>
    <w:rsid w:val="004010F4"/>
    <w:rsid w:val="0040126D"/>
    <w:rsid w:val="00401DBA"/>
    <w:rsid w:val="00401E31"/>
    <w:rsid w:val="00401F7C"/>
    <w:rsid w:val="004020FF"/>
    <w:rsid w:val="0040246A"/>
    <w:rsid w:val="00402772"/>
    <w:rsid w:val="004027ED"/>
    <w:rsid w:val="00402AAF"/>
    <w:rsid w:val="00402FE1"/>
    <w:rsid w:val="004030D4"/>
    <w:rsid w:val="004033ED"/>
    <w:rsid w:val="004034BA"/>
    <w:rsid w:val="0040391C"/>
    <w:rsid w:val="00403AD6"/>
    <w:rsid w:val="00403EFD"/>
    <w:rsid w:val="00403F93"/>
    <w:rsid w:val="0040458D"/>
    <w:rsid w:val="004045D2"/>
    <w:rsid w:val="004047D5"/>
    <w:rsid w:val="00404875"/>
    <w:rsid w:val="00404DE0"/>
    <w:rsid w:val="00405245"/>
    <w:rsid w:val="004053F6"/>
    <w:rsid w:val="0040553D"/>
    <w:rsid w:val="004056B6"/>
    <w:rsid w:val="00405AB1"/>
    <w:rsid w:val="00405B64"/>
    <w:rsid w:val="00405C46"/>
    <w:rsid w:val="00405D67"/>
    <w:rsid w:val="004063D9"/>
    <w:rsid w:val="0040665F"/>
    <w:rsid w:val="00406867"/>
    <w:rsid w:val="0040699C"/>
    <w:rsid w:val="00406D7E"/>
    <w:rsid w:val="00407010"/>
    <w:rsid w:val="0040721C"/>
    <w:rsid w:val="00407929"/>
    <w:rsid w:val="00407B3B"/>
    <w:rsid w:val="00407CC7"/>
    <w:rsid w:val="00410251"/>
    <w:rsid w:val="004107E7"/>
    <w:rsid w:val="0041086C"/>
    <w:rsid w:val="00410BE3"/>
    <w:rsid w:val="0041103A"/>
    <w:rsid w:val="004112AC"/>
    <w:rsid w:val="00412A8B"/>
    <w:rsid w:val="00412AFC"/>
    <w:rsid w:val="00412B72"/>
    <w:rsid w:val="00412CAA"/>
    <w:rsid w:val="00413D42"/>
    <w:rsid w:val="00414D94"/>
    <w:rsid w:val="00414F2A"/>
    <w:rsid w:val="004152EC"/>
    <w:rsid w:val="00415658"/>
    <w:rsid w:val="004156FA"/>
    <w:rsid w:val="00415B43"/>
    <w:rsid w:val="00417032"/>
    <w:rsid w:val="00417056"/>
    <w:rsid w:val="0041717C"/>
    <w:rsid w:val="004176BC"/>
    <w:rsid w:val="004178CE"/>
    <w:rsid w:val="0042015E"/>
    <w:rsid w:val="004206EE"/>
    <w:rsid w:val="0042092B"/>
    <w:rsid w:val="00420B0E"/>
    <w:rsid w:val="00420BCF"/>
    <w:rsid w:val="00420DB8"/>
    <w:rsid w:val="00421158"/>
    <w:rsid w:val="00421698"/>
    <w:rsid w:val="00421CD7"/>
    <w:rsid w:val="00421D56"/>
    <w:rsid w:val="00421EFB"/>
    <w:rsid w:val="00422307"/>
    <w:rsid w:val="0042255A"/>
    <w:rsid w:val="0042277C"/>
    <w:rsid w:val="004229A1"/>
    <w:rsid w:val="00422DA4"/>
    <w:rsid w:val="00422F2F"/>
    <w:rsid w:val="00423FCD"/>
    <w:rsid w:val="00424196"/>
    <w:rsid w:val="004243EE"/>
    <w:rsid w:val="004245D8"/>
    <w:rsid w:val="00424A1C"/>
    <w:rsid w:val="00424B3B"/>
    <w:rsid w:val="00424CB7"/>
    <w:rsid w:val="00424EF4"/>
    <w:rsid w:val="00424F28"/>
    <w:rsid w:val="0042532D"/>
    <w:rsid w:val="00425336"/>
    <w:rsid w:val="00425D9B"/>
    <w:rsid w:val="00425E36"/>
    <w:rsid w:val="004266B5"/>
    <w:rsid w:val="00426FE3"/>
    <w:rsid w:val="004271E3"/>
    <w:rsid w:val="00427C8A"/>
    <w:rsid w:val="004304A5"/>
    <w:rsid w:val="00430ED8"/>
    <w:rsid w:val="00431152"/>
    <w:rsid w:val="00431B18"/>
    <w:rsid w:val="00431EE5"/>
    <w:rsid w:val="0043234A"/>
    <w:rsid w:val="00432868"/>
    <w:rsid w:val="00432A18"/>
    <w:rsid w:val="00432CF0"/>
    <w:rsid w:val="0043317A"/>
    <w:rsid w:val="00433380"/>
    <w:rsid w:val="004333B8"/>
    <w:rsid w:val="004336D2"/>
    <w:rsid w:val="00433721"/>
    <w:rsid w:val="00433E6C"/>
    <w:rsid w:val="00433F1E"/>
    <w:rsid w:val="00434052"/>
    <w:rsid w:val="004342B7"/>
    <w:rsid w:val="00434806"/>
    <w:rsid w:val="00434EBD"/>
    <w:rsid w:val="00435374"/>
    <w:rsid w:val="004353B4"/>
    <w:rsid w:val="004358E2"/>
    <w:rsid w:val="00435F20"/>
    <w:rsid w:val="00436A7B"/>
    <w:rsid w:val="004373B5"/>
    <w:rsid w:val="00437462"/>
    <w:rsid w:val="00437891"/>
    <w:rsid w:val="00437C9E"/>
    <w:rsid w:val="00437E59"/>
    <w:rsid w:val="00440134"/>
    <w:rsid w:val="004402FC"/>
    <w:rsid w:val="0044038D"/>
    <w:rsid w:val="00440565"/>
    <w:rsid w:val="004405D3"/>
    <w:rsid w:val="004409FF"/>
    <w:rsid w:val="00440B00"/>
    <w:rsid w:val="00441906"/>
    <w:rsid w:val="00441A8C"/>
    <w:rsid w:val="00441D8B"/>
    <w:rsid w:val="00441E1A"/>
    <w:rsid w:val="00442345"/>
    <w:rsid w:val="004423D7"/>
    <w:rsid w:val="0044270B"/>
    <w:rsid w:val="00442A82"/>
    <w:rsid w:val="00443006"/>
    <w:rsid w:val="0044340F"/>
    <w:rsid w:val="00443433"/>
    <w:rsid w:val="0044360A"/>
    <w:rsid w:val="0044379B"/>
    <w:rsid w:val="00444BE9"/>
    <w:rsid w:val="00444C9A"/>
    <w:rsid w:val="004458E9"/>
    <w:rsid w:val="00445B34"/>
    <w:rsid w:val="00445D04"/>
    <w:rsid w:val="004464A1"/>
    <w:rsid w:val="004465A3"/>
    <w:rsid w:val="00446A21"/>
    <w:rsid w:val="00446A2D"/>
    <w:rsid w:val="00446B19"/>
    <w:rsid w:val="00446F57"/>
    <w:rsid w:val="00446FCD"/>
    <w:rsid w:val="0044730C"/>
    <w:rsid w:val="004473E4"/>
    <w:rsid w:val="00447F2C"/>
    <w:rsid w:val="004500B0"/>
    <w:rsid w:val="00450165"/>
    <w:rsid w:val="00450688"/>
    <w:rsid w:val="00450959"/>
    <w:rsid w:val="00450AA3"/>
    <w:rsid w:val="00450C39"/>
    <w:rsid w:val="00450C3C"/>
    <w:rsid w:val="00450DE0"/>
    <w:rsid w:val="0045123C"/>
    <w:rsid w:val="004513B8"/>
    <w:rsid w:val="004516B6"/>
    <w:rsid w:val="004516CB"/>
    <w:rsid w:val="00451B95"/>
    <w:rsid w:val="00451E5B"/>
    <w:rsid w:val="004524DB"/>
    <w:rsid w:val="0045274A"/>
    <w:rsid w:val="00452919"/>
    <w:rsid w:val="00452BF0"/>
    <w:rsid w:val="00452CA3"/>
    <w:rsid w:val="00452F26"/>
    <w:rsid w:val="004531C0"/>
    <w:rsid w:val="00453DBC"/>
    <w:rsid w:val="0045422A"/>
    <w:rsid w:val="00455300"/>
    <w:rsid w:val="00455637"/>
    <w:rsid w:val="00455A9F"/>
    <w:rsid w:val="00455D4F"/>
    <w:rsid w:val="00455F4D"/>
    <w:rsid w:val="004562D8"/>
    <w:rsid w:val="00456360"/>
    <w:rsid w:val="004564C1"/>
    <w:rsid w:val="00456715"/>
    <w:rsid w:val="0045678B"/>
    <w:rsid w:val="004568F5"/>
    <w:rsid w:val="0045691F"/>
    <w:rsid w:val="004569BF"/>
    <w:rsid w:val="00456DF5"/>
    <w:rsid w:val="00457151"/>
    <w:rsid w:val="004572A1"/>
    <w:rsid w:val="004577FB"/>
    <w:rsid w:val="00457920"/>
    <w:rsid w:val="00457986"/>
    <w:rsid w:val="00457CDA"/>
    <w:rsid w:val="00457E4B"/>
    <w:rsid w:val="00457F9D"/>
    <w:rsid w:val="00460813"/>
    <w:rsid w:val="00460BD2"/>
    <w:rsid w:val="00460D3D"/>
    <w:rsid w:val="00460D74"/>
    <w:rsid w:val="00460ED9"/>
    <w:rsid w:val="00462119"/>
    <w:rsid w:val="00462370"/>
    <w:rsid w:val="0046276A"/>
    <w:rsid w:val="00462BB2"/>
    <w:rsid w:val="00462F53"/>
    <w:rsid w:val="00464086"/>
    <w:rsid w:val="004640F7"/>
    <w:rsid w:val="004641C4"/>
    <w:rsid w:val="00464D61"/>
    <w:rsid w:val="00464FFF"/>
    <w:rsid w:val="0046524C"/>
    <w:rsid w:val="00465572"/>
    <w:rsid w:val="004656F9"/>
    <w:rsid w:val="00465EFF"/>
    <w:rsid w:val="0046670E"/>
    <w:rsid w:val="00466764"/>
    <w:rsid w:val="00467174"/>
    <w:rsid w:val="00467665"/>
    <w:rsid w:val="00467703"/>
    <w:rsid w:val="004700F8"/>
    <w:rsid w:val="004702A8"/>
    <w:rsid w:val="00470C70"/>
    <w:rsid w:val="0047110E"/>
    <w:rsid w:val="00471657"/>
    <w:rsid w:val="004718FD"/>
    <w:rsid w:val="00471B0D"/>
    <w:rsid w:val="00471D53"/>
    <w:rsid w:val="004720A8"/>
    <w:rsid w:val="00472BD8"/>
    <w:rsid w:val="00472E16"/>
    <w:rsid w:val="00472F18"/>
    <w:rsid w:val="0047327E"/>
    <w:rsid w:val="00473318"/>
    <w:rsid w:val="00473714"/>
    <w:rsid w:val="00473737"/>
    <w:rsid w:val="00473928"/>
    <w:rsid w:val="00473F6B"/>
    <w:rsid w:val="00473FB5"/>
    <w:rsid w:val="00474919"/>
    <w:rsid w:val="00474DED"/>
    <w:rsid w:val="0047512A"/>
    <w:rsid w:val="004756FF"/>
    <w:rsid w:val="00475775"/>
    <w:rsid w:val="0047596F"/>
    <w:rsid w:val="00475A56"/>
    <w:rsid w:val="00475F10"/>
    <w:rsid w:val="004762BF"/>
    <w:rsid w:val="004762F8"/>
    <w:rsid w:val="004769AF"/>
    <w:rsid w:val="004770E1"/>
    <w:rsid w:val="00477B75"/>
    <w:rsid w:val="00477BF5"/>
    <w:rsid w:val="00477D17"/>
    <w:rsid w:val="00477DEB"/>
    <w:rsid w:val="00477FAE"/>
    <w:rsid w:val="004805AE"/>
    <w:rsid w:val="00480BD0"/>
    <w:rsid w:val="00480DD1"/>
    <w:rsid w:val="004811F1"/>
    <w:rsid w:val="00481878"/>
    <w:rsid w:val="00481AFC"/>
    <w:rsid w:val="00481C52"/>
    <w:rsid w:val="00482F38"/>
    <w:rsid w:val="00482F61"/>
    <w:rsid w:val="00482F80"/>
    <w:rsid w:val="0048316B"/>
    <w:rsid w:val="00483331"/>
    <w:rsid w:val="004834EC"/>
    <w:rsid w:val="004834FB"/>
    <w:rsid w:val="0048360A"/>
    <w:rsid w:val="0048382E"/>
    <w:rsid w:val="00483898"/>
    <w:rsid w:val="00483ABA"/>
    <w:rsid w:val="00483E90"/>
    <w:rsid w:val="0048420A"/>
    <w:rsid w:val="0048528B"/>
    <w:rsid w:val="004856D9"/>
    <w:rsid w:val="004859C2"/>
    <w:rsid w:val="004864E0"/>
    <w:rsid w:val="00486A21"/>
    <w:rsid w:val="00486C79"/>
    <w:rsid w:val="00486D14"/>
    <w:rsid w:val="00487039"/>
    <w:rsid w:val="00487134"/>
    <w:rsid w:val="004871D1"/>
    <w:rsid w:val="00487418"/>
    <w:rsid w:val="00487448"/>
    <w:rsid w:val="00490000"/>
    <w:rsid w:val="004900DA"/>
    <w:rsid w:val="00490296"/>
    <w:rsid w:val="00490450"/>
    <w:rsid w:val="00490BB1"/>
    <w:rsid w:val="00490C52"/>
    <w:rsid w:val="00490C5F"/>
    <w:rsid w:val="00490D08"/>
    <w:rsid w:val="00491521"/>
    <w:rsid w:val="00491972"/>
    <w:rsid w:val="00491B1D"/>
    <w:rsid w:val="00491EB6"/>
    <w:rsid w:val="0049210B"/>
    <w:rsid w:val="00492997"/>
    <w:rsid w:val="00492C30"/>
    <w:rsid w:val="00493437"/>
    <w:rsid w:val="00493E61"/>
    <w:rsid w:val="00493FBF"/>
    <w:rsid w:val="0049407F"/>
    <w:rsid w:val="004948A2"/>
    <w:rsid w:val="004955BD"/>
    <w:rsid w:val="00495CC1"/>
    <w:rsid w:val="00495D51"/>
    <w:rsid w:val="00495D81"/>
    <w:rsid w:val="00495F3F"/>
    <w:rsid w:val="004960F1"/>
    <w:rsid w:val="004965F5"/>
    <w:rsid w:val="00496A15"/>
    <w:rsid w:val="00496C18"/>
    <w:rsid w:val="00497DB3"/>
    <w:rsid w:val="00497EDE"/>
    <w:rsid w:val="004A013E"/>
    <w:rsid w:val="004A01D1"/>
    <w:rsid w:val="004A03F6"/>
    <w:rsid w:val="004A0499"/>
    <w:rsid w:val="004A0578"/>
    <w:rsid w:val="004A0778"/>
    <w:rsid w:val="004A0A11"/>
    <w:rsid w:val="004A0AC4"/>
    <w:rsid w:val="004A0CA6"/>
    <w:rsid w:val="004A137C"/>
    <w:rsid w:val="004A1661"/>
    <w:rsid w:val="004A184B"/>
    <w:rsid w:val="004A1BCB"/>
    <w:rsid w:val="004A1D22"/>
    <w:rsid w:val="004A1DD0"/>
    <w:rsid w:val="004A20B3"/>
    <w:rsid w:val="004A22F7"/>
    <w:rsid w:val="004A2317"/>
    <w:rsid w:val="004A2405"/>
    <w:rsid w:val="004A269B"/>
    <w:rsid w:val="004A2EC7"/>
    <w:rsid w:val="004A2F82"/>
    <w:rsid w:val="004A3053"/>
    <w:rsid w:val="004A40A8"/>
    <w:rsid w:val="004A4125"/>
    <w:rsid w:val="004A41AA"/>
    <w:rsid w:val="004A4421"/>
    <w:rsid w:val="004A4A8D"/>
    <w:rsid w:val="004A4D6D"/>
    <w:rsid w:val="004A4F4B"/>
    <w:rsid w:val="004A559F"/>
    <w:rsid w:val="004A56B4"/>
    <w:rsid w:val="004A57BC"/>
    <w:rsid w:val="004A5A67"/>
    <w:rsid w:val="004A5BC4"/>
    <w:rsid w:val="004A5DBE"/>
    <w:rsid w:val="004A5DDF"/>
    <w:rsid w:val="004A5ED8"/>
    <w:rsid w:val="004A5F67"/>
    <w:rsid w:val="004A6222"/>
    <w:rsid w:val="004A669C"/>
    <w:rsid w:val="004A68A8"/>
    <w:rsid w:val="004A6B93"/>
    <w:rsid w:val="004A6C5B"/>
    <w:rsid w:val="004A6CF4"/>
    <w:rsid w:val="004A6D46"/>
    <w:rsid w:val="004A73F6"/>
    <w:rsid w:val="004A780E"/>
    <w:rsid w:val="004A78F1"/>
    <w:rsid w:val="004A7CE2"/>
    <w:rsid w:val="004A7D44"/>
    <w:rsid w:val="004B0727"/>
    <w:rsid w:val="004B0C49"/>
    <w:rsid w:val="004B0D46"/>
    <w:rsid w:val="004B0F06"/>
    <w:rsid w:val="004B12A7"/>
    <w:rsid w:val="004B154E"/>
    <w:rsid w:val="004B18EA"/>
    <w:rsid w:val="004B1F31"/>
    <w:rsid w:val="004B2756"/>
    <w:rsid w:val="004B2CE1"/>
    <w:rsid w:val="004B2F0F"/>
    <w:rsid w:val="004B3150"/>
    <w:rsid w:val="004B3321"/>
    <w:rsid w:val="004B35AF"/>
    <w:rsid w:val="004B3EF6"/>
    <w:rsid w:val="004B468F"/>
    <w:rsid w:val="004B4953"/>
    <w:rsid w:val="004B4CBD"/>
    <w:rsid w:val="004B4D5C"/>
    <w:rsid w:val="004B513B"/>
    <w:rsid w:val="004B5186"/>
    <w:rsid w:val="004B5197"/>
    <w:rsid w:val="004B5309"/>
    <w:rsid w:val="004B536D"/>
    <w:rsid w:val="004B544E"/>
    <w:rsid w:val="004B5744"/>
    <w:rsid w:val="004B58CF"/>
    <w:rsid w:val="004B5921"/>
    <w:rsid w:val="004B5B2A"/>
    <w:rsid w:val="004B5DFD"/>
    <w:rsid w:val="004B65F9"/>
    <w:rsid w:val="004B6769"/>
    <w:rsid w:val="004B6809"/>
    <w:rsid w:val="004B6E73"/>
    <w:rsid w:val="004B7335"/>
    <w:rsid w:val="004C0412"/>
    <w:rsid w:val="004C0DA0"/>
    <w:rsid w:val="004C1079"/>
    <w:rsid w:val="004C1400"/>
    <w:rsid w:val="004C1FFC"/>
    <w:rsid w:val="004C20E8"/>
    <w:rsid w:val="004C228F"/>
    <w:rsid w:val="004C2316"/>
    <w:rsid w:val="004C2BFC"/>
    <w:rsid w:val="004C2C46"/>
    <w:rsid w:val="004C2D48"/>
    <w:rsid w:val="004C2F89"/>
    <w:rsid w:val="004C30D7"/>
    <w:rsid w:val="004C3109"/>
    <w:rsid w:val="004C34DB"/>
    <w:rsid w:val="004C3EA1"/>
    <w:rsid w:val="004C422B"/>
    <w:rsid w:val="004C471B"/>
    <w:rsid w:val="004C4C60"/>
    <w:rsid w:val="004C5CB6"/>
    <w:rsid w:val="004C616D"/>
    <w:rsid w:val="004C61FD"/>
    <w:rsid w:val="004C62EA"/>
    <w:rsid w:val="004C70F1"/>
    <w:rsid w:val="004C72CD"/>
    <w:rsid w:val="004C784A"/>
    <w:rsid w:val="004C7F8E"/>
    <w:rsid w:val="004C7F9D"/>
    <w:rsid w:val="004D09C9"/>
    <w:rsid w:val="004D0FEC"/>
    <w:rsid w:val="004D127A"/>
    <w:rsid w:val="004D18B4"/>
    <w:rsid w:val="004D1985"/>
    <w:rsid w:val="004D19E4"/>
    <w:rsid w:val="004D1D7A"/>
    <w:rsid w:val="004D250D"/>
    <w:rsid w:val="004D2FDA"/>
    <w:rsid w:val="004D3018"/>
    <w:rsid w:val="004D3521"/>
    <w:rsid w:val="004D3CB6"/>
    <w:rsid w:val="004D3D5C"/>
    <w:rsid w:val="004D4B70"/>
    <w:rsid w:val="004D4E15"/>
    <w:rsid w:val="004D5219"/>
    <w:rsid w:val="004D559F"/>
    <w:rsid w:val="004D5BD7"/>
    <w:rsid w:val="004D5EE4"/>
    <w:rsid w:val="004D6028"/>
    <w:rsid w:val="004D69A1"/>
    <w:rsid w:val="004D6DB6"/>
    <w:rsid w:val="004D730C"/>
    <w:rsid w:val="004D788A"/>
    <w:rsid w:val="004D7930"/>
    <w:rsid w:val="004D7942"/>
    <w:rsid w:val="004D7B8F"/>
    <w:rsid w:val="004D7EAB"/>
    <w:rsid w:val="004E0C09"/>
    <w:rsid w:val="004E0DAD"/>
    <w:rsid w:val="004E0DBF"/>
    <w:rsid w:val="004E0E45"/>
    <w:rsid w:val="004E0EE0"/>
    <w:rsid w:val="004E11E0"/>
    <w:rsid w:val="004E1293"/>
    <w:rsid w:val="004E132F"/>
    <w:rsid w:val="004E143F"/>
    <w:rsid w:val="004E1CED"/>
    <w:rsid w:val="004E2246"/>
    <w:rsid w:val="004E231A"/>
    <w:rsid w:val="004E2753"/>
    <w:rsid w:val="004E28DE"/>
    <w:rsid w:val="004E2A58"/>
    <w:rsid w:val="004E2A86"/>
    <w:rsid w:val="004E2C65"/>
    <w:rsid w:val="004E2E0F"/>
    <w:rsid w:val="004E367A"/>
    <w:rsid w:val="004E3843"/>
    <w:rsid w:val="004E3872"/>
    <w:rsid w:val="004E39FE"/>
    <w:rsid w:val="004E41B9"/>
    <w:rsid w:val="004E41E6"/>
    <w:rsid w:val="004E4A23"/>
    <w:rsid w:val="004E4C3A"/>
    <w:rsid w:val="004E4C93"/>
    <w:rsid w:val="004E5002"/>
    <w:rsid w:val="004E5655"/>
    <w:rsid w:val="004E58BA"/>
    <w:rsid w:val="004E58DE"/>
    <w:rsid w:val="004E5FA7"/>
    <w:rsid w:val="004E649B"/>
    <w:rsid w:val="004E6BBA"/>
    <w:rsid w:val="004E6C72"/>
    <w:rsid w:val="004E6DD3"/>
    <w:rsid w:val="004E71BF"/>
    <w:rsid w:val="004E726E"/>
    <w:rsid w:val="004E73CA"/>
    <w:rsid w:val="004F0171"/>
    <w:rsid w:val="004F036D"/>
    <w:rsid w:val="004F0AAF"/>
    <w:rsid w:val="004F0E59"/>
    <w:rsid w:val="004F22EE"/>
    <w:rsid w:val="004F2634"/>
    <w:rsid w:val="004F267E"/>
    <w:rsid w:val="004F2695"/>
    <w:rsid w:val="004F2885"/>
    <w:rsid w:val="004F2BE3"/>
    <w:rsid w:val="004F31BD"/>
    <w:rsid w:val="004F35DB"/>
    <w:rsid w:val="004F39E1"/>
    <w:rsid w:val="004F3EE7"/>
    <w:rsid w:val="004F454C"/>
    <w:rsid w:val="004F4712"/>
    <w:rsid w:val="004F4731"/>
    <w:rsid w:val="004F4A12"/>
    <w:rsid w:val="004F5082"/>
    <w:rsid w:val="004F51B2"/>
    <w:rsid w:val="004F535B"/>
    <w:rsid w:val="004F53A6"/>
    <w:rsid w:val="004F58D0"/>
    <w:rsid w:val="004F5AF8"/>
    <w:rsid w:val="004F5B76"/>
    <w:rsid w:val="004F6524"/>
    <w:rsid w:val="004F6718"/>
    <w:rsid w:val="004F68A2"/>
    <w:rsid w:val="004F6ACD"/>
    <w:rsid w:val="004F6B33"/>
    <w:rsid w:val="004F6C49"/>
    <w:rsid w:val="004F6FA7"/>
    <w:rsid w:val="004F72D6"/>
    <w:rsid w:val="004F7341"/>
    <w:rsid w:val="004F7540"/>
    <w:rsid w:val="00500444"/>
    <w:rsid w:val="00500884"/>
    <w:rsid w:val="00500889"/>
    <w:rsid w:val="005009EC"/>
    <w:rsid w:val="00500AD8"/>
    <w:rsid w:val="00500C29"/>
    <w:rsid w:val="00500DB6"/>
    <w:rsid w:val="005011C7"/>
    <w:rsid w:val="00501498"/>
    <w:rsid w:val="0050174C"/>
    <w:rsid w:val="00501A91"/>
    <w:rsid w:val="00501B34"/>
    <w:rsid w:val="00502074"/>
    <w:rsid w:val="0050214E"/>
    <w:rsid w:val="005028C4"/>
    <w:rsid w:val="0050299F"/>
    <w:rsid w:val="00502BDB"/>
    <w:rsid w:val="00502F3F"/>
    <w:rsid w:val="0050336D"/>
    <w:rsid w:val="0050477C"/>
    <w:rsid w:val="00504989"/>
    <w:rsid w:val="00504B35"/>
    <w:rsid w:val="00504CD6"/>
    <w:rsid w:val="005053C0"/>
    <w:rsid w:val="005057D5"/>
    <w:rsid w:val="0050580F"/>
    <w:rsid w:val="00505985"/>
    <w:rsid w:val="00505E71"/>
    <w:rsid w:val="005061E2"/>
    <w:rsid w:val="00506593"/>
    <w:rsid w:val="00506C82"/>
    <w:rsid w:val="00506FEA"/>
    <w:rsid w:val="00506FF2"/>
    <w:rsid w:val="0050716A"/>
    <w:rsid w:val="00507173"/>
    <w:rsid w:val="00507231"/>
    <w:rsid w:val="00510018"/>
    <w:rsid w:val="00510243"/>
    <w:rsid w:val="00510254"/>
    <w:rsid w:val="00510459"/>
    <w:rsid w:val="00510924"/>
    <w:rsid w:val="00510B22"/>
    <w:rsid w:val="00510C25"/>
    <w:rsid w:val="00510CA5"/>
    <w:rsid w:val="005110D0"/>
    <w:rsid w:val="0051125C"/>
    <w:rsid w:val="005120A4"/>
    <w:rsid w:val="0051292E"/>
    <w:rsid w:val="00512A81"/>
    <w:rsid w:val="00513542"/>
    <w:rsid w:val="005136E9"/>
    <w:rsid w:val="00513CC7"/>
    <w:rsid w:val="00514128"/>
    <w:rsid w:val="00514138"/>
    <w:rsid w:val="005143E1"/>
    <w:rsid w:val="005148C3"/>
    <w:rsid w:val="00514C51"/>
    <w:rsid w:val="00514D96"/>
    <w:rsid w:val="00514F24"/>
    <w:rsid w:val="00515351"/>
    <w:rsid w:val="00515373"/>
    <w:rsid w:val="005154E4"/>
    <w:rsid w:val="00515E13"/>
    <w:rsid w:val="005172EC"/>
    <w:rsid w:val="00517303"/>
    <w:rsid w:val="005177E6"/>
    <w:rsid w:val="0052073C"/>
    <w:rsid w:val="00520B7B"/>
    <w:rsid w:val="00521001"/>
    <w:rsid w:val="005211A0"/>
    <w:rsid w:val="005211F9"/>
    <w:rsid w:val="00521908"/>
    <w:rsid w:val="00521DD7"/>
    <w:rsid w:val="00522226"/>
    <w:rsid w:val="00522666"/>
    <w:rsid w:val="00522E63"/>
    <w:rsid w:val="0052346A"/>
    <w:rsid w:val="00523801"/>
    <w:rsid w:val="005242C1"/>
    <w:rsid w:val="0052478E"/>
    <w:rsid w:val="00524D9D"/>
    <w:rsid w:val="00524F88"/>
    <w:rsid w:val="00524FA8"/>
    <w:rsid w:val="00525291"/>
    <w:rsid w:val="005256D6"/>
    <w:rsid w:val="00525E5E"/>
    <w:rsid w:val="00525EEF"/>
    <w:rsid w:val="00525F34"/>
    <w:rsid w:val="005264BF"/>
    <w:rsid w:val="00526789"/>
    <w:rsid w:val="005267A0"/>
    <w:rsid w:val="005269FE"/>
    <w:rsid w:val="0052742B"/>
    <w:rsid w:val="0052778D"/>
    <w:rsid w:val="0052792D"/>
    <w:rsid w:val="00530142"/>
    <w:rsid w:val="005301A5"/>
    <w:rsid w:val="00530644"/>
    <w:rsid w:val="005308CB"/>
    <w:rsid w:val="00531079"/>
    <w:rsid w:val="00531516"/>
    <w:rsid w:val="005317BC"/>
    <w:rsid w:val="005318C3"/>
    <w:rsid w:val="00531A1E"/>
    <w:rsid w:val="005324BA"/>
    <w:rsid w:val="00532B78"/>
    <w:rsid w:val="00532C1F"/>
    <w:rsid w:val="00532C89"/>
    <w:rsid w:val="00532F26"/>
    <w:rsid w:val="0053312C"/>
    <w:rsid w:val="005332AB"/>
    <w:rsid w:val="0053331F"/>
    <w:rsid w:val="00533AC4"/>
    <w:rsid w:val="00534385"/>
    <w:rsid w:val="00534889"/>
    <w:rsid w:val="00534B0E"/>
    <w:rsid w:val="00534CE8"/>
    <w:rsid w:val="0053526A"/>
    <w:rsid w:val="005352F4"/>
    <w:rsid w:val="00535411"/>
    <w:rsid w:val="005356A9"/>
    <w:rsid w:val="0053577E"/>
    <w:rsid w:val="0053580E"/>
    <w:rsid w:val="00535D98"/>
    <w:rsid w:val="005366FE"/>
    <w:rsid w:val="00536732"/>
    <w:rsid w:val="00536C39"/>
    <w:rsid w:val="00537B4C"/>
    <w:rsid w:val="00537FE8"/>
    <w:rsid w:val="00537FEC"/>
    <w:rsid w:val="00540984"/>
    <w:rsid w:val="00540BBA"/>
    <w:rsid w:val="00540BC4"/>
    <w:rsid w:val="00540EB6"/>
    <w:rsid w:val="0054117C"/>
    <w:rsid w:val="005411C5"/>
    <w:rsid w:val="00541362"/>
    <w:rsid w:val="00541421"/>
    <w:rsid w:val="00541802"/>
    <w:rsid w:val="00541940"/>
    <w:rsid w:val="00541B27"/>
    <w:rsid w:val="00541D57"/>
    <w:rsid w:val="005420CC"/>
    <w:rsid w:val="00542328"/>
    <w:rsid w:val="0054248F"/>
    <w:rsid w:val="005427A5"/>
    <w:rsid w:val="00542CF6"/>
    <w:rsid w:val="00543082"/>
    <w:rsid w:val="00543227"/>
    <w:rsid w:val="005438F3"/>
    <w:rsid w:val="0054418E"/>
    <w:rsid w:val="005445DC"/>
    <w:rsid w:val="00544611"/>
    <w:rsid w:val="00544649"/>
    <w:rsid w:val="005448AB"/>
    <w:rsid w:val="00544A66"/>
    <w:rsid w:val="00545842"/>
    <w:rsid w:val="00545DB7"/>
    <w:rsid w:val="00545E88"/>
    <w:rsid w:val="00545F83"/>
    <w:rsid w:val="00546EDD"/>
    <w:rsid w:val="00547163"/>
    <w:rsid w:val="0054719E"/>
    <w:rsid w:val="0054792F"/>
    <w:rsid w:val="00547ADB"/>
    <w:rsid w:val="00547CE1"/>
    <w:rsid w:val="00550C02"/>
    <w:rsid w:val="00550CF5"/>
    <w:rsid w:val="00551A53"/>
    <w:rsid w:val="005524A0"/>
    <w:rsid w:val="00553048"/>
    <w:rsid w:val="0055306D"/>
    <w:rsid w:val="0055362B"/>
    <w:rsid w:val="00553A78"/>
    <w:rsid w:val="00553B1F"/>
    <w:rsid w:val="00553C2A"/>
    <w:rsid w:val="0055472C"/>
    <w:rsid w:val="0055476A"/>
    <w:rsid w:val="00554AEF"/>
    <w:rsid w:val="00555090"/>
    <w:rsid w:val="00555164"/>
    <w:rsid w:val="005552E4"/>
    <w:rsid w:val="00556A35"/>
    <w:rsid w:val="00556BBF"/>
    <w:rsid w:val="00556D31"/>
    <w:rsid w:val="00556D77"/>
    <w:rsid w:val="0055720F"/>
    <w:rsid w:val="005572EB"/>
    <w:rsid w:val="0055776E"/>
    <w:rsid w:val="00560676"/>
    <w:rsid w:val="00560FAC"/>
    <w:rsid w:val="00560FC3"/>
    <w:rsid w:val="0056152E"/>
    <w:rsid w:val="00561586"/>
    <w:rsid w:val="005616DC"/>
    <w:rsid w:val="00562856"/>
    <w:rsid w:val="00562D2E"/>
    <w:rsid w:val="0056358E"/>
    <w:rsid w:val="00563720"/>
    <w:rsid w:val="00563AC8"/>
    <w:rsid w:val="00563BD7"/>
    <w:rsid w:val="00564FF0"/>
    <w:rsid w:val="00565288"/>
    <w:rsid w:val="005652EB"/>
    <w:rsid w:val="00565FD3"/>
    <w:rsid w:val="005662FD"/>
    <w:rsid w:val="005664BE"/>
    <w:rsid w:val="005665AA"/>
    <w:rsid w:val="005666B9"/>
    <w:rsid w:val="00566919"/>
    <w:rsid w:val="005674FA"/>
    <w:rsid w:val="0056766F"/>
    <w:rsid w:val="0057033A"/>
    <w:rsid w:val="005703C7"/>
    <w:rsid w:val="0057090C"/>
    <w:rsid w:val="0057093B"/>
    <w:rsid w:val="00570F46"/>
    <w:rsid w:val="00571065"/>
    <w:rsid w:val="0057124D"/>
    <w:rsid w:val="005716A0"/>
    <w:rsid w:val="005719F9"/>
    <w:rsid w:val="00571C2A"/>
    <w:rsid w:val="00571DAC"/>
    <w:rsid w:val="00572096"/>
    <w:rsid w:val="00572A64"/>
    <w:rsid w:val="00572B63"/>
    <w:rsid w:val="00572C59"/>
    <w:rsid w:val="0057307A"/>
    <w:rsid w:val="00573AA6"/>
    <w:rsid w:val="00573C9B"/>
    <w:rsid w:val="00573D48"/>
    <w:rsid w:val="00573EE4"/>
    <w:rsid w:val="0057422F"/>
    <w:rsid w:val="00574546"/>
    <w:rsid w:val="0057497F"/>
    <w:rsid w:val="00574F25"/>
    <w:rsid w:val="005751AC"/>
    <w:rsid w:val="00575A64"/>
    <w:rsid w:val="00575BD9"/>
    <w:rsid w:val="00575FED"/>
    <w:rsid w:val="00576142"/>
    <w:rsid w:val="005767B1"/>
    <w:rsid w:val="00576843"/>
    <w:rsid w:val="00576C07"/>
    <w:rsid w:val="0057700C"/>
    <w:rsid w:val="005770FB"/>
    <w:rsid w:val="005779A6"/>
    <w:rsid w:val="00577A2F"/>
    <w:rsid w:val="00577AA0"/>
    <w:rsid w:val="00577B65"/>
    <w:rsid w:val="00577F7E"/>
    <w:rsid w:val="00580565"/>
    <w:rsid w:val="00580F84"/>
    <w:rsid w:val="005817AA"/>
    <w:rsid w:val="0058226B"/>
    <w:rsid w:val="00582571"/>
    <w:rsid w:val="0058277C"/>
    <w:rsid w:val="005829C5"/>
    <w:rsid w:val="00583A31"/>
    <w:rsid w:val="005845C2"/>
    <w:rsid w:val="00584657"/>
    <w:rsid w:val="00584DD5"/>
    <w:rsid w:val="00584E3C"/>
    <w:rsid w:val="00584E69"/>
    <w:rsid w:val="00584FDD"/>
    <w:rsid w:val="0058519A"/>
    <w:rsid w:val="0058536F"/>
    <w:rsid w:val="00585A0F"/>
    <w:rsid w:val="00585B58"/>
    <w:rsid w:val="00586489"/>
    <w:rsid w:val="005865F1"/>
    <w:rsid w:val="00586771"/>
    <w:rsid w:val="005871AC"/>
    <w:rsid w:val="0058724D"/>
    <w:rsid w:val="005873AB"/>
    <w:rsid w:val="00587710"/>
    <w:rsid w:val="00590038"/>
    <w:rsid w:val="00590149"/>
    <w:rsid w:val="00590269"/>
    <w:rsid w:val="00590BCA"/>
    <w:rsid w:val="00591C5A"/>
    <w:rsid w:val="00592A3A"/>
    <w:rsid w:val="00592E6F"/>
    <w:rsid w:val="005934BA"/>
    <w:rsid w:val="0059378E"/>
    <w:rsid w:val="00593A5D"/>
    <w:rsid w:val="00593E4C"/>
    <w:rsid w:val="005940E6"/>
    <w:rsid w:val="0059487E"/>
    <w:rsid w:val="00594A88"/>
    <w:rsid w:val="00594CDC"/>
    <w:rsid w:val="00595157"/>
    <w:rsid w:val="00595214"/>
    <w:rsid w:val="0059546B"/>
    <w:rsid w:val="005957AC"/>
    <w:rsid w:val="00595852"/>
    <w:rsid w:val="00596070"/>
    <w:rsid w:val="00596807"/>
    <w:rsid w:val="005968BC"/>
    <w:rsid w:val="00596A2F"/>
    <w:rsid w:val="00596C5E"/>
    <w:rsid w:val="00596D83"/>
    <w:rsid w:val="0059721B"/>
    <w:rsid w:val="00597229"/>
    <w:rsid w:val="00597521"/>
    <w:rsid w:val="005A0435"/>
    <w:rsid w:val="005A0A17"/>
    <w:rsid w:val="005A1541"/>
    <w:rsid w:val="005A1DD4"/>
    <w:rsid w:val="005A2648"/>
    <w:rsid w:val="005A2AEA"/>
    <w:rsid w:val="005A2E5A"/>
    <w:rsid w:val="005A3016"/>
    <w:rsid w:val="005A30DF"/>
    <w:rsid w:val="005A3647"/>
    <w:rsid w:val="005A3688"/>
    <w:rsid w:val="005A47DF"/>
    <w:rsid w:val="005A4C7E"/>
    <w:rsid w:val="005A500A"/>
    <w:rsid w:val="005A5040"/>
    <w:rsid w:val="005A5160"/>
    <w:rsid w:val="005A516B"/>
    <w:rsid w:val="005A52C6"/>
    <w:rsid w:val="005A5572"/>
    <w:rsid w:val="005A584D"/>
    <w:rsid w:val="005A5BA6"/>
    <w:rsid w:val="005A5DDA"/>
    <w:rsid w:val="005A5EEE"/>
    <w:rsid w:val="005A6AC5"/>
    <w:rsid w:val="005A6DE1"/>
    <w:rsid w:val="005A716F"/>
    <w:rsid w:val="005A7C7E"/>
    <w:rsid w:val="005B0053"/>
    <w:rsid w:val="005B043B"/>
    <w:rsid w:val="005B047E"/>
    <w:rsid w:val="005B05DA"/>
    <w:rsid w:val="005B105B"/>
    <w:rsid w:val="005B1822"/>
    <w:rsid w:val="005B18CF"/>
    <w:rsid w:val="005B1B44"/>
    <w:rsid w:val="005B1F8A"/>
    <w:rsid w:val="005B244B"/>
    <w:rsid w:val="005B261C"/>
    <w:rsid w:val="005B2D0C"/>
    <w:rsid w:val="005B2DA8"/>
    <w:rsid w:val="005B3158"/>
    <w:rsid w:val="005B36B3"/>
    <w:rsid w:val="005B395A"/>
    <w:rsid w:val="005B3C7F"/>
    <w:rsid w:val="005B3E04"/>
    <w:rsid w:val="005B3EC8"/>
    <w:rsid w:val="005B3F90"/>
    <w:rsid w:val="005B460E"/>
    <w:rsid w:val="005B49C7"/>
    <w:rsid w:val="005B4BBC"/>
    <w:rsid w:val="005B527C"/>
    <w:rsid w:val="005B556A"/>
    <w:rsid w:val="005B5605"/>
    <w:rsid w:val="005B5C39"/>
    <w:rsid w:val="005B664A"/>
    <w:rsid w:val="005B6F03"/>
    <w:rsid w:val="005B7063"/>
    <w:rsid w:val="005B71BE"/>
    <w:rsid w:val="005B748A"/>
    <w:rsid w:val="005B7BC7"/>
    <w:rsid w:val="005B7C16"/>
    <w:rsid w:val="005B7C91"/>
    <w:rsid w:val="005C00C2"/>
    <w:rsid w:val="005C01F5"/>
    <w:rsid w:val="005C04A0"/>
    <w:rsid w:val="005C0880"/>
    <w:rsid w:val="005C097E"/>
    <w:rsid w:val="005C103D"/>
    <w:rsid w:val="005C10B7"/>
    <w:rsid w:val="005C1A56"/>
    <w:rsid w:val="005C1C98"/>
    <w:rsid w:val="005C1DDD"/>
    <w:rsid w:val="005C293A"/>
    <w:rsid w:val="005C2A49"/>
    <w:rsid w:val="005C38DA"/>
    <w:rsid w:val="005C39DE"/>
    <w:rsid w:val="005C3B0C"/>
    <w:rsid w:val="005C3CA8"/>
    <w:rsid w:val="005C42D9"/>
    <w:rsid w:val="005C4444"/>
    <w:rsid w:val="005C50B2"/>
    <w:rsid w:val="005C5525"/>
    <w:rsid w:val="005C5546"/>
    <w:rsid w:val="005C558C"/>
    <w:rsid w:val="005C58D8"/>
    <w:rsid w:val="005C59F6"/>
    <w:rsid w:val="005C64DC"/>
    <w:rsid w:val="005C6AF2"/>
    <w:rsid w:val="005C6B92"/>
    <w:rsid w:val="005C6DBA"/>
    <w:rsid w:val="005C6DD8"/>
    <w:rsid w:val="005C6FB1"/>
    <w:rsid w:val="005C726E"/>
    <w:rsid w:val="005C7891"/>
    <w:rsid w:val="005C7C05"/>
    <w:rsid w:val="005C7E3D"/>
    <w:rsid w:val="005D00EF"/>
    <w:rsid w:val="005D0CC7"/>
    <w:rsid w:val="005D1167"/>
    <w:rsid w:val="005D1228"/>
    <w:rsid w:val="005D1840"/>
    <w:rsid w:val="005D20B6"/>
    <w:rsid w:val="005D26C3"/>
    <w:rsid w:val="005D2753"/>
    <w:rsid w:val="005D27AB"/>
    <w:rsid w:val="005D2C7F"/>
    <w:rsid w:val="005D30E7"/>
    <w:rsid w:val="005D30F1"/>
    <w:rsid w:val="005D37D3"/>
    <w:rsid w:val="005D38C4"/>
    <w:rsid w:val="005D39E5"/>
    <w:rsid w:val="005D39E7"/>
    <w:rsid w:val="005D3D7B"/>
    <w:rsid w:val="005D3FE6"/>
    <w:rsid w:val="005D402D"/>
    <w:rsid w:val="005D4277"/>
    <w:rsid w:val="005D451A"/>
    <w:rsid w:val="005D4B83"/>
    <w:rsid w:val="005D4C1C"/>
    <w:rsid w:val="005D4F03"/>
    <w:rsid w:val="005D5019"/>
    <w:rsid w:val="005D53DB"/>
    <w:rsid w:val="005D557A"/>
    <w:rsid w:val="005D55D9"/>
    <w:rsid w:val="005D61E7"/>
    <w:rsid w:val="005D6369"/>
    <w:rsid w:val="005D6387"/>
    <w:rsid w:val="005D666D"/>
    <w:rsid w:val="005D671D"/>
    <w:rsid w:val="005D69D6"/>
    <w:rsid w:val="005D7146"/>
    <w:rsid w:val="005D72DB"/>
    <w:rsid w:val="005D74C3"/>
    <w:rsid w:val="005D787D"/>
    <w:rsid w:val="005E0862"/>
    <w:rsid w:val="005E0A68"/>
    <w:rsid w:val="005E0BBD"/>
    <w:rsid w:val="005E0E09"/>
    <w:rsid w:val="005E12D1"/>
    <w:rsid w:val="005E1BAC"/>
    <w:rsid w:val="005E1CBE"/>
    <w:rsid w:val="005E2733"/>
    <w:rsid w:val="005E2D57"/>
    <w:rsid w:val="005E3061"/>
    <w:rsid w:val="005E3527"/>
    <w:rsid w:val="005E384C"/>
    <w:rsid w:val="005E3D42"/>
    <w:rsid w:val="005E4700"/>
    <w:rsid w:val="005E4A05"/>
    <w:rsid w:val="005E4CA1"/>
    <w:rsid w:val="005E52FB"/>
    <w:rsid w:val="005E53A3"/>
    <w:rsid w:val="005E586E"/>
    <w:rsid w:val="005E5D00"/>
    <w:rsid w:val="005E5E88"/>
    <w:rsid w:val="005E6084"/>
    <w:rsid w:val="005E6349"/>
    <w:rsid w:val="005E675C"/>
    <w:rsid w:val="005E7232"/>
    <w:rsid w:val="005E7298"/>
    <w:rsid w:val="005E7421"/>
    <w:rsid w:val="005E7B1B"/>
    <w:rsid w:val="005E7D30"/>
    <w:rsid w:val="005F012C"/>
    <w:rsid w:val="005F0643"/>
    <w:rsid w:val="005F071A"/>
    <w:rsid w:val="005F0760"/>
    <w:rsid w:val="005F0C76"/>
    <w:rsid w:val="005F0D7D"/>
    <w:rsid w:val="005F165F"/>
    <w:rsid w:val="005F181F"/>
    <w:rsid w:val="005F1ACA"/>
    <w:rsid w:val="005F1D60"/>
    <w:rsid w:val="005F2196"/>
    <w:rsid w:val="005F2752"/>
    <w:rsid w:val="005F36C0"/>
    <w:rsid w:val="005F36C1"/>
    <w:rsid w:val="005F3B25"/>
    <w:rsid w:val="005F3BD6"/>
    <w:rsid w:val="005F3D67"/>
    <w:rsid w:val="005F4145"/>
    <w:rsid w:val="005F417C"/>
    <w:rsid w:val="005F4191"/>
    <w:rsid w:val="005F4A2A"/>
    <w:rsid w:val="005F5097"/>
    <w:rsid w:val="005F5135"/>
    <w:rsid w:val="005F54C1"/>
    <w:rsid w:val="005F54E4"/>
    <w:rsid w:val="005F5606"/>
    <w:rsid w:val="005F561A"/>
    <w:rsid w:val="005F5BAD"/>
    <w:rsid w:val="005F5EAD"/>
    <w:rsid w:val="005F6279"/>
    <w:rsid w:val="005F646E"/>
    <w:rsid w:val="005F6BE3"/>
    <w:rsid w:val="005F6DAC"/>
    <w:rsid w:val="005F7054"/>
    <w:rsid w:val="005F7AB1"/>
    <w:rsid w:val="0060002F"/>
    <w:rsid w:val="00600469"/>
    <w:rsid w:val="00600527"/>
    <w:rsid w:val="006009D1"/>
    <w:rsid w:val="00601578"/>
    <w:rsid w:val="00601C01"/>
    <w:rsid w:val="00601D7A"/>
    <w:rsid w:val="00602078"/>
    <w:rsid w:val="00602261"/>
    <w:rsid w:val="00602736"/>
    <w:rsid w:val="006028FA"/>
    <w:rsid w:val="00602918"/>
    <w:rsid w:val="006029B4"/>
    <w:rsid w:val="006029CB"/>
    <w:rsid w:val="00602DB8"/>
    <w:rsid w:val="00602ED6"/>
    <w:rsid w:val="0060334F"/>
    <w:rsid w:val="006048BE"/>
    <w:rsid w:val="00604FF3"/>
    <w:rsid w:val="00605209"/>
    <w:rsid w:val="006058E0"/>
    <w:rsid w:val="00605B75"/>
    <w:rsid w:val="00605B85"/>
    <w:rsid w:val="00605B9A"/>
    <w:rsid w:val="00605DF6"/>
    <w:rsid w:val="006061B5"/>
    <w:rsid w:val="00606460"/>
    <w:rsid w:val="00606611"/>
    <w:rsid w:val="006066C0"/>
    <w:rsid w:val="00606FCF"/>
    <w:rsid w:val="006075BA"/>
    <w:rsid w:val="00607CC5"/>
    <w:rsid w:val="00607F56"/>
    <w:rsid w:val="00607FE7"/>
    <w:rsid w:val="006101FA"/>
    <w:rsid w:val="00610572"/>
    <w:rsid w:val="00610822"/>
    <w:rsid w:val="00610957"/>
    <w:rsid w:val="00610B59"/>
    <w:rsid w:val="006110CE"/>
    <w:rsid w:val="006111EF"/>
    <w:rsid w:val="00611A67"/>
    <w:rsid w:val="00611D2B"/>
    <w:rsid w:val="006121AF"/>
    <w:rsid w:val="00612C15"/>
    <w:rsid w:val="0061314D"/>
    <w:rsid w:val="006132FF"/>
    <w:rsid w:val="00613625"/>
    <w:rsid w:val="006139C4"/>
    <w:rsid w:val="00613ABB"/>
    <w:rsid w:val="00613AD2"/>
    <w:rsid w:val="00613BDE"/>
    <w:rsid w:val="00613DB0"/>
    <w:rsid w:val="0061432D"/>
    <w:rsid w:val="00614920"/>
    <w:rsid w:val="006155AF"/>
    <w:rsid w:val="00615CB4"/>
    <w:rsid w:val="00615E23"/>
    <w:rsid w:val="00615E95"/>
    <w:rsid w:val="00615EFA"/>
    <w:rsid w:val="00615F8C"/>
    <w:rsid w:val="006160B5"/>
    <w:rsid w:val="0061700F"/>
    <w:rsid w:val="0061787F"/>
    <w:rsid w:val="006202B3"/>
    <w:rsid w:val="006205A6"/>
    <w:rsid w:val="006209F5"/>
    <w:rsid w:val="00620FD1"/>
    <w:rsid w:val="00621C46"/>
    <w:rsid w:val="00621D2F"/>
    <w:rsid w:val="00622382"/>
    <w:rsid w:val="006227C2"/>
    <w:rsid w:val="0062322C"/>
    <w:rsid w:val="00623234"/>
    <w:rsid w:val="006234F6"/>
    <w:rsid w:val="0062350E"/>
    <w:rsid w:val="00623C3A"/>
    <w:rsid w:val="00623E9D"/>
    <w:rsid w:val="00623EEC"/>
    <w:rsid w:val="0062426A"/>
    <w:rsid w:val="006244A7"/>
    <w:rsid w:val="0062470E"/>
    <w:rsid w:val="00625664"/>
    <w:rsid w:val="006259EE"/>
    <w:rsid w:val="00625CBF"/>
    <w:rsid w:val="0062647E"/>
    <w:rsid w:val="0062722B"/>
    <w:rsid w:val="0062786D"/>
    <w:rsid w:val="00627F72"/>
    <w:rsid w:val="00630C9D"/>
    <w:rsid w:val="00631A1F"/>
    <w:rsid w:val="00631D23"/>
    <w:rsid w:val="006320C2"/>
    <w:rsid w:val="006320D2"/>
    <w:rsid w:val="00632966"/>
    <w:rsid w:val="00632AF2"/>
    <w:rsid w:val="00632C6C"/>
    <w:rsid w:val="00632E71"/>
    <w:rsid w:val="00632F4E"/>
    <w:rsid w:val="006330D5"/>
    <w:rsid w:val="006330FA"/>
    <w:rsid w:val="00633724"/>
    <w:rsid w:val="006337C5"/>
    <w:rsid w:val="006338C7"/>
    <w:rsid w:val="0063390E"/>
    <w:rsid w:val="00633A3E"/>
    <w:rsid w:val="00633A7F"/>
    <w:rsid w:val="00633C0D"/>
    <w:rsid w:val="00633C16"/>
    <w:rsid w:val="00633C2E"/>
    <w:rsid w:val="00634190"/>
    <w:rsid w:val="00634372"/>
    <w:rsid w:val="006343D1"/>
    <w:rsid w:val="00634F09"/>
    <w:rsid w:val="00635190"/>
    <w:rsid w:val="006352D9"/>
    <w:rsid w:val="0063585A"/>
    <w:rsid w:val="00635DD1"/>
    <w:rsid w:val="00636984"/>
    <w:rsid w:val="00636B2F"/>
    <w:rsid w:val="00636B58"/>
    <w:rsid w:val="00636FBD"/>
    <w:rsid w:val="006370CE"/>
    <w:rsid w:val="0063720F"/>
    <w:rsid w:val="00637234"/>
    <w:rsid w:val="0063732E"/>
    <w:rsid w:val="006374D2"/>
    <w:rsid w:val="0063783C"/>
    <w:rsid w:val="00637998"/>
    <w:rsid w:val="006379B7"/>
    <w:rsid w:val="00637CBF"/>
    <w:rsid w:val="00640483"/>
    <w:rsid w:val="00640D6C"/>
    <w:rsid w:val="00640FF3"/>
    <w:rsid w:val="006412AD"/>
    <w:rsid w:val="0064130F"/>
    <w:rsid w:val="006416BA"/>
    <w:rsid w:val="00641CA6"/>
    <w:rsid w:val="006420CF"/>
    <w:rsid w:val="00642291"/>
    <w:rsid w:val="0064259A"/>
    <w:rsid w:val="00642BA2"/>
    <w:rsid w:val="006431AF"/>
    <w:rsid w:val="00643EDE"/>
    <w:rsid w:val="0064402D"/>
    <w:rsid w:val="006447BF"/>
    <w:rsid w:val="00644B63"/>
    <w:rsid w:val="006451D4"/>
    <w:rsid w:val="00645242"/>
    <w:rsid w:val="006455C2"/>
    <w:rsid w:val="00646AA3"/>
    <w:rsid w:val="00646F27"/>
    <w:rsid w:val="00647154"/>
    <w:rsid w:val="006472A8"/>
    <w:rsid w:val="00647550"/>
    <w:rsid w:val="00647717"/>
    <w:rsid w:val="00647766"/>
    <w:rsid w:val="00647D17"/>
    <w:rsid w:val="00650041"/>
    <w:rsid w:val="0065027D"/>
    <w:rsid w:val="006506EA"/>
    <w:rsid w:val="006508E6"/>
    <w:rsid w:val="00651342"/>
    <w:rsid w:val="00651840"/>
    <w:rsid w:val="00651A72"/>
    <w:rsid w:val="00651BE3"/>
    <w:rsid w:val="00652009"/>
    <w:rsid w:val="00652084"/>
    <w:rsid w:val="006521E5"/>
    <w:rsid w:val="0065233A"/>
    <w:rsid w:val="006526FC"/>
    <w:rsid w:val="00652C8A"/>
    <w:rsid w:val="0065302A"/>
    <w:rsid w:val="0065307E"/>
    <w:rsid w:val="00653145"/>
    <w:rsid w:val="0065332D"/>
    <w:rsid w:val="0065384E"/>
    <w:rsid w:val="00653DC3"/>
    <w:rsid w:val="0065492B"/>
    <w:rsid w:val="00654BD8"/>
    <w:rsid w:val="00654D7B"/>
    <w:rsid w:val="00654D84"/>
    <w:rsid w:val="0065502E"/>
    <w:rsid w:val="006552A2"/>
    <w:rsid w:val="0065592E"/>
    <w:rsid w:val="00655DBB"/>
    <w:rsid w:val="006562A3"/>
    <w:rsid w:val="006563EC"/>
    <w:rsid w:val="00656983"/>
    <w:rsid w:val="00656E8E"/>
    <w:rsid w:val="00660132"/>
    <w:rsid w:val="006606DB"/>
    <w:rsid w:val="00660868"/>
    <w:rsid w:val="00660C25"/>
    <w:rsid w:val="00661738"/>
    <w:rsid w:val="0066188E"/>
    <w:rsid w:val="00661946"/>
    <w:rsid w:val="006621ED"/>
    <w:rsid w:val="00662994"/>
    <w:rsid w:val="00662D8F"/>
    <w:rsid w:val="006633D3"/>
    <w:rsid w:val="0066371B"/>
    <w:rsid w:val="00663824"/>
    <w:rsid w:val="00663FD2"/>
    <w:rsid w:val="00664098"/>
    <w:rsid w:val="006646C5"/>
    <w:rsid w:val="00664747"/>
    <w:rsid w:val="0066481A"/>
    <w:rsid w:val="00665207"/>
    <w:rsid w:val="00665274"/>
    <w:rsid w:val="006653F9"/>
    <w:rsid w:val="006654CD"/>
    <w:rsid w:val="00665673"/>
    <w:rsid w:val="00665EF2"/>
    <w:rsid w:val="0066602E"/>
    <w:rsid w:val="006660AD"/>
    <w:rsid w:val="00666217"/>
    <w:rsid w:val="00666600"/>
    <w:rsid w:val="00666699"/>
    <w:rsid w:val="00666782"/>
    <w:rsid w:val="006669E4"/>
    <w:rsid w:val="006671B1"/>
    <w:rsid w:val="006671B2"/>
    <w:rsid w:val="00667E09"/>
    <w:rsid w:val="00670AA4"/>
    <w:rsid w:val="00670C80"/>
    <w:rsid w:val="00670EE5"/>
    <w:rsid w:val="00670F37"/>
    <w:rsid w:val="00670F57"/>
    <w:rsid w:val="00671070"/>
    <w:rsid w:val="006710D3"/>
    <w:rsid w:val="00671385"/>
    <w:rsid w:val="0067166B"/>
    <w:rsid w:val="006716F1"/>
    <w:rsid w:val="00671859"/>
    <w:rsid w:val="00671906"/>
    <w:rsid w:val="00671955"/>
    <w:rsid w:val="00671CB6"/>
    <w:rsid w:val="00671E63"/>
    <w:rsid w:val="00671E80"/>
    <w:rsid w:val="006725AC"/>
    <w:rsid w:val="00672C12"/>
    <w:rsid w:val="00673040"/>
    <w:rsid w:val="00673243"/>
    <w:rsid w:val="0067346D"/>
    <w:rsid w:val="00673577"/>
    <w:rsid w:val="006738F7"/>
    <w:rsid w:val="00673D98"/>
    <w:rsid w:val="00674094"/>
    <w:rsid w:val="006741A7"/>
    <w:rsid w:val="006742D3"/>
    <w:rsid w:val="006747FD"/>
    <w:rsid w:val="00674BCE"/>
    <w:rsid w:val="00674CF1"/>
    <w:rsid w:val="00674E91"/>
    <w:rsid w:val="00674EA4"/>
    <w:rsid w:val="00675039"/>
    <w:rsid w:val="006750D4"/>
    <w:rsid w:val="006752C2"/>
    <w:rsid w:val="00675468"/>
    <w:rsid w:val="006758A5"/>
    <w:rsid w:val="00675E5E"/>
    <w:rsid w:val="00675FDE"/>
    <w:rsid w:val="006764DD"/>
    <w:rsid w:val="00676883"/>
    <w:rsid w:val="006768C6"/>
    <w:rsid w:val="00676A5E"/>
    <w:rsid w:val="00676CA4"/>
    <w:rsid w:val="00676E41"/>
    <w:rsid w:val="0067713A"/>
    <w:rsid w:val="006771A1"/>
    <w:rsid w:val="00677285"/>
    <w:rsid w:val="006772C5"/>
    <w:rsid w:val="00677557"/>
    <w:rsid w:val="00677B3D"/>
    <w:rsid w:val="00677EBE"/>
    <w:rsid w:val="0068015A"/>
    <w:rsid w:val="0068053E"/>
    <w:rsid w:val="00680667"/>
    <w:rsid w:val="00680699"/>
    <w:rsid w:val="00680AB7"/>
    <w:rsid w:val="00680F6A"/>
    <w:rsid w:val="00680FAC"/>
    <w:rsid w:val="00681372"/>
    <w:rsid w:val="00681515"/>
    <w:rsid w:val="006817EE"/>
    <w:rsid w:val="0068192C"/>
    <w:rsid w:val="006822FB"/>
    <w:rsid w:val="00682A6C"/>
    <w:rsid w:val="00683628"/>
    <w:rsid w:val="00683828"/>
    <w:rsid w:val="006841E3"/>
    <w:rsid w:val="006843CE"/>
    <w:rsid w:val="00684854"/>
    <w:rsid w:val="006857A7"/>
    <w:rsid w:val="00686432"/>
    <w:rsid w:val="00686A6E"/>
    <w:rsid w:val="00687062"/>
    <w:rsid w:val="00687220"/>
    <w:rsid w:val="006874BA"/>
    <w:rsid w:val="006877D3"/>
    <w:rsid w:val="006879F6"/>
    <w:rsid w:val="00687DD5"/>
    <w:rsid w:val="006906D2"/>
    <w:rsid w:val="0069070D"/>
    <w:rsid w:val="006911C8"/>
    <w:rsid w:val="0069159A"/>
    <w:rsid w:val="00691721"/>
    <w:rsid w:val="00691ED0"/>
    <w:rsid w:val="0069225B"/>
    <w:rsid w:val="00692424"/>
    <w:rsid w:val="00692F97"/>
    <w:rsid w:val="00693983"/>
    <w:rsid w:val="00693E0D"/>
    <w:rsid w:val="006950D3"/>
    <w:rsid w:val="00695149"/>
    <w:rsid w:val="00695361"/>
    <w:rsid w:val="00695456"/>
    <w:rsid w:val="0069582E"/>
    <w:rsid w:val="00695AA6"/>
    <w:rsid w:val="00695AAF"/>
    <w:rsid w:val="0069623A"/>
    <w:rsid w:val="006963AE"/>
    <w:rsid w:val="00696490"/>
    <w:rsid w:val="006967E8"/>
    <w:rsid w:val="0069689F"/>
    <w:rsid w:val="00696911"/>
    <w:rsid w:val="00697687"/>
    <w:rsid w:val="0069790B"/>
    <w:rsid w:val="00697CD8"/>
    <w:rsid w:val="006A0228"/>
    <w:rsid w:val="006A04FB"/>
    <w:rsid w:val="006A098D"/>
    <w:rsid w:val="006A0BE4"/>
    <w:rsid w:val="006A0EF5"/>
    <w:rsid w:val="006A1492"/>
    <w:rsid w:val="006A17BE"/>
    <w:rsid w:val="006A1C23"/>
    <w:rsid w:val="006A2B7D"/>
    <w:rsid w:val="006A2CCC"/>
    <w:rsid w:val="006A3092"/>
    <w:rsid w:val="006A465B"/>
    <w:rsid w:val="006A489E"/>
    <w:rsid w:val="006A4B1B"/>
    <w:rsid w:val="006A4B28"/>
    <w:rsid w:val="006A4DAE"/>
    <w:rsid w:val="006A5AF3"/>
    <w:rsid w:val="006A5E06"/>
    <w:rsid w:val="006A618E"/>
    <w:rsid w:val="006A6441"/>
    <w:rsid w:val="006A6A71"/>
    <w:rsid w:val="006A6B73"/>
    <w:rsid w:val="006A790F"/>
    <w:rsid w:val="006A7C2E"/>
    <w:rsid w:val="006A7E0A"/>
    <w:rsid w:val="006B0460"/>
    <w:rsid w:val="006B0CA6"/>
    <w:rsid w:val="006B135C"/>
    <w:rsid w:val="006B1388"/>
    <w:rsid w:val="006B1A2F"/>
    <w:rsid w:val="006B206E"/>
    <w:rsid w:val="006B211D"/>
    <w:rsid w:val="006B2228"/>
    <w:rsid w:val="006B276C"/>
    <w:rsid w:val="006B2B08"/>
    <w:rsid w:val="006B2C5F"/>
    <w:rsid w:val="006B37B8"/>
    <w:rsid w:val="006B3967"/>
    <w:rsid w:val="006B3CD3"/>
    <w:rsid w:val="006B42F4"/>
    <w:rsid w:val="006B5061"/>
    <w:rsid w:val="006B54B4"/>
    <w:rsid w:val="006B57E5"/>
    <w:rsid w:val="006B5B10"/>
    <w:rsid w:val="006B633F"/>
    <w:rsid w:val="006B6373"/>
    <w:rsid w:val="006B6D43"/>
    <w:rsid w:val="006B6F52"/>
    <w:rsid w:val="006B735D"/>
    <w:rsid w:val="006B76D7"/>
    <w:rsid w:val="006C0580"/>
    <w:rsid w:val="006C089B"/>
    <w:rsid w:val="006C08F8"/>
    <w:rsid w:val="006C0EFE"/>
    <w:rsid w:val="006C11C9"/>
    <w:rsid w:val="006C184A"/>
    <w:rsid w:val="006C199B"/>
    <w:rsid w:val="006C1B5C"/>
    <w:rsid w:val="006C1C0A"/>
    <w:rsid w:val="006C1D70"/>
    <w:rsid w:val="006C2235"/>
    <w:rsid w:val="006C2382"/>
    <w:rsid w:val="006C23E9"/>
    <w:rsid w:val="006C291B"/>
    <w:rsid w:val="006C2B57"/>
    <w:rsid w:val="006C2D6E"/>
    <w:rsid w:val="006C31D5"/>
    <w:rsid w:val="006C3490"/>
    <w:rsid w:val="006C3ACA"/>
    <w:rsid w:val="006C3B74"/>
    <w:rsid w:val="006C3CFF"/>
    <w:rsid w:val="006C419B"/>
    <w:rsid w:val="006C42F2"/>
    <w:rsid w:val="006C4311"/>
    <w:rsid w:val="006C4629"/>
    <w:rsid w:val="006C51EC"/>
    <w:rsid w:val="006C5251"/>
    <w:rsid w:val="006C5A67"/>
    <w:rsid w:val="006C5AC4"/>
    <w:rsid w:val="006C61AB"/>
    <w:rsid w:val="006C61C1"/>
    <w:rsid w:val="006C6504"/>
    <w:rsid w:val="006C6743"/>
    <w:rsid w:val="006C6A42"/>
    <w:rsid w:val="006C6E1D"/>
    <w:rsid w:val="006C7036"/>
    <w:rsid w:val="006C7174"/>
    <w:rsid w:val="006C71B3"/>
    <w:rsid w:val="006C729F"/>
    <w:rsid w:val="006C74F1"/>
    <w:rsid w:val="006C7D10"/>
    <w:rsid w:val="006C7DD7"/>
    <w:rsid w:val="006D0056"/>
    <w:rsid w:val="006D01CD"/>
    <w:rsid w:val="006D05A7"/>
    <w:rsid w:val="006D0DDE"/>
    <w:rsid w:val="006D1091"/>
    <w:rsid w:val="006D10BF"/>
    <w:rsid w:val="006D1580"/>
    <w:rsid w:val="006D19B3"/>
    <w:rsid w:val="006D1C5C"/>
    <w:rsid w:val="006D1ED3"/>
    <w:rsid w:val="006D2015"/>
    <w:rsid w:val="006D20DC"/>
    <w:rsid w:val="006D2534"/>
    <w:rsid w:val="006D27E5"/>
    <w:rsid w:val="006D2AFF"/>
    <w:rsid w:val="006D2E3A"/>
    <w:rsid w:val="006D300B"/>
    <w:rsid w:val="006D3201"/>
    <w:rsid w:val="006D38FD"/>
    <w:rsid w:val="006D3B90"/>
    <w:rsid w:val="006D4933"/>
    <w:rsid w:val="006D49FB"/>
    <w:rsid w:val="006D4ECE"/>
    <w:rsid w:val="006D5447"/>
    <w:rsid w:val="006D575F"/>
    <w:rsid w:val="006D599A"/>
    <w:rsid w:val="006D5BBC"/>
    <w:rsid w:val="006D5D23"/>
    <w:rsid w:val="006D5D67"/>
    <w:rsid w:val="006D5F25"/>
    <w:rsid w:val="006D6200"/>
    <w:rsid w:val="006D6450"/>
    <w:rsid w:val="006D6740"/>
    <w:rsid w:val="006D6775"/>
    <w:rsid w:val="006D6974"/>
    <w:rsid w:val="006D6ECF"/>
    <w:rsid w:val="006D7053"/>
    <w:rsid w:val="006D70ED"/>
    <w:rsid w:val="006E0433"/>
    <w:rsid w:val="006E0631"/>
    <w:rsid w:val="006E0879"/>
    <w:rsid w:val="006E0BE6"/>
    <w:rsid w:val="006E111A"/>
    <w:rsid w:val="006E1326"/>
    <w:rsid w:val="006E17B0"/>
    <w:rsid w:val="006E20DC"/>
    <w:rsid w:val="006E21F5"/>
    <w:rsid w:val="006E26AD"/>
    <w:rsid w:val="006E289A"/>
    <w:rsid w:val="006E32E4"/>
    <w:rsid w:val="006E3959"/>
    <w:rsid w:val="006E3AE3"/>
    <w:rsid w:val="006E438A"/>
    <w:rsid w:val="006E4E6C"/>
    <w:rsid w:val="006E58EB"/>
    <w:rsid w:val="006E5BAC"/>
    <w:rsid w:val="006E5D04"/>
    <w:rsid w:val="006E62DA"/>
    <w:rsid w:val="006E6477"/>
    <w:rsid w:val="006E66DA"/>
    <w:rsid w:val="006E6898"/>
    <w:rsid w:val="006E6CE2"/>
    <w:rsid w:val="006E6D19"/>
    <w:rsid w:val="006E713B"/>
    <w:rsid w:val="006E7291"/>
    <w:rsid w:val="006E772F"/>
    <w:rsid w:val="006E79AD"/>
    <w:rsid w:val="006E7D05"/>
    <w:rsid w:val="006F006A"/>
    <w:rsid w:val="006F032D"/>
    <w:rsid w:val="006F0D61"/>
    <w:rsid w:val="006F1130"/>
    <w:rsid w:val="006F140B"/>
    <w:rsid w:val="006F146A"/>
    <w:rsid w:val="006F1B3E"/>
    <w:rsid w:val="006F1F30"/>
    <w:rsid w:val="006F2F99"/>
    <w:rsid w:val="006F3761"/>
    <w:rsid w:val="006F37B4"/>
    <w:rsid w:val="006F38B3"/>
    <w:rsid w:val="006F38F8"/>
    <w:rsid w:val="006F42E9"/>
    <w:rsid w:val="006F48D0"/>
    <w:rsid w:val="006F494E"/>
    <w:rsid w:val="006F496F"/>
    <w:rsid w:val="006F49DF"/>
    <w:rsid w:val="006F4AEB"/>
    <w:rsid w:val="006F4E83"/>
    <w:rsid w:val="006F50DB"/>
    <w:rsid w:val="006F5FDB"/>
    <w:rsid w:val="006F6676"/>
    <w:rsid w:val="006F68D3"/>
    <w:rsid w:val="006F69D6"/>
    <w:rsid w:val="006F74A8"/>
    <w:rsid w:val="006F76E5"/>
    <w:rsid w:val="006F77A6"/>
    <w:rsid w:val="00700203"/>
    <w:rsid w:val="007002F1"/>
    <w:rsid w:val="00700354"/>
    <w:rsid w:val="00700A31"/>
    <w:rsid w:val="00701A90"/>
    <w:rsid w:val="00701C90"/>
    <w:rsid w:val="00701FAA"/>
    <w:rsid w:val="0070243D"/>
    <w:rsid w:val="0070268B"/>
    <w:rsid w:val="0070295C"/>
    <w:rsid w:val="007033B1"/>
    <w:rsid w:val="00703729"/>
    <w:rsid w:val="00704CFE"/>
    <w:rsid w:val="00704DA5"/>
    <w:rsid w:val="0070500E"/>
    <w:rsid w:val="00705190"/>
    <w:rsid w:val="007053C4"/>
    <w:rsid w:val="00705825"/>
    <w:rsid w:val="00705FC1"/>
    <w:rsid w:val="0070604B"/>
    <w:rsid w:val="00706998"/>
    <w:rsid w:val="007069C3"/>
    <w:rsid w:val="00706AFB"/>
    <w:rsid w:val="00707319"/>
    <w:rsid w:val="00710351"/>
    <w:rsid w:val="007105FD"/>
    <w:rsid w:val="007122E3"/>
    <w:rsid w:val="00712337"/>
    <w:rsid w:val="007123F1"/>
    <w:rsid w:val="0071254C"/>
    <w:rsid w:val="00712561"/>
    <w:rsid w:val="007127AF"/>
    <w:rsid w:val="00712E4D"/>
    <w:rsid w:val="00712F03"/>
    <w:rsid w:val="00713A47"/>
    <w:rsid w:val="007148DA"/>
    <w:rsid w:val="00714980"/>
    <w:rsid w:val="007150AF"/>
    <w:rsid w:val="0071519E"/>
    <w:rsid w:val="007155DD"/>
    <w:rsid w:val="007157AA"/>
    <w:rsid w:val="00715828"/>
    <w:rsid w:val="00715D18"/>
    <w:rsid w:val="007164A1"/>
    <w:rsid w:val="007166F2"/>
    <w:rsid w:val="00716C5D"/>
    <w:rsid w:val="00717FE7"/>
    <w:rsid w:val="00720250"/>
    <w:rsid w:val="00720288"/>
    <w:rsid w:val="00720A1C"/>
    <w:rsid w:val="007214E9"/>
    <w:rsid w:val="007216D5"/>
    <w:rsid w:val="0072177E"/>
    <w:rsid w:val="00721C8B"/>
    <w:rsid w:val="00722484"/>
    <w:rsid w:val="007232FF"/>
    <w:rsid w:val="00723977"/>
    <w:rsid w:val="00723A13"/>
    <w:rsid w:val="00723E90"/>
    <w:rsid w:val="00724B0B"/>
    <w:rsid w:val="0072536B"/>
    <w:rsid w:val="007253E4"/>
    <w:rsid w:val="007254E4"/>
    <w:rsid w:val="0072595B"/>
    <w:rsid w:val="007261AB"/>
    <w:rsid w:val="007261B2"/>
    <w:rsid w:val="00726200"/>
    <w:rsid w:val="00726214"/>
    <w:rsid w:val="007262A6"/>
    <w:rsid w:val="00726A33"/>
    <w:rsid w:val="00726ADE"/>
    <w:rsid w:val="00726C7C"/>
    <w:rsid w:val="0072744F"/>
    <w:rsid w:val="007279C4"/>
    <w:rsid w:val="00727A16"/>
    <w:rsid w:val="00727CB9"/>
    <w:rsid w:val="00727DD7"/>
    <w:rsid w:val="00730029"/>
    <w:rsid w:val="007301C3"/>
    <w:rsid w:val="00730460"/>
    <w:rsid w:val="007306F9"/>
    <w:rsid w:val="007309F5"/>
    <w:rsid w:val="00730DA1"/>
    <w:rsid w:val="007314BD"/>
    <w:rsid w:val="007315C4"/>
    <w:rsid w:val="00731E9F"/>
    <w:rsid w:val="00731EEE"/>
    <w:rsid w:val="00731F2D"/>
    <w:rsid w:val="007324BC"/>
    <w:rsid w:val="007330EB"/>
    <w:rsid w:val="007330F9"/>
    <w:rsid w:val="0073356E"/>
    <w:rsid w:val="00733651"/>
    <w:rsid w:val="007339EA"/>
    <w:rsid w:val="00733F2E"/>
    <w:rsid w:val="0073418D"/>
    <w:rsid w:val="00734518"/>
    <w:rsid w:val="00734A7B"/>
    <w:rsid w:val="00735323"/>
    <w:rsid w:val="007354B3"/>
    <w:rsid w:val="0073555C"/>
    <w:rsid w:val="0073556B"/>
    <w:rsid w:val="00735D52"/>
    <w:rsid w:val="00735FD1"/>
    <w:rsid w:val="0073619D"/>
    <w:rsid w:val="00736C75"/>
    <w:rsid w:val="00736EF8"/>
    <w:rsid w:val="00736F4F"/>
    <w:rsid w:val="007378AC"/>
    <w:rsid w:val="00737B08"/>
    <w:rsid w:val="00737BB8"/>
    <w:rsid w:val="007403F6"/>
    <w:rsid w:val="00740747"/>
    <w:rsid w:val="007407E7"/>
    <w:rsid w:val="007413AB"/>
    <w:rsid w:val="007413E3"/>
    <w:rsid w:val="007414E1"/>
    <w:rsid w:val="00742C0C"/>
    <w:rsid w:val="00742E5F"/>
    <w:rsid w:val="007432AF"/>
    <w:rsid w:val="007437AA"/>
    <w:rsid w:val="0074384A"/>
    <w:rsid w:val="00744019"/>
    <w:rsid w:val="007448FD"/>
    <w:rsid w:val="007449D7"/>
    <w:rsid w:val="00744B1E"/>
    <w:rsid w:val="00744B4F"/>
    <w:rsid w:val="00744BFF"/>
    <w:rsid w:val="0074500D"/>
    <w:rsid w:val="00745A91"/>
    <w:rsid w:val="00746081"/>
    <w:rsid w:val="00746297"/>
    <w:rsid w:val="007463D5"/>
    <w:rsid w:val="00746C9A"/>
    <w:rsid w:val="00746E70"/>
    <w:rsid w:val="007474D4"/>
    <w:rsid w:val="0074792F"/>
    <w:rsid w:val="0074798F"/>
    <w:rsid w:val="00747C51"/>
    <w:rsid w:val="00750138"/>
    <w:rsid w:val="00750262"/>
    <w:rsid w:val="00750822"/>
    <w:rsid w:val="0075117C"/>
    <w:rsid w:val="00751CDB"/>
    <w:rsid w:val="00751CFC"/>
    <w:rsid w:val="00751EE7"/>
    <w:rsid w:val="007520A6"/>
    <w:rsid w:val="00752456"/>
    <w:rsid w:val="00752825"/>
    <w:rsid w:val="007529B7"/>
    <w:rsid w:val="00752F49"/>
    <w:rsid w:val="00753875"/>
    <w:rsid w:val="00753B76"/>
    <w:rsid w:val="00753BA7"/>
    <w:rsid w:val="00753C6D"/>
    <w:rsid w:val="00754000"/>
    <w:rsid w:val="007540E2"/>
    <w:rsid w:val="00754551"/>
    <w:rsid w:val="00754C69"/>
    <w:rsid w:val="00754D31"/>
    <w:rsid w:val="00755083"/>
    <w:rsid w:val="007555F3"/>
    <w:rsid w:val="00755774"/>
    <w:rsid w:val="00755A91"/>
    <w:rsid w:val="00755F8D"/>
    <w:rsid w:val="0075634F"/>
    <w:rsid w:val="00756A94"/>
    <w:rsid w:val="00756BBE"/>
    <w:rsid w:val="00756C8D"/>
    <w:rsid w:val="00757AE5"/>
    <w:rsid w:val="00760925"/>
    <w:rsid w:val="00760EF3"/>
    <w:rsid w:val="007612F9"/>
    <w:rsid w:val="007615AE"/>
    <w:rsid w:val="0076188D"/>
    <w:rsid w:val="00761AC2"/>
    <w:rsid w:val="00761AE9"/>
    <w:rsid w:val="00761B87"/>
    <w:rsid w:val="00761D06"/>
    <w:rsid w:val="0076223A"/>
    <w:rsid w:val="00762346"/>
    <w:rsid w:val="00762542"/>
    <w:rsid w:val="0076278C"/>
    <w:rsid w:val="007627D7"/>
    <w:rsid w:val="00762906"/>
    <w:rsid w:val="00762E7C"/>
    <w:rsid w:val="0076316D"/>
    <w:rsid w:val="007631F4"/>
    <w:rsid w:val="007634D9"/>
    <w:rsid w:val="00763C5C"/>
    <w:rsid w:val="00763CC5"/>
    <w:rsid w:val="007640A8"/>
    <w:rsid w:val="007640B9"/>
    <w:rsid w:val="007641A6"/>
    <w:rsid w:val="00764392"/>
    <w:rsid w:val="0076455E"/>
    <w:rsid w:val="00764B09"/>
    <w:rsid w:val="00764B47"/>
    <w:rsid w:val="00764F12"/>
    <w:rsid w:val="00765718"/>
    <w:rsid w:val="00765AC5"/>
    <w:rsid w:val="00765C01"/>
    <w:rsid w:val="00765DE4"/>
    <w:rsid w:val="0076615E"/>
    <w:rsid w:val="00766712"/>
    <w:rsid w:val="00766F45"/>
    <w:rsid w:val="007670F8"/>
    <w:rsid w:val="007701FE"/>
    <w:rsid w:val="00770418"/>
    <w:rsid w:val="0077118B"/>
    <w:rsid w:val="007711D5"/>
    <w:rsid w:val="007716A5"/>
    <w:rsid w:val="007719A6"/>
    <w:rsid w:val="00771A19"/>
    <w:rsid w:val="007726B1"/>
    <w:rsid w:val="00772931"/>
    <w:rsid w:val="00772E52"/>
    <w:rsid w:val="00772F58"/>
    <w:rsid w:val="00773234"/>
    <w:rsid w:val="007739B6"/>
    <w:rsid w:val="00773A11"/>
    <w:rsid w:val="00773B6E"/>
    <w:rsid w:val="00774199"/>
    <w:rsid w:val="007742AA"/>
    <w:rsid w:val="007743CE"/>
    <w:rsid w:val="00774A37"/>
    <w:rsid w:val="00774BC8"/>
    <w:rsid w:val="00774ECC"/>
    <w:rsid w:val="00775592"/>
    <w:rsid w:val="0077562C"/>
    <w:rsid w:val="007758D7"/>
    <w:rsid w:val="0077689F"/>
    <w:rsid w:val="00776BC6"/>
    <w:rsid w:val="0077717B"/>
    <w:rsid w:val="00777AE1"/>
    <w:rsid w:val="00777C76"/>
    <w:rsid w:val="007800E1"/>
    <w:rsid w:val="00780159"/>
    <w:rsid w:val="007803B4"/>
    <w:rsid w:val="00780441"/>
    <w:rsid w:val="0078079F"/>
    <w:rsid w:val="00780B9A"/>
    <w:rsid w:val="00781561"/>
    <w:rsid w:val="00781DF1"/>
    <w:rsid w:val="00781FA8"/>
    <w:rsid w:val="007822DA"/>
    <w:rsid w:val="0078244F"/>
    <w:rsid w:val="0078279B"/>
    <w:rsid w:val="00782914"/>
    <w:rsid w:val="00782EB1"/>
    <w:rsid w:val="00782F2D"/>
    <w:rsid w:val="007832FC"/>
    <w:rsid w:val="0078357A"/>
    <w:rsid w:val="007837A3"/>
    <w:rsid w:val="0078393E"/>
    <w:rsid w:val="00783BD2"/>
    <w:rsid w:val="007846E1"/>
    <w:rsid w:val="00784830"/>
    <w:rsid w:val="00784DB0"/>
    <w:rsid w:val="00785372"/>
    <w:rsid w:val="007857FE"/>
    <w:rsid w:val="00785C21"/>
    <w:rsid w:val="00785F57"/>
    <w:rsid w:val="00786611"/>
    <w:rsid w:val="007866D1"/>
    <w:rsid w:val="00786B55"/>
    <w:rsid w:val="007874AC"/>
    <w:rsid w:val="00787A4C"/>
    <w:rsid w:val="00790096"/>
    <w:rsid w:val="007902AB"/>
    <w:rsid w:val="0079048D"/>
    <w:rsid w:val="00790661"/>
    <w:rsid w:val="00790738"/>
    <w:rsid w:val="00790BFE"/>
    <w:rsid w:val="00790E4A"/>
    <w:rsid w:val="00790ECF"/>
    <w:rsid w:val="00790EDB"/>
    <w:rsid w:val="007916BF"/>
    <w:rsid w:val="007918C0"/>
    <w:rsid w:val="00792137"/>
    <w:rsid w:val="00792245"/>
    <w:rsid w:val="00792415"/>
    <w:rsid w:val="00792A8C"/>
    <w:rsid w:val="00792D78"/>
    <w:rsid w:val="00792E51"/>
    <w:rsid w:val="00792EF6"/>
    <w:rsid w:val="007934AB"/>
    <w:rsid w:val="00793727"/>
    <w:rsid w:val="00793B7C"/>
    <w:rsid w:val="00793CCF"/>
    <w:rsid w:val="007944DF"/>
    <w:rsid w:val="0079456F"/>
    <w:rsid w:val="00794681"/>
    <w:rsid w:val="00795464"/>
    <w:rsid w:val="0079587D"/>
    <w:rsid w:val="00795FA3"/>
    <w:rsid w:val="0079609E"/>
    <w:rsid w:val="007961FD"/>
    <w:rsid w:val="007962F8"/>
    <w:rsid w:val="00796417"/>
    <w:rsid w:val="0079641E"/>
    <w:rsid w:val="00796540"/>
    <w:rsid w:val="007966A7"/>
    <w:rsid w:val="00796763"/>
    <w:rsid w:val="0079678E"/>
    <w:rsid w:val="00796D36"/>
    <w:rsid w:val="0079729D"/>
    <w:rsid w:val="00797371"/>
    <w:rsid w:val="00797B28"/>
    <w:rsid w:val="00797F22"/>
    <w:rsid w:val="007A0360"/>
    <w:rsid w:val="007A0656"/>
    <w:rsid w:val="007A0C92"/>
    <w:rsid w:val="007A1604"/>
    <w:rsid w:val="007A1661"/>
    <w:rsid w:val="007A1AD3"/>
    <w:rsid w:val="007A1C52"/>
    <w:rsid w:val="007A2074"/>
    <w:rsid w:val="007A2108"/>
    <w:rsid w:val="007A21BF"/>
    <w:rsid w:val="007A254C"/>
    <w:rsid w:val="007A2F7E"/>
    <w:rsid w:val="007A33C2"/>
    <w:rsid w:val="007A3852"/>
    <w:rsid w:val="007A38D3"/>
    <w:rsid w:val="007A3B9D"/>
    <w:rsid w:val="007A3F60"/>
    <w:rsid w:val="007A43AA"/>
    <w:rsid w:val="007A4877"/>
    <w:rsid w:val="007A49AD"/>
    <w:rsid w:val="007A4D5C"/>
    <w:rsid w:val="007A528A"/>
    <w:rsid w:val="007A5293"/>
    <w:rsid w:val="007A54D0"/>
    <w:rsid w:val="007A55CE"/>
    <w:rsid w:val="007A598D"/>
    <w:rsid w:val="007A6004"/>
    <w:rsid w:val="007A62EB"/>
    <w:rsid w:val="007A651A"/>
    <w:rsid w:val="007A6745"/>
    <w:rsid w:val="007A6801"/>
    <w:rsid w:val="007A6B69"/>
    <w:rsid w:val="007A6C1B"/>
    <w:rsid w:val="007A72A4"/>
    <w:rsid w:val="007A753D"/>
    <w:rsid w:val="007A7B3E"/>
    <w:rsid w:val="007A7B5C"/>
    <w:rsid w:val="007A7CC0"/>
    <w:rsid w:val="007A7D42"/>
    <w:rsid w:val="007A7F04"/>
    <w:rsid w:val="007B0D78"/>
    <w:rsid w:val="007B1048"/>
    <w:rsid w:val="007B105D"/>
    <w:rsid w:val="007B11AC"/>
    <w:rsid w:val="007B15B4"/>
    <w:rsid w:val="007B174E"/>
    <w:rsid w:val="007B1924"/>
    <w:rsid w:val="007B1E78"/>
    <w:rsid w:val="007B2098"/>
    <w:rsid w:val="007B20F7"/>
    <w:rsid w:val="007B2116"/>
    <w:rsid w:val="007B2360"/>
    <w:rsid w:val="007B2CDD"/>
    <w:rsid w:val="007B2F03"/>
    <w:rsid w:val="007B2F4A"/>
    <w:rsid w:val="007B3034"/>
    <w:rsid w:val="007B3E12"/>
    <w:rsid w:val="007B40E9"/>
    <w:rsid w:val="007B412E"/>
    <w:rsid w:val="007B4DBC"/>
    <w:rsid w:val="007B54D0"/>
    <w:rsid w:val="007B574F"/>
    <w:rsid w:val="007B5DD4"/>
    <w:rsid w:val="007B5E70"/>
    <w:rsid w:val="007B6134"/>
    <w:rsid w:val="007B6670"/>
    <w:rsid w:val="007B69E6"/>
    <w:rsid w:val="007B7002"/>
    <w:rsid w:val="007B77AB"/>
    <w:rsid w:val="007B77F6"/>
    <w:rsid w:val="007B790B"/>
    <w:rsid w:val="007B7972"/>
    <w:rsid w:val="007B7E26"/>
    <w:rsid w:val="007C0438"/>
    <w:rsid w:val="007C0596"/>
    <w:rsid w:val="007C05EC"/>
    <w:rsid w:val="007C0642"/>
    <w:rsid w:val="007C0AEE"/>
    <w:rsid w:val="007C0EA7"/>
    <w:rsid w:val="007C122D"/>
    <w:rsid w:val="007C1700"/>
    <w:rsid w:val="007C1806"/>
    <w:rsid w:val="007C1A1E"/>
    <w:rsid w:val="007C1E39"/>
    <w:rsid w:val="007C1E93"/>
    <w:rsid w:val="007C2290"/>
    <w:rsid w:val="007C28D9"/>
    <w:rsid w:val="007C2A4A"/>
    <w:rsid w:val="007C2B77"/>
    <w:rsid w:val="007C2E80"/>
    <w:rsid w:val="007C2F59"/>
    <w:rsid w:val="007C46BC"/>
    <w:rsid w:val="007C4DDC"/>
    <w:rsid w:val="007C4E0F"/>
    <w:rsid w:val="007C5252"/>
    <w:rsid w:val="007C53D3"/>
    <w:rsid w:val="007C54B2"/>
    <w:rsid w:val="007C559B"/>
    <w:rsid w:val="007C5616"/>
    <w:rsid w:val="007C58C1"/>
    <w:rsid w:val="007C5B2D"/>
    <w:rsid w:val="007C5B31"/>
    <w:rsid w:val="007C678D"/>
    <w:rsid w:val="007C6CA2"/>
    <w:rsid w:val="007C719D"/>
    <w:rsid w:val="007C7243"/>
    <w:rsid w:val="007C7341"/>
    <w:rsid w:val="007C76E9"/>
    <w:rsid w:val="007C7C9A"/>
    <w:rsid w:val="007C7D71"/>
    <w:rsid w:val="007C7DEF"/>
    <w:rsid w:val="007C7E8B"/>
    <w:rsid w:val="007D0492"/>
    <w:rsid w:val="007D0B71"/>
    <w:rsid w:val="007D0D4F"/>
    <w:rsid w:val="007D0E71"/>
    <w:rsid w:val="007D1C8E"/>
    <w:rsid w:val="007D2074"/>
    <w:rsid w:val="007D2308"/>
    <w:rsid w:val="007D2919"/>
    <w:rsid w:val="007D298F"/>
    <w:rsid w:val="007D29E4"/>
    <w:rsid w:val="007D2B29"/>
    <w:rsid w:val="007D2D24"/>
    <w:rsid w:val="007D2DA2"/>
    <w:rsid w:val="007D3850"/>
    <w:rsid w:val="007D3B26"/>
    <w:rsid w:val="007D3BA0"/>
    <w:rsid w:val="007D436B"/>
    <w:rsid w:val="007D4D0C"/>
    <w:rsid w:val="007D5173"/>
    <w:rsid w:val="007D51CC"/>
    <w:rsid w:val="007D553F"/>
    <w:rsid w:val="007D5A20"/>
    <w:rsid w:val="007D5DA3"/>
    <w:rsid w:val="007D5FDF"/>
    <w:rsid w:val="007D6684"/>
    <w:rsid w:val="007D6AB7"/>
    <w:rsid w:val="007D6BED"/>
    <w:rsid w:val="007D721A"/>
    <w:rsid w:val="007D7DA0"/>
    <w:rsid w:val="007D7E3C"/>
    <w:rsid w:val="007E0282"/>
    <w:rsid w:val="007E0EEE"/>
    <w:rsid w:val="007E11BE"/>
    <w:rsid w:val="007E16D5"/>
    <w:rsid w:val="007E1920"/>
    <w:rsid w:val="007E1A37"/>
    <w:rsid w:val="007E1F9E"/>
    <w:rsid w:val="007E26D6"/>
    <w:rsid w:val="007E2A59"/>
    <w:rsid w:val="007E3274"/>
    <w:rsid w:val="007E3AB3"/>
    <w:rsid w:val="007E3E86"/>
    <w:rsid w:val="007E3EB9"/>
    <w:rsid w:val="007E4788"/>
    <w:rsid w:val="007E510E"/>
    <w:rsid w:val="007E53FD"/>
    <w:rsid w:val="007E5431"/>
    <w:rsid w:val="007E5520"/>
    <w:rsid w:val="007E570B"/>
    <w:rsid w:val="007E5AF3"/>
    <w:rsid w:val="007E5CA1"/>
    <w:rsid w:val="007E6389"/>
    <w:rsid w:val="007E66D8"/>
    <w:rsid w:val="007E701E"/>
    <w:rsid w:val="007E74D3"/>
    <w:rsid w:val="007E77B0"/>
    <w:rsid w:val="007F00CC"/>
    <w:rsid w:val="007F02C3"/>
    <w:rsid w:val="007F03F7"/>
    <w:rsid w:val="007F055B"/>
    <w:rsid w:val="007F08AD"/>
    <w:rsid w:val="007F0ACD"/>
    <w:rsid w:val="007F0D16"/>
    <w:rsid w:val="007F0F75"/>
    <w:rsid w:val="007F0FFE"/>
    <w:rsid w:val="007F177A"/>
    <w:rsid w:val="007F218B"/>
    <w:rsid w:val="007F253D"/>
    <w:rsid w:val="007F26F7"/>
    <w:rsid w:val="007F2918"/>
    <w:rsid w:val="007F310F"/>
    <w:rsid w:val="007F3E77"/>
    <w:rsid w:val="007F41A7"/>
    <w:rsid w:val="007F4498"/>
    <w:rsid w:val="007F4859"/>
    <w:rsid w:val="007F4B39"/>
    <w:rsid w:val="007F4B6F"/>
    <w:rsid w:val="007F4E5F"/>
    <w:rsid w:val="007F50B7"/>
    <w:rsid w:val="007F51A4"/>
    <w:rsid w:val="007F51E3"/>
    <w:rsid w:val="007F5B75"/>
    <w:rsid w:val="007F609B"/>
    <w:rsid w:val="007F6B28"/>
    <w:rsid w:val="007F6CBE"/>
    <w:rsid w:val="007F6CE0"/>
    <w:rsid w:val="007F7130"/>
    <w:rsid w:val="007F71C5"/>
    <w:rsid w:val="007F71FB"/>
    <w:rsid w:val="007F73EA"/>
    <w:rsid w:val="007F7966"/>
    <w:rsid w:val="007F7DE3"/>
    <w:rsid w:val="007F7EE9"/>
    <w:rsid w:val="0080007B"/>
    <w:rsid w:val="008000FF"/>
    <w:rsid w:val="00800316"/>
    <w:rsid w:val="008003ED"/>
    <w:rsid w:val="00800842"/>
    <w:rsid w:val="00800D72"/>
    <w:rsid w:val="00800E37"/>
    <w:rsid w:val="008016B7"/>
    <w:rsid w:val="008018F0"/>
    <w:rsid w:val="00801A15"/>
    <w:rsid w:val="00801B05"/>
    <w:rsid w:val="00801C09"/>
    <w:rsid w:val="00801F4C"/>
    <w:rsid w:val="00801F82"/>
    <w:rsid w:val="0080217B"/>
    <w:rsid w:val="00802CD8"/>
    <w:rsid w:val="00802DA3"/>
    <w:rsid w:val="00803125"/>
    <w:rsid w:val="00803388"/>
    <w:rsid w:val="00803698"/>
    <w:rsid w:val="00804825"/>
    <w:rsid w:val="00804A5E"/>
    <w:rsid w:val="00804B1B"/>
    <w:rsid w:val="00804BB5"/>
    <w:rsid w:val="00804C5C"/>
    <w:rsid w:val="008050D9"/>
    <w:rsid w:val="0080557C"/>
    <w:rsid w:val="0080578C"/>
    <w:rsid w:val="00805822"/>
    <w:rsid w:val="0080593D"/>
    <w:rsid w:val="00805B1A"/>
    <w:rsid w:val="00805C41"/>
    <w:rsid w:val="00805E49"/>
    <w:rsid w:val="00805F56"/>
    <w:rsid w:val="008068D6"/>
    <w:rsid w:val="00806C9F"/>
    <w:rsid w:val="008075D7"/>
    <w:rsid w:val="0080764B"/>
    <w:rsid w:val="008079B7"/>
    <w:rsid w:val="00807D5D"/>
    <w:rsid w:val="00810469"/>
    <w:rsid w:val="0081063F"/>
    <w:rsid w:val="008109D5"/>
    <w:rsid w:val="00810C9D"/>
    <w:rsid w:val="00811891"/>
    <w:rsid w:val="00811F5F"/>
    <w:rsid w:val="00811FA2"/>
    <w:rsid w:val="00812048"/>
    <w:rsid w:val="00812492"/>
    <w:rsid w:val="008125AD"/>
    <w:rsid w:val="00812AAA"/>
    <w:rsid w:val="00812E54"/>
    <w:rsid w:val="0081388F"/>
    <w:rsid w:val="00813906"/>
    <w:rsid w:val="00813BFB"/>
    <w:rsid w:val="0081489A"/>
    <w:rsid w:val="00814CA3"/>
    <w:rsid w:val="00814E9F"/>
    <w:rsid w:val="00815283"/>
    <w:rsid w:val="0081583D"/>
    <w:rsid w:val="00815B3F"/>
    <w:rsid w:val="00815C0B"/>
    <w:rsid w:val="00816046"/>
    <w:rsid w:val="008164D6"/>
    <w:rsid w:val="00816890"/>
    <w:rsid w:val="00816930"/>
    <w:rsid w:val="00816AAB"/>
    <w:rsid w:val="00816CCF"/>
    <w:rsid w:val="00817117"/>
    <w:rsid w:val="00817490"/>
    <w:rsid w:val="008179E8"/>
    <w:rsid w:val="00817D6F"/>
    <w:rsid w:val="00817FDC"/>
    <w:rsid w:val="00820209"/>
    <w:rsid w:val="0082023F"/>
    <w:rsid w:val="00820F38"/>
    <w:rsid w:val="00821668"/>
    <w:rsid w:val="00821863"/>
    <w:rsid w:val="008219D5"/>
    <w:rsid w:val="00821CAB"/>
    <w:rsid w:val="0082214B"/>
    <w:rsid w:val="00822582"/>
    <w:rsid w:val="00823197"/>
    <w:rsid w:val="008233E9"/>
    <w:rsid w:val="00823704"/>
    <w:rsid w:val="00823C0C"/>
    <w:rsid w:val="00823D02"/>
    <w:rsid w:val="00823FCE"/>
    <w:rsid w:val="00823FE3"/>
    <w:rsid w:val="008244FC"/>
    <w:rsid w:val="00824687"/>
    <w:rsid w:val="0082470F"/>
    <w:rsid w:val="008255D0"/>
    <w:rsid w:val="00825735"/>
    <w:rsid w:val="00825A0A"/>
    <w:rsid w:val="008265BE"/>
    <w:rsid w:val="008268DE"/>
    <w:rsid w:val="00826C34"/>
    <w:rsid w:val="00827AFA"/>
    <w:rsid w:val="00827F55"/>
    <w:rsid w:val="008302EC"/>
    <w:rsid w:val="008307FA"/>
    <w:rsid w:val="0083090C"/>
    <w:rsid w:val="00830DEB"/>
    <w:rsid w:val="00830F46"/>
    <w:rsid w:val="00831361"/>
    <w:rsid w:val="008313A7"/>
    <w:rsid w:val="008315F6"/>
    <w:rsid w:val="00831B76"/>
    <w:rsid w:val="00831C78"/>
    <w:rsid w:val="00831D13"/>
    <w:rsid w:val="00832F64"/>
    <w:rsid w:val="0083301A"/>
    <w:rsid w:val="0083345B"/>
    <w:rsid w:val="00833625"/>
    <w:rsid w:val="00833774"/>
    <w:rsid w:val="00833A5A"/>
    <w:rsid w:val="00834479"/>
    <w:rsid w:val="008347DD"/>
    <w:rsid w:val="0083492D"/>
    <w:rsid w:val="008349F3"/>
    <w:rsid w:val="00834C7E"/>
    <w:rsid w:val="00834F45"/>
    <w:rsid w:val="00834FF5"/>
    <w:rsid w:val="0083555A"/>
    <w:rsid w:val="008355C5"/>
    <w:rsid w:val="008357E1"/>
    <w:rsid w:val="00835922"/>
    <w:rsid w:val="00836225"/>
    <w:rsid w:val="0083660E"/>
    <w:rsid w:val="008368D2"/>
    <w:rsid w:val="00836D05"/>
    <w:rsid w:val="00836E8A"/>
    <w:rsid w:val="00837C0F"/>
    <w:rsid w:val="008401E4"/>
    <w:rsid w:val="00840385"/>
    <w:rsid w:val="00840525"/>
    <w:rsid w:val="00840770"/>
    <w:rsid w:val="00840868"/>
    <w:rsid w:val="00840925"/>
    <w:rsid w:val="00840F5C"/>
    <w:rsid w:val="00841A30"/>
    <w:rsid w:val="00841C61"/>
    <w:rsid w:val="00841EC1"/>
    <w:rsid w:val="0084230F"/>
    <w:rsid w:val="00842C93"/>
    <w:rsid w:val="00842ED8"/>
    <w:rsid w:val="00843100"/>
    <w:rsid w:val="00843650"/>
    <w:rsid w:val="00843DCF"/>
    <w:rsid w:val="00844066"/>
    <w:rsid w:val="008441EE"/>
    <w:rsid w:val="00844ABC"/>
    <w:rsid w:val="0084643F"/>
    <w:rsid w:val="008465D4"/>
    <w:rsid w:val="00846B69"/>
    <w:rsid w:val="00847B0F"/>
    <w:rsid w:val="00847B93"/>
    <w:rsid w:val="00847BAE"/>
    <w:rsid w:val="00847D5E"/>
    <w:rsid w:val="00850555"/>
    <w:rsid w:val="008505A8"/>
    <w:rsid w:val="008505E3"/>
    <w:rsid w:val="00851514"/>
    <w:rsid w:val="00851B19"/>
    <w:rsid w:val="008521F6"/>
    <w:rsid w:val="00852B26"/>
    <w:rsid w:val="00852EA4"/>
    <w:rsid w:val="00852FF0"/>
    <w:rsid w:val="00853395"/>
    <w:rsid w:val="00853D59"/>
    <w:rsid w:val="00853DE6"/>
    <w:rsid w:val="008541B3"/>
    <w:rsid w:val="0085424D"/>
    <w:rsid w:val="00854CEB"/>
    <w:rsid w:val="00855831"/>
    <w:rsid w:val="00856DFF"/>
    <w:rsid w:val="008571F3"/>
    <w:rsid w:val="008573BD"/>
    <w:rsid w:val="00857664"/>
    <w:rsid w:val="00857A2C"/>
    <w:rsid w:val="00860393"/>
    <w:rsid w:val="0086058E"/>
    <w:rsid w:val="008609F2"/>
    <w:rsid w:val="00860E50"/>
    <w:rsid w:val="00860ECB"/>
    <w:rsid w:val="00861184"/>
    <w:rsid w:val="00861865"/>
    <w:rsid w:val="00862911"/>
    <w:rsid w:val="00862D13"/>
    <w:rsid w:val="00863139"/>
    <w:rsid w:val="00863D8A"/>
    <w:rsid w:val="0086405A"/>
    <w:rsid w:val="008645A9"/>
    <w:rsid w:val="00864FAA"/>
    <w:rsid w:val="008651BB"/>
    <w:rsid w:val="00865410"/>
    <w:rsid w:val="0086582B"/>
    <w:rsid w:val="00865C6C"/>
    <w:rsid w:val="00865CE2"/>
    <w:rsid w:val="00865F11"/>
    <w:rsid w:val="0086626C"/>
    <w:rsid w:val="00866350"/>
    <w:rsid w:val="0086673C"/>
    <w:rsid w:val="00866BEF"/>
    <w:rsid w:val="00866C80"/>
    <w:rsid w:val="00866F87"/>
    <w:rsid w:val="00867445"/>
    <w:rsid w:val="00867E08"/>
    <w:rsid w:val="00867ECC"/>
    <w:rsid w:val="00870542"/>
    <w:rsid w:val="0087076B"/>
    <w:rsid w:val="00870822"/>
    <w:rsid w:val="00870C37"/>
    <w:rsid w:val="008718FE"/>
    <w:rsid w:val="008719B5"/>
    <w:rsid w:val="00871A2B"/>
    <w:rsid w:val="00871AF0"/>
    <w:rsid w:val="00871D86"/>
    <w:rsid w:val="00871F78"/>
    <w:rsid w:val="00872378"/>
    <w:rsid w:val="008724BD"/>
    <w:rsid w:val="008725B4"/>
    <w:rsid w:val="00872B6C"/>
    <w:rsid w:val="00872BE1"/>
    <w:rsid w:val="00872FA1"/>
    <w:rsid w:val="0087317C"/>
    <w:rsid w:val="00873656"/>
    <w:rsid w:val="00873A31"/>
    <w:rsid w:val="00873DA2"/>
    <w:rsid w:val="0087419F"/>
    <w:rsid w:val="00874834"/>
    <w:rsid w:val="00874A3B"/>
    <w:rsid w:val="00874ACC"/>
    <w:rsid w:val="00874C4E"/>
    <w:rsid w:val="00874EE6"/>
    <w:rsid w:val="0087507B"/>
    <w:rsid w:val="00875534"/>
    <w:rsid w:val="00875AA7"/>
    <w:rsid w:val="00875DF6"/>
    <w:rsid w:val="00876107"/>
    <w:rsid w:val="00876172"/>
    <w:rsid w:val="008763CB"/>
    <w:rsid w:val="008764CA"/>
    <w:rsid w:val="00876531"/>
    <w:rsid w:val="008766DD"/>
    <w:rsid w:val="00876B4A"/>
    <w:rsid w:val="00876F61"/>
    <w:rsid w:val="00877206"/>
    <w:rsid w:val="008779C0"/>
    <w:rsid w:val="00880442"/>
    <w:rsid w:val="00880559"/>
    <w:rsid w:val="0088080D"/>
    <w:rsid w:val="00880964"/>
    <w:rsid w:val="00880D22"/>
    <w:rsid w:val="00880F19"/>
    <w:rsid w:val="00880FD2"/>
    <w:rsid w:val="008810A3"/>
    <w:rsid w:val="008813CA"/>
    <w:rsid w:val="0088168A"/>
    <w:rsid w:val="0088178A"/>
    <w:rsid w:val="0088207D"/>
    <w:rsid w:val="0088230B"/>
    <w:rsid w:val="00882697"/>
    <w:rsid w:val="00882BD6"/>
    <w:rsid w:val="00882F77"/>
    <w:rsid w:val="008830C6"/>
    <w:rsid w:val="008831A7"/>
    <w:rsid w:val="00884D5C"/>
    <w:rsid w:val="00884D7F"/>
    <w:rsid w:val="00884F17"/>
    <w:rsid w:val="00884FA7"/>
    <w:rsid w:val="00884FD9"/>
    <w:rsid w:val="00885709"/>
    <w:rsid w:val="008859A5"/>
    <w:rsid w:val="00885F4E"/>
    <w:rsid w:val="008860F7"/>
    <w:rsid w:val="00886234"/>
    <w:rsid w:val="008868E3"/>
    <w:rsid w:val="00886D49"/>
    <w:rsid w:val="008870DD"/>
    <w:rsid w:val="00887389"/>
    <w:rsid w:val="008873D9"/>
    <w:rsid w:val="0088744F"/>
    <w:rsid w:val="008876B7"/>
    <w:rsid w:val="00887819"/>
    <w:rsid w:val="00887B89"/>
    <w:rsid w:val="00887C23"/>
    <w:rsid w:val="00887F76"/>
    <w:rsid w:val="00890053"/>
    <w:rsid w:val="00890CD4"/>
    <w:rsid w:val="0089134A"/>
    <w:rsid w:val="00891A3E"/>
    <w:rsid w:val="00891CA7"/>
    <w:rsid w:val="008920B0"/>
    <w:rsid w:val="00892288"/>
    <w:rsid w:val="0089249D"/>
    <w:rsid w:val="00892A72"/>
    <w:rsid w:val="00892CB1"/>
    <w:rsid w:val="00892DCB"/>
    <w:rsid w:val="00893125"/>
    <w:rsid w:val="0089315E"/>
    <w:rsid w:val="0089330F"/>
    <w:rsid w:val="00893327"/>
    <w:rsid w:val="00893922"/>
    <w:rsid w:val="00893B10"/>
    <w:rsid w:val="00893D47"/>
    <w:rsid w:val="00893E29"/>
    <w:rsid w:val="00893E2C"/>
    <w:rsid w:val="00894210"/>
    <w:rsid w:val="0089435A"/>
    <w:rsid w:val="008943C0"/>
    <w:rsid w:val="00894751"/>
    <w:rsid w:val="00894DBE"/>
    <w:rsid w:val="00894E6A"/>
    <w:rsid w:val="00895409"/>
    <w:rsid w:val="00895866"/>
    <w:rsid w:val="00895A3A"/>
    <w:rsid w:val="00895FE7"/>
    <w:rsid w:val="00896610"/>
    <w:rsid w:val="00896828"/>
    <w:rsid w:val="00896C66"/>
    <w:rsid w:val="00897988"/>
    <w:rsid w:val="00897FAD"/>
    <w:rsid w:val="0089A4F6"/>
    <w:rsid w:val="008A008B"/>
    <w:rsid w:val="008A01B4"/>
    <w:rsid w:val="008A0819"/>
    <w:rsid w:val="008A0966"/>
    <w:rsid w:val="008A0BCC"/>
    <w:rsid w:val="008A0EFE"/>
    <w:rsid w:val="008A0F0D"/>
    <w:rsid w:val="008A1112"/>
    <w:rsid w:val="008A1D66"/>
    <w:rsid w:val="008A2768"/>
    <w:rsid w:val="008A32FD"/>
    <w:rsid w:val="008A33BF"/>
    <w:rsid w:val="008A37E1"/>
    <w:rsid w:val="008A3887"/>
    <w:rsid w:val="008A3DF4"/>
    <w:rsid w:val="008A4734"/>
    <w:rsid w:val="008A47A7"/>
    <w:rsid w:val="008A4941"/>
    <w:rsid w:val="008A4C49"/>
    <w:rsid w:val="008A4F09"/>
    <w:rsid w:val="008A4F2B"/>
    <w:rsid w:val="008A5018"/>
    <w:rsid w:val="008A5747"/>
    <w:rsid w:val="008A5A8F"/>
    <w:rsid w:val="008A5F0E"/>
    <w:rsid w:val="008A5FAB"/>
    <w:rsid w:val="008A600A"/>
    <w:rsid w:val="008A62A0"/>
    <w:rsid w:val="008A69EA"/>
    <w:rsid w:val="008A72C7"/>
    <w:rsid w:val="008A7579"/>
    <w:rsid w:val="008A7DFA"/>
    <w:rsid w:val="008A7FA8"/>
    <w:rsid w:val="008A7FBB"/>
    <w:rsid w:val="008B0211"/>
    <w:rsid w:val="008B0638"/>
    <w:rsid w:val="008B0A1A"/>
    <w:rsid w:val="008B0FAB"/>
    <w:rsid w:val="008B1180"/>
    <w:rsid w:val="008B1362"/>
    <w:rsid w:val="008B15D0"/>
    <w:rsid w:val="008B1BCF"/>
    <w:rsid w:val="008B1C8A"/>
    <w:rsid w:val="008B1E98"/>
    <w:rsid w:val="008B1EFD"/>
    <w:rsid w:val="008B20CD"/>
    <w:rsid w:val="008B24FB"/>
    <w:rsid w:val="008B293D"/>
    <w:rsid w:val="008B2BCD"/>
    <w:rsid w:val="008B3D58"/>
    <w:rsid w:val="008B3DBD"/>
    <w:rsid w:val="008B3F44"/>
    <w:rsid w:val="008B4377"/>
    <w:rsid w:val="008B4660"/>
    <w:rsid w:val="008B4A5A"/>
    <w:rsid w:val="008B4C4C"/>
    <w:rsid w:val="008B4D7C"/>
    <w:rsid w:val="008B50ED"/>
    <w:rsid w:val="008B5E75"/>
    <w:rsid w:val="008B6824"/>
    <w:rsid w:val="008B6BF1"/>
    <w:rsid w:val="008B6CDA"/>
    <w:rsid w:val="008B6FB9"/>
    <w:rsid w:val="008B757B"/>
    <w:rsid w:val="008B767D"/>
    <w:rsid w:val="008B7812"/>
    <w:rsid w:val="008B7EB7"/>
    <w:rsid w:val="008C00CC"/>
    <w:rsid w:val="008C02ED"/>
    <w:rsid w:val="008C04AC"/>
    <w:rsid w:val="008C091F"/>
    <w:rsid w:val="008C1262"/>
    <w:rsid w:val="008C126C"/>
    <w:rsid w:val="008C12BC"/>
    <w:rsid w:val="008C1300"/>
    <w:rsid w:val="008C1DF2"/>
    <w:rsid w:val="008C1E05"/>
    <w:rsid w:val="008C1F9A"/>
    <w:rsid w:val="008C24AF"/>
    <w:rsid w:val="008C2612"/>
    <w:rsid w:val="008C2915"/>
    <w:rsid w:val="008C299B"/>
    <w:rsid w:val="008C2ADC"/>
    <w:rsid w:val="008C2B4C"/>
    <w:rsid w:val="008C3169"/>
    <w:rsid w:val="008C3182"/>
    <w:rsid w:val="008C33C2"/>
    <w:rsid w:val="008C352C"/>
    <w:rsid w:val="008C3C1C"/>
    <w:rsid w:val="008C3E77"/>
    <w:rsid w:val="008C41EB"/>
    <w:rsid w:val="008C4305"/>
    <w:rsid w:val="008C470B"/>
    <w:rsid w:val="008C4939"/>
    <w:rsid w:val="008C4C3C"/>
    <w:rsid w:val="008C4D19"/>
    <w:rsid w:val="008C4EDB"/>
    <w:rsid w:val="008C541E"/>
    <w:rsid w:val="008C5A2A"/>
    <w:rsid w:val="008C5C91"/>
    <w:rsid w:val="008C61CD"/>
    <w:rsid w:val="008C628B"/>
    <w:rsid w:val="008C6B68"/>
    <w:rsid w:val="008C6BC8"/>
    <w:rsid w:val="008C74B4"/>
    <w:rsid w:val="008C7A57"/>
    <w:rsid w:val="008D00B6"/>
    <w:rsid w:val="008D0272"/>
    <w:rsid w:val="008D043A"/>
    <w:rsid w:val="008D06ED"/>
    <w:rsid w:val="008D080E"/>
    <w:rsid w:val="008D0B06"/>
    <w:rsid w:val="008D0BD6"/>
    <w:rsid w:val="008D0E77"/>
    <w:rsid w:val="008D0F73"/>
    <w:rsid w:val="008D18EA"/>
    <w:rsid w:val="008D1C58"/>
    <w:rsid w:val="008D1C74"/>
    <w:rsid w:val="008D1D49"/>
    <w:rsid w:val="008D270D"/>
    <w:rsid w:val="008D27AF"/>
    <w:rsid w:val="008D28C1"/>
    <w:rsid w:val="008D2DF9"/>
    <w:rsid w:val="008D35A9"/>
    <w:rsid w:val="008D378C"/>
    <w:rsid w:val="008D3BFD"/>
    <w:rsid w:val="008D3F16"/>
    <w:rsid w:val="008D3FAF"/>
    <w:rsid w:val="008D4249"/>
    <w:rsid w:val="008D437F"/>
    <w:rsid w:val="008D4D6F"/>
    <w:rsid w:val="008D4D9F"/>
    <w:rsid w:val="008D54D7"/>
    <w:rsid w:val="008D56E0"/>
    <w:rsid w:val="008D58B4"/>
    <w:rsid w:val="008D5A25"/>
    <w:rsid w:val="008D5E4E"/>
    <w:rsid w:val="008D6287"/>
    <w:rsid w:val="008D69FE"/>
    <w:rsid w:val="008D6BDF"/>
    <w:rsid w:val="008D6DC7"/>
    <w:rsid w:val="008D76BC"/>
    <w:rsid w:val="008D77EC"/>
    <w:rsid w:val="008D7B2C"/>
    <w:rsid w:val="008E007E"/>
    <w:rsid w:val="008E0771"/>
    <w:rsid w:val="008E09C5"/>
    <w:rsid w:val="008E0AF2"/>
    <w:rsid w:val="008E0D40"/>
    <w:rsid w:val="008E0E9B"/>
    <w:rsid w:val="008E0F61"/>
    <w:rsid w:val="008E12D0"/>
    <w:rsid w:val="008E13E3"/>
    <w:rsid w:val="008E161D"/>
    <w:rsid w:val="008E2094"/>
    <w:rsid w:val="008E246F"/>
    <w:rsid w:val="008E2C1C"/>
    <w:rsid w:val="008E2D4D"/>
    <w:rsid w:val="008E31B7"/>
    <w:rsid w:val="008E359A"/>
    <w:rsid w:val="008E39E6"/>
    <w:rsid w:val="008E3AEE"/>
    <w:rsid w:val="008E47D1"/>
    <w:rsid w:val="008E50A6"/>
    <w:rsid w:val="008E512E"/>
    <w:rsid w:val="008E5302"/>
    <w:rsid w:val="008E5E1A"/>
    <w:rsid w:val="008E64E0"/>
    <w:rsid w:val="008E64EB"/>
    <w:rsid w:val="008E653E"/>
    <w:rsid w:val="008E6762"/>
    <w:rsid w:val="008E69DB"/>
    <w:rsid w:val="008E7228"/>
    <w:rsid w:val="008E793F"/>
    <w:rsid w:val="008E7E1D"/>
    <w:rsid w:val="008E7FCE"/>
    <w:rsid w:val="008F0E4B"/>
    <w:rsid w:val="008F0F45"/>
    <w:rsid w:val="008F1DED"/>
    <w:rsid w:val="008F1E50"/>
    <w:rsid w:val="008F1FB0"/>
    <w:rsid w:val="008F21F7"/>
    <w:rsid w:val="008F27CB"/>
    <w:rsid w:val="008F288E"/>
    <w:rsid w:val="008F2CE1"/>
    <w:rsid w:val="008F2EB1"/>
    <w:rsid w:val="008F304E"/>
    <w:rsid w:val="008F335E"/>
    <w:rsid w:val="008F341E"/>
    <w:rsid w:val="008F35C7"/>
    <w:rsid w:val="008F3680"/>
    <w:rsid w:val="008F3CEF"/>
    <w:rsid w:val="008F3FC5"/>
    <w:rsid w:val="008F4166"/>
    <w:rsid w:val="008F4769"/>
    <w:rsid w:val="008F504A"/>
    <w:rsid w:val="008F5305"/>
    <w:rsid w:val="008F562E"/>
    <w:rsid w:val="008F58DA"/>
    <w:rsid w:val="008F5A13"/>
    <w:rsid w:val="008F631A"/>
    <w:rsid w:val="008F6482"/>
    <w:rsid w:val="008F67AB"/>
    <w:rsid w:val="008F6A2B"/>
    <w:rsid w:val="008F7AB5"/>
    <w:rsid w:val="008F7DEA"/>
    <w:rsid w:val="00900099"/>
    <w:rsid w:val="009001EA"/>
    <w:rsid w:val="009002C9"/>
    <w:rsid w:val="009015C8"/>
    <w:rsid w:val="00901A8A"/>
    <w:rsid w:val="00901B12"/>
    <w:rsid w:val="00901BE5"/>
    <w:rsid w:val="009029C3"/>
    <w:rsid w:val="00902CF6"/>
    <w:rsid w:val="00903769"/>
    <w:rsid w:val="009038ED"/>
    <w:rsid w:val="00903FE1"/>
    <w:rsid w:val="0090418F"/>
    <w:rsid w:val="0090466C"/>
    <w:rsid w:val="0090507F"/>
    <w:rsid w:val="009055D5"/>
    <w:rsid w:val="0090618E"/>
    <w:rsid w:val="0090619C"/>
    <w:rsid w:val="00906416"/>
    <w:rsid w:val="0090750A"/>
    <w:rsid w:val="0090754C"/>
    <w:rsid w:val="009102B1"/>
    <w:rsid w:val="009109D8"/>
    <w:rsid w:val="00910B99"/>
    <w:rsid w:val="00910CDF"/>
    <w:rsid w:val="00911627"/>
    <w:rsid w:val="00911790"/>
    <w:rsid w:val="00911A3B"/>
    <w:rsid w:val="00911EBC"/>
    <w:rsid w:val="00912010"/>
    <w:rsid w:val="00912F82"/>
    <w:rsid w:val="00912F95"/>
    <w:rsid w:val="00913059"/>
    <w:rsid w:val="009132EE"/>
    <w:rsid w:val="0091357C"/>
    <w:rsid w:val="00913A59"/>
    <w:rsid w:val="00913D21"/>
    <w:rsid w:val="009142E4"/>
    <w:rsid w:val="00914361"/>
    <w:rsid w:val="009145A3"/>
    <w:rsid w:val="00914702"/>
    <w:rsid w:val="009148CC"/>
    <w:rsid w:val="009149C4"/>
    <w:rsid w:val="00914CB4"/>
    <w:rsid w:val="00915B8A"/>
    <w:rsid w:val="0091641F"/>
    <w:rsid w:val="00916EE2"/>
    <w:rsid w:val="009170E8"/>
    <w:rsid w:val="009172C2"/>
    <w:rsid w:val="00917359"/>
    <w:rsid w:val="009178C7"/>
    <w:rsid w:val="009178F5"/>
    <w:rsid w:val="00917A31"/>
    <w:rsid w:val="00917A43"/>
    <w:rsid w:val="00917AEA"/>
    <w:rsid w:val="00917CC6"/>
    <w:rsid w:val="00917F7B"/>
    <w:rsid w:val="00920413"/>
    <w:rsid w:val="00920576"/>
    <w:rsid w:val="0092098A"/>
    <w:rsid w:val="00920C59"/>
    <w:rsid w:val="00920FEC"/>
    <w:rsid w:val="00921200"/>
    <w:rsid w:val="0092134E"/>
    <w:rsid w:val="009219AF"/>
    <w:rsid w:val="009219DD"/>
    <w:rsid w:val="009219EA"/>
    <w:rsid w:val="00921CE9"/>
    <w:rsid w:val="009227F8"/>
    <w:rsid w:val="00922A8E"/>
    <w:rsid w:val="00922D99"/>
    <w:rsid w:val="00923466"/>
    <w:rsid w:val="00923AA4"/>
    <w:rsid w:val="0092406B"/>
    <w:rsid w:val="00924BFD"/>
    <w:rsid w:val="00924C06"/>
    <w:rsid w:val="00925ABD"/>
    <w:rsid w:val="00925C0B"/>
    <w:rsid w:val="00926354"/>
    <w:rsid w:val="0092662F"/>
    <w:rsid w:val="00927265"/>
    <w:rsid w:val="00927346"/>
    <w:rsid w:val="00927957"/>
    <w:rsid w:val="00930523"/>
    <w:rsid w:val="00930B1D"/>
    <w:rsid w:val="00930D29"/>
    <w:rsid w:val="00930D5D"/>
    <w:rsid w:val="00930FC5"/>
    <w:rsid w:val="0093136A"/>
    <w:rsid w:val="00931CA2"/>
    <w:rsid w:val="00931E3B"/>
    <w:rsid w:val="00932993"/>
    <w:rsid w:val="009329EC"/>
    <w:rsid w:val="00932C81"/>
    <w:rsid w:val="00932EEE"/>
    <w:rsid w:val="00933387"/>
    <w:rsid w:val="009334EE"/>
    <w:rsid w:val="00933585"/>
    <w:rsid w:val="00933B2E"/>
    <w:rsid w:val="00933E57"/>
    <w:rsid w:val="009341A2"/>
    <w:rsid w:val="00934C8C"/>
    <w:rsid w:val="009355E2"/>
    <w:rsid w:val="009355F4"/>
    <w:rsid w:val="009359C8"/>
    <w:rsid w:val="00935CD2"/>
    <w:rsid w:val="0093635D"/>
    <w:rsid w:val="00936816"/>
    <w:rsid w:val="00936A23"/>
    <w:rsid w:val="00937046"/>
    <w:rsid w:val="009371FC"/>
    <w:rsid w:val="0093779E"/>
    <w:rsid w:val="00937B8B"/>
    <w:rsid w:val="00940761"/>
    <w:rsid w:val="009408A0"/>
    <w:rsid w:val="00940A80"/>
    <w:rsid w:val="00940D24"/>
    <w:rsid w:val="009417E2"/>
    <w:rsid w:val="0094189B"/>
    <w:rsid w:val="00941975"/>
    <w:rsid w:val="00941E89"/>
    <w:rsid w:val="0094254C"/>
    <w:rsid w:val="00942B61"/>
    <w:rsid w:val="00942D0D"/>
    <w:rsid w:val="00942D19"/>
    <w:rsid w:val="009431D3"/>
    <w:rsid w:val="00943536"/>
    <w:rsid w:val="00943573"/>
    <w:rsid w:val="00943E57"/>
    <w:rsid w:val="00943EBC"/>
    <w:rsid w:val="00944341"/>
    <w:rsid w:val="0094491E"/>
    <w:rsid w:val="009449B9"/>
    <w:rsid w:val="00944AF0"/>
    <w:rsid w:val="009450B0"/>
    <w:rsid w:val="0094554E"/>
    <w:rsid w:val="009458D5"/>
    <w:rsid w:val="00946141"/>
    <w:rsid w:val="0094616A"/>
    <w:rsid w:val="00946192"/>
    <w:rsid w:val="0094619D"/>
    <w:rsid w:val="00946719"/>
    <w:rsid w:val="0094678E"/>
    <w:rsid w:val="009467A4"/>
    <w:rsid w:val="00946AB1"/>
    <w:rsid w:val="00946D28"/>
    <w:rsid w:val="00946DFD"/>
    <w:rsid w:val="00947012"/>
    <w:rsid w:val="009475B8"/>
    <w:rsid w:val="00947DEA"/>
    <w:rsid w:val="009500D5"/>
    <w:rsid w:val="0095021A"/>
    <w:rsid w:val="00950301"/>
    <w:rsid w:val="00950758"/>
    <w:rsid w:val="00950979"/>
    <w:rsid w:val="00950B98"/>
    <w:rsid w:val="00950C94"/>
    <w:rsid w:val="00952150"/>
    <w:rsid w:val="009521B2"/>
    <w:rsid w:val="00952395"/>
    <w:rsid w:val="00953464"/>
    <w:rsid w:val="009534B0"/>
    <w:rsid w:val="00953710"/>
    <w:rsid w:val="00953FEE"/>
    <w:rsid w:val="009541EC"/>
    <w:rsid w:val="009543F4"/>
    <w:rsid w:val="0095453E"/>
    <w:rsid w:val="00954F6E"/>
    <w:rsid w:val="009551B2"/>
    <w:rsid w:val="0095567E"/>
    <w:rsid w:val="00955800"/>
    <w:rsid w:val="00955A0E"/>
    <w:rsid w:val="009560A1"/>
    <w:rsid w:val="0095625A"/>
    <w:rsid w:val="009563A6"/>
    <w:rsid w:val="00956C04"/>
    <w:rsid w:val="00956C48"/>
    <w:rsid w:val="00956C5A"/>
    <w:rsid w:val="0095718A"/>
    <w:rsid w:val="00957BDB"/>
    <w:rsid w:val="00957F2E"/>
    <w:rsid w:val="00960315"/>
    <w:rsid w:val="009606A1"/>
    <w:rsid w:val="009606C7"/>
    <w:rsid w:val="00960AF0"/>
    <w:rsid w:val="00960D3E"/>
    <w:rsid w:val="00960DBD"/>
    <w:rsid w:val="00960E97"/>
    <w:rsid w:val="009611F1"/>
    <w:rsid w:val="00961AB8"/>
    <w:rsid w:val="00961FC4"/>
    <w:rsid w:val="009625E9"/>
    <w:rsid w:val="00963670"/>
    <w:rsid w:val="009640E0"/>
    <w:rsid w:val="009641FD"/>
    <w:rsid w:val="00964B5B"/>
    <w:rsid w:val="00964E7D"/>
    <w:rsid w:val="009653FB"/>
    <w:rsid w:val="009655E3"/>
    <w:rsid w:val="00966071"/>
    <w:rsid w:val="00966420"/>
    <w:rsid w:val="00966485"/>
    <w:rsid w:val="009669BD"/>
    <w:rsid w:val="00967CC9"/>
    <w:rsid w:val="00967D59"/>
    <w:rsid w:val="00967DEC"/>
    <w:rsid w:val="00967F9B"/>
    <w:rsid w:val="0097011B"/>
    <w:rsid w:val="0097018E"/>
    <w:rsid w:val="0097047A"/>
    <w:rsid w:val="00970719"/>
    <w:rsid w:val="00970FE5"/>
    <w:rsid w:val="009712EE"/>
    <w:rsid w:val="00971634"/>
    <w:rsid w:val="0097262E"/>
    <w:rsid w:val="00972837"/>
    <w:rsid w:val="00972DA5"/>
    <w:rsid w:val="00972E0B"/>
    <w:rsid w:val="00973001"/>
    <w:rsid w:val="00973B17"/>
    <w:rsid w:val="00973F9E"/>
    <w:rsid w:val="00973FA6"/>
    <w:rsid w:val="009741B0"/>
    <w:rsid w:val="009744FA"/>
    <w:rsid w:val="0097455A"/>
    <w:rsid w:val="00974594"/>
    <w:rsid w:val="00974B23"/>
    <w:rsid w:val="00974C78"/>
    <w:rsid w:val="00974CAB"/>
    <w:rsid w:val="00974CEA"/>
    <w:rsid w:val="00974F9F"/>
    <w:rsid w:val="0097506B"/>
    <w:rsid w:val="009752E6"/>
    <w:rsid w:val="00975550"/>
    <w:rsid w:val="00975F2E"/>
    <w:rsid w:val="00976AC8"/>
    <w:rsid w:val="0097719E"/>
    <w:rsid w:val="00977551"/>
    <w:rsid w:val="00977A08"/>
    <w:rsid w:val="00980366"/>
    <w:rsid w:val="00980D72"/>
    <w:rsid w:val="00981C80"/>
    <w:rsid w:val="00981DDA"/>
    <w:rsid w:val="00981E3D"/>
    <w:rsid w:val="00981EA5"/>
    <w:rsid w:val="009822DA"/>
    <w:rsid w:val="009832CE"/>
    <w:rsid w:val="00983575"/>
    <w:rsid w:val="00983CA1"/>
    <w:rsid w:val="00984035"/>
    <w:rsid w:val="009845D4"/>
    <w:rsid w:val="00984C55"/>
    <w:rsid w:val="0098535D"/>
    <w:rsid w:val="00985FA6"/>
    <w:rsid w:val="00985FD3"/>
    <w:rsid w:val="00986F05"/>
    <w:rsid w:val="00987083"/>
    <w:rsid w:val="0098717E"/>
    <w:rsid w:val="00987890"/>
    <w:rsid w:val="0098796D"/>
    <w:rsid w:val="00987E29"/>
    <w:rsid w:val="009901EF"/>
    <w:rsid w:val="009903AE"/>
    <w:rsid w:val="00990667"/>
    <w:rsid w:val="00990A57"/>
    <w:rsid w:val="00990B8A"/>
    <w:rsid w:val="00991905"/>
    <w:rsid w:val="009919FF"/>
    <w:rsid w:val="0099313C"/>
    <w:rsid w:val="00993211"/>
    <w:rsid w:val="00993B59"/>
    <w:rsid w:val="00993DE7"/>
    <w:rsid w:val="00993FAA"/>
    <w:rsid w:val="00994138"/>
    <w:rsid w:val="00994245"/>
    <w:rsid w:val="0099456D"/>
    <w:rsid w:val="009949FD"/>
    <w:rsid w:val="00994B7F"/>
    <w:rsid w:val="00994D7F"/>
    <w:rsid w:val="00995668"/>
    <w:rsid w:val="0099585C"/>
    <w:rsid w:val="00995965"/>
    <w:rsid w:val="00995B61"/>
    <w:rsid w:val="00995D76"/>
    <w:rsid w:val="00995FB3"/>
    <w:rsid w:val="00996002"/>
    <w:rsid w:val="009962A7"/>
    <w:rsid w:val="0099645F"/>
    <w:rsid w:val="009964DA"/>
    <w:rsid w:val="00996811"/>
    <w:rsid w:val="00996823"/>
    <w:rsid w:val="009968BB"/>
    <w:rsid w:val="0099747C"/>
    <w:rsid w:val="00997C32"/>
    <w:rsid w:val="00997DFA"/>
    <w:rsid w:val="009A0B7E"/>
    <w:rsid w:val="009A0F7D"/>
    <w:rsid w:val="009A0F88"/>
    <w:rsid w:val="009A11A9"/>
    <w:rsid w:val="009A1415"/>
    <w:rsid w:val="009A16B2"/>
    <w:rsid w:val="009A178A"/>
    <w:rsid w:val="009A1DEC"/>
    <w:rsid w:val="009A1E4F"/>
    <w:rsid w:val="009A22EE"/>
    <w:rsid w:val="009A245C"/>
    <w:rsid w:val="009A29CF"/>
    <w:rsid w:val="009A2D0A"/>
    <w:rsid w:val="009A30C8"/>
    <w:rsid w:val="009A3A5E"/>
    <w:rsid w:val="009A3C2B"/>
    <w:rsid w:val="009A45E9"/>
    <w:rsid w:val="009A486A"/>
    <w:rsid w:val="009A4DBF"/>
    <w:rsid w:val="009A5453"/>
    <w:rsid w:val="009A5651"/>
    <w:rsid w:val="009A5810"/>
    <w:rsid w:val="009A5B35"/>
    <w:rsid w:val="009A5C33"/>
    <w:rsid w:val="009A5C61"/>
    <w:rsid w:val="009A617D"/>
    <w:rsid w:val="009A6858"/>
    <w:rsid w:val="009A6D89"/>
    <w:rsid w:val="009A6D9C"/>
    <w:rsid w:val="009A6EF9"/>
    <w:rsid w:val="009A6FEB"/>
    <w:rsid w:val="009A7275"/>
    <w:rsid w:val="009A76B1"/>
    <w:rsid w:val="009A771A"/>
    <w:rsid w:val="009A7929"/>
    <w:rsid w:val="009A7E62"/>
    <w:rsid w:val="009B085F"/>
    <w:rsid w:val="009B088D"/>
    <w:rsid w:val="009B0938"/>
    <w:rsid w:val="009B0DD1"/>
    <w:rsid w:val="009B0E33"/>
    <w:rsid w:val="009B13BE"/>
    <w:rsid w:val="009B163F"/>
    <w:rsid w:val="009B1641"/>
    <w:rsid w:val="009B17CF"/>
    <w:rsid w:val="009B1EAD"/>
    <w:rsid w:val="009B2BD9"/>
    <w:rsid w:val="009B2D26"/>
    <w:rsid w:val="009B30DE"/>
    <w:rsid w:val="009B34C5"/>
    <w:rsid w:val="009B37EA"/>
    <w:rsid w:val="009B3A8F"/>
    <w:rsid w:val="009B3CEF"/>
    <w:rsid w:val="009B407A"/>
    <w:rsid w:val="009B42C0"/>
    <w:rsid w:val="009B5080"/>
    <w:rsid w:val="009B5102"/>
    <w:rsid w:val="009B515F"/>
    <w:rsid w:val="009B5184"/>
    <w:rsid w:val="009B51E0"/>
    <w:rsid w:val="009B573F"/>
    <w:rsid w:val="009B5BD2"/>
    <w:rsid w:val="009B5F2F"/>
    <w:rsid w:val="009B5F67"/>
    <w:rsid w:val="009B6C61"/>
    <w:rsid w:val="009B6F6F"/>
    <w:rsid w:val="009B7396"/>
    <w:rsid w:val="009B75D6"/>
    <w:rsid w:val="009B772D"/>
    <w:rsid w:val="009B7A2D"/>
    <w:rsid w:val="009C05E3"/>
    <w:rsid w:val="009C1082"/>
    <w:rsid w:val="009C118D"/>
    <w:rsid w:val="009C1348"/>
    <w:rsid w:val="009C15AE"/>
    <w:rsid w:val="009C15EA"/>
    <w:rsid w:val="009C1736"/>
    <w:rsid w:val="009C1817"/>
    <w:rsid w:val="009C20FD"/>
    <w:rsid w:val="009C21CC"/>
    <w:rsid w:val="009C23DB"/>
    <w:rsid w:val="009C23DF"/>
    <w:rsid w:val="009C2711"/>
    <w:rsid w:val="009C2863"/>
    <w:rsid w:val="009C2C19"/>
    <w:rsid w:val="009C3038"/>
    <w:rsid w:val="009C303D"/>
    <w:rsid w:val="009C3104"/>
    <w:rsid w:val="009C32BF"/>
    <w:rsid w:val="009C370C"/>
    <w:rsid w:val="009C3891"/>
    <w:rsid w:val="009C3AE3"/>
    <w:rsid w:val="009C3E84"/>
    <w:rsid w:val="009C49F9"/>
    <w:rsid w:val="009C4BF0"/>
    <w:rsid w:val="009C4C21"/>
    <w:rsid w:val="009C4C5C"/>
    <w:rsid w:val="009C51CE"/>
    <w:rsid w:val="009C5346"/>
    <w:rsid w:val="009C54A4"/>
    <w:rsid w:val="009C5587"/>
    <w:rsid w:val="009C698E"/>
    <w:rsid w:val="009C6C05"/>
    <w:rsid w:val="009C6EE4"/>
    <w:rsid w:val="009C6F65"/>
    <w:rsid w:val="009C7781"/>
    <w:rsid w:val="009C7E01"/>
    <w:rsid w:val="009D039D"/>
    <w:rsid w:val="009D0CEC"/>
    <w:rsid w:val="009D10EC"/>
    <w:rsid w:val="009D18C4"/>
    <w:rsid w:val="009D18E3"/>
    <w:rsid w:val="009D1D1A"/>
    <w:rsid w:val="009D1E43"/>
    <w:rsid w:val="009D1ECB"/>
    <w:rsid w:val="009D1F55"/>
    <w:rsid w:val="009D1FDE"/>
    <w:rsid w:val="009D22DC"/>
    <w:rsid w:val="009D245E"/>
    <w:rsid w:val="009D24BA"/>
    <w:rsid w:val="009D25D3"/>
    <w:rsid w:val="009D2C1D"/>
    <w:rsid w:val="009D3273"/>
    <w:rsid w:val="009D3763"/>
    <w:rsid w:val="009D3CF7"/>
    <w:rsid w:val="009D41F2"/>
    <w:rsid w:val="009D455A"/>
    <w:rsid w:val="009D45F2"/>
    <w:rsid w:val="009D4F61"/>
    <w:rsid w:val="009D4FD6"/>
    <w:rsid w:val="009D52BB"/>
    <w:rsid w:val="009D53E4"/>
    <w:rsid w:val="009D54B0"/>
    <w:rsid w:val="009D5780"/>
    <w:rsid w:val="009D5E8F"/>
    <w:rsid w:val="009D6690"/>
    <w:rsid w:val="009D6AB9"/>
    <w:rsid w:val="009D70FD"/>
    <w:rsid w:val="009D72AF"/>
    <w:rsid w:val="009D77A4"/>
    <w:rsid w:val="009D79D8"/>
    <w:rsid w:val="009D7A22"/>
    <w:rsid w:val="009D7F6A"/>
    <w:rsid w:val="009E0262"/>
    <w:rsid w:val="009E0437"/>
    <w:rsid w:val="009E08BE"/>
    <w:rsid w:val="009E0A72"/>
    <w:rsid w:val="009E0F5B"/>
    <w:rsid w:val="009E177F"/>
    <w:rsid w:val="009E2280"/>
    <w:rsid w:val="009E23EF"/>
    <w:rsid w:val="009E2A80"/>
    <w:rsid w:val="009E31FF"/>
    <w:rsid w:val="009E34A5"/>
    <w:rsid w:val="009E35DE"/>
    <w:rsid w:val="009E39D6"/>
    <w:rsid w:val="009E3E7B"/>
    <w:rsid w:val="009E43E3"/>
    <w:rsid w:val="009E4499"/>
    <w:rsid w:val="009E5209"/>
    <w:rsid w:val="009E5EBD"/>
    <w:rsid w:val="009E5FA0"/>
    <w:rsid w:val="009E60DC"/>
    <w:rsid w:val="009E618E"/>
    <w:rsid w:val="009E624E"/>
    <w:rsid w:val="009E66A2"/>
    <w:rsid w:val="009E6D6A"/>
    <w:rsid w:val="009E6F87"/>
    <w:rsid w:val="009E738D"/>
    <w:rsid w:val="009E753C"/>
    <w:rsid w:val="009E7B8D"/>
    <w:rsid w:val="009F00EA"/>
    <w:rsid w:val="009F07C8"/>
    <w:rsid w:val="009F095E"/>
    <w:rsid w:val="009F0B16"/>
    <w:rsid w:val="009F11B3"/>
    <w:rsid w:val="009F1412"/>
    <w:rsid w:val="009F14FB"/>
    <w:rsid w:val="009F15DF"/>
    <w:rsid w:val="009F1751"/>
    <w:rsid w:val="009F196F"/>
    <w:rsid w:val="009F1C9A"/>
    <w:rsid w:val="009F1E12"/>
    <w:rsid w:val="009F1E3A"/>
    <w:rsid w:val="009F207A"/>
    <w:rsid w:val="009F2113"/>
    <w:rsid w:val="009F222E"/>
    <w:rsid w:val="009F286C"/>
    <w:rsid w:val="009F2DA7"/>
    <w:rsid w:val="009F3906"/>
    <w:rsid w:val="009F3EB6"/>
    <w:rsid w:val="009F419A"/>
    <w:rsid w:val="009F42D0"/>
    <w:rsid w:val="009F4851"/>
    <w:rsid w:val="009F5008"/>
    <w:rsid w:val="009F51FC"/>
    <w:rsid w:val="009F5578"/>
    <w:rsid w:val="009F5885"/>
    <w:rsid w:val="009F592A"/>
    <w:rsid w:val="009F686D"/>
    <w:rsid w:val="009F6A27"/>
    <w:rsid w:val="009F6EC7"/>
    <w:rsid w:val="009F7333"/>
    <w:rsid w:val="009F7354"/>
    <w:rsid w:val="009F73DD"/>
    <w:rsid w:val="00A000E9"/>
    <w:rsid w:val="00A00581"/>
    <w:rsid w:val="00A0076B"/>
    <w:rsid w:val="00A01571"/>
    <w:rsid w:val="00A01750"/>
    <w:rsid w:val="00A01814"/>
    <w:rsid w:val="00A01A09"/>
    <w:rsid w:val="00A01F34"/>
    <w:rsid w:val="00A023EF"/>
    <w:rsid w:val="00A0248E"/>
    <w:rsid w:val="00A02528"/>
    <w:rsid w:val="00A025DA"/>
    <w:rsid w:val="00A0264D"/>
    <w:rsid w:val="00A02AE4"/>
    <w:rsid w:val="00A02F43"/>
    <w:rsid w:val="00A030B1"/>
    <w:rsid w:val="00A03486"/>
    <w:rsid w:val="00A0366A"/>
    <w:rsid w:val="00A03672"/>
    <w:rsid w:val="00A03939"/>
    <w:rsid w:val="00A03D56"/>
    <w:rsid w:val="00A03FC3"/>
    <w:rsid w:val="00A042FF"/>
    <w:rsid w:val="00A043C5"/>
    <w:rsid w:val="00A04891"/>
    <w:rsid w:val="00A04A15"/>
    <w:rsid w:val="00A04A88"/>
    <w:rsid w:val="00A05472"/>
    <w:rsid w:val="00A05505"/>
    <w:rsid w:val="00A058FA"/>
    <w:rsid w:val="00A0613D"/>
    <w:rsid w:val="00A062FF"/>
    <w:rsid w:val="00A06AA6"/>
    <w:rsid w:val="00A06F6D"/>
    <w:rsid w:val="00A06F99"/>
    <w:rsid w:val="00A07040"/>
    <w:rsid w:val="00A1012D"/>
    <w:rsid w:val="00A10D6A"/>
    <w:rsid w:val="00A10F9C"/>
    <w:rsid w:val="00A1102B"/>
    <w:rsid w:val="00A11237"/>
    <w:rsid w:val="00A1166C"/>
    <w:rsid w:val="00A118F5"/>
    <w:rsid w:val="00A11A41"/>
    <w:rsid w:val="00A11A7B"/>
    <w:rsid w:val="00A11C93"/>
    <w:rsid w:val="00A122D5"/>
    <w:rsid w:val="00A127F0"/>
    <w:rsid w:val="00A129B6"/>
    <w:rsid w:val="00A12A48"/>
    <w:rsid w:val="00A12AB0"/>
    <w:rsid w:val="00A130BE"/>
    <w:rsid w:val="00A13145"/>
    <w:rsid w:val="00A13483"/>
    <w:rsid w:val="00A134C2"/>
    <w:rsid w:val="00A13665"/>
    <w:rsid w:val="00A13707"/>
    <w:rsid w:val="00A14AAC"/>
    <w:rsid w:val="00A15666"/>
    <w:rsid w:val="00A1593D"/>
    <w:rsid w:val="00A15FAA"/>
    <w:rsid w:val="00A163CF"/>
    <w:rsid w:val="00A163E2"/>
    <w:rsid w:val="00A16761"/>
    <w:rsid w:val="00A168BB"/>
    <w:rsid w:val="00A172ED"/>
    <w:rsid w:val="00A173C5"/>
    <w:rsid w:val="00A175E8"/>
    <w:rsid w:val="00A177C8"/>
    <w:rsid w:val="00A207FB"/>
    <w:rsid w:val="00A20CD7"/>
    <w:rsid w:val="00A20CD9"/>
    <w:rsid w:val="00A20DE8"/>
    <w:rsid w:val="00A21187"/>
    <w:rsid w:val="00A211DD"/>
    <w:rsid w:val="00A217C1"/>
    <w:rsid w:val="00A21E85"/>
    <w:rsid w:val="00A2210C"/>
    <w:rsid w:val="00A2212E"/>
    <w:rsid w:val="00A223D6"/>
    <w:rsid w:val="00A22694"/>
    <w:rsid w:val="00A227F4"/>
    <w:rsid w:val="00A229A0"/>
    <w:rsid w:val="00A229C4"/>
    <w:rsid w:val="00A22D58"/>
    <w:rsid w:val="00A23676"/>
    <w:rsid w:val="00A23C85"/>
    <w:rsid w:val="00A24678"/>
    <w:rsid w:val="00A25771"/>
    <w:rsid w:val="00A25E56"/>
    <w:rsid w:val="00A25F40"/>
    <w:rsid w:val="00A2607F"/>
    <w:rsid w:val="00A26088"/>
    <w:rsid w:val="00A265A6"/>
    <w:rsid w:val="00A27023"/>
    <w:rsid w:val="00A2703B"/>
    <w:rsid w:val="00A27F9C"/>
    <w:rsid w:val="00A30010"/>
    <w:rsid w:val="00A30206"/>
    <w:rsid w:val="00A30308"/>
    <w:rsid w:val="00A307A6"/>
    <w:rsid w:val="00A3137B"/>
    <w:rsid w:val="00A3141C"/>
    <w:rsid w:val="00A31787"/>
    <w:rsid w:val="00A31A5A"/>
    <w:rsid w:val="00A325D0"/>
    <w:rsid w:val="00A32659"/>
    <w:rsid w:val="00A32740"/>
    <w:rsid w:val="00A332CF"/>
    <w:rsid w:val="00A33582"/>
    <w:rsid w:val="00A337D5"/>
    <w:rsid w:val="00A343B6"/>
    <w:rsid w:val="00A3474A"/>
    <w:rsid w:val="00A34836"/>
    <w:rsid w:val="00A34952"/>
    <w:rsid w:val="00A34A3F"/>
    <w:rsid w:val="00A35CAD"/>
    <w:rsid w:val="00A35FF5"/>
    <w:rsid w:val="00A36000"/>
    <w:rsid w:val="00A3603F"/>
    <w:rsid w:val="00A361E9"/>
    <w:rsid w:val="00A362E3"/>
    <w:rsid w:val="00A36537"/>
    <w:rsid w:val="00A36C6B"/>
    <w:rsid w:val="00A37215"/>
    <w:rsid w:val="00A37238"/>
    <w:rsid w:val="00A3754B"/>
    <w:rsid w:val="00A37568"/>
    <w:rsid w:val="00A3756D"/>
    <w:rsid w:val="00A378DD"/>
    <w:rsid w:val="00A40225"/>
    <w:rsid w:val="00A403CF"/>
    <w:rsid w:val="00A406B2"/>
    <w:rsid w:val="00A41AAE"/>
    <w:rsid w:val="00A42874"/>
    <w:rsid w:val="00A428ED"/>
    <w:rsid w:val="00A428F6"/>
    <w:rsid w:val="00A42ECC"/>
    <w:rsid w:val="00A43BB1"/>
    <w:rsid w:val="00A440F6"/>
    <w:rsid w:val="00A44280"/>
    <w:rsid w:val="00A4434F"/>
    <w:rsid w:val="00A44644"/>
    <w:rsid w:val="00A446A7"/>
    <w:rsid w:val="00A44703"/>
    <w:rsid w:val="00A44CD6"/>
    <w:rsid w:val="00A44CEC"/>
    <w:rsid w:val="00A452DD"/>
    <w:rsid w:val="00A45492"/>
    <w:rsid w:val="00A45B25"/>
    <w:rsid w:val="00A45CD4"/>
    <w:rsid w:val="00A46065"/>
    <w:rsid w:val="00A460B8"/>
    <w:rsid w:val="00A460CD"/>
    <w:rsid w:val="00A4658E"/>
    <w:rsid w:val="00A46627"/>
    <w:rsid w:val="00A468AD"/>
    <w:rsid w:val="00A46D47"/>
    <w:rsid w:val="00A46E0F"/>
    <w:rsid w:val="00A471FC"/>
    <w:rsid w:val="00A47A1A"/>
    <w:rsid w:val="00A47C4F"/>
    <w:rsid w:val="00A47F38"/>
    <w:rsid w:val="00A50284"/>
    <w:rsid w:val="00A50391"/>
    <w:rsid w:val="00A5106E"/>
    <w:rsid w:val="00A510B2"/>
    <w:rsid w:val="00A511F7"/>
    <w:rsid w:val="00A51872"/>
    <w:rsid w:val="00A519E3"/>
    <w:rsid w:val="00A51A45"/>
    <w:rsid w:val="00A51AB4"/>
    <w:rsid w:val="00A51C42"/>
    <w:rsid w:val="00A52554"/>
    <w:rsid w:val="00A5270A"/>
    <w:rsid w:val="00A528AB"/>
    <w:rsid w:val="00A52B07"/>
    <w:rsid w:val="00A52C90"/>
    <w:rsid w:val="00A52D2D"/>
    <w:rsid w:val="00A52EDE"/>
    <w:rsid w:val="00A530A5"/>
    <w:rsid w:val="00A53454"/>
    <w:rsid w:val="00A53BB3"/>
    <w:rsid w:val="00A5447C"/>
    <w:rsid w:val="00A5463B"/>
    <w:rsid w:val="00A549F6"/>
    <w:rsid w:val="00A54F69"/>
    <w:rsid w:val="00A559C1"/>
    <w:rsid w:val="00A568D0"/>
    <w:rsid w:val="00A56F88"/>
    <w:rsid w:val="00A57F8C"/>
    <w:rsid w:val="00A608BB"/>
    <w:rsid w:val="00A6091D"/>
    <w:rsid w:val="00A61202"/>
    <w:rsid w:val="00A6138F"/>
    <w:rsid w:val="00A618F3"/>
    <w:rsid w:val="00A6196C"/>
    <w:rsid w:val="00A61E27"/>
    <w:rsid w:val="00A61F92"/>
    <w:rsid w:val="00A62244"/>
    <w:rsid w:val="00A6238D"/>
    <w:rsid w:val="00A623B5"/>
    <w:rsid w:val="00A625E3"/>
    <w:rsid w:val="00A6263E"/>
    <w:rsid w:val="00A62E3A"/>
    <w:rsid w:val="00A62F62"/>
    <w:rsid w:val="00A6304F"/>
    <w:rsid w:val="00A6480F"/>
    <w:rsid w:val="00A6487F"/>
    <w:rsid w:val="00A64A11"/>
    <w:rsid w:val="00A64A49"/>
    <w:rsid w:val="00A64DE8"/>
    <w:rsid w:val="00A65279"/>
    <w:rsid w:val="00A6533C"/>
    <w:rsid w:val="00A65504"/>
    <w:rsid w:val="00A6602F"/>
    <w:rsid w:val="00A66183"/>
    <w:rsid w:val="00A66E88"/>
    <w:rsid w:val="00A674EF"/>
    <w:rsid w:val="00A6784A"/>
    <w:rsid w:val="00A67BF5"/>
    <w:rsid w:val="00A67E45"/>
    <w:rsid w:val="00A67E72"/>
    <w:rsid w:val="00A70460"/>
    <w:rsid w:val="00A7066D"/>
    <w:rsid w:val="00A70BA1"/>
    <w:rsid w:val="00A70BB5"/>
    <w:rsid w:val="00A71018"/>
    <w:rsid w:val="00A71104"/>
    <w:rsid w:val="00A714AA"/>
    <w:rsid w:val="00A715B8"/>
    <w:rsid w:val="00A72542"/>
    <w:rsid w:val="00A7256C"/>
    <w:rsid w:val="00A727E1"/>
    <w:rsid w:val="00A72DDE"/>
    <w:rsid w:val="00A72F9B"/>
    <w:rsid w:val="00A731E9"/>
    <w:rsid w:val="00A7397F"/>
    <w:rsid w:val="00A74336"/>
    <w:rsid w:val="00A749F1"/>
    <w:rsid w:val="00A74C73"/>
    <w:rsid w:val="00A74DB9"/>
    <w:rsid w:val="00A7504B"/>
    <w:rsid w:val="00A754BA"/>
    <w:rsid w:val="00A759F6"/>
    <w:rsid w:val="00A75AD3"/>
    <w:rsid w:val="00A75CFD"/>
    <w:rsid w:val="00A75DC8"/>
    <w:rsid w:val="00A76109"/>
    <w:rsid w:val="00A76341"/>
    <w:rsid w:val="00A76BCA"/>
    <w:rsid w:val="00A76BE6"/>
    <w:rsid w:val="00A76BF0"/>
    <w:rsid w:val="00A76CEA"/>
    <w:rsid w:val="00A772C3"/>
    <w:rsid w:val="00A801C6"/>
    <w:rsid w:val="00A80880"/>
    <w:rsid w:val="00A80B91"/>
    <w:rsid w:val="00A81212"/>
    <w:rsid w:val="00A81510"/>
    <w:rsid w:val="00A81729"/>
    <w:rsid w:val="00A81967"/>
    <w:rsid w:val="00A81AE9"/>
    <w:rsid w:val="00A8214A"/>
    <w:rsid w:val="00A83792"/>
    <w:rsid w:val="00A8388D"/>
    <w:rsid w:val="00A83A6C"/>
    <w:rsid w:val="00A83CD1"/>
    <w:rsid w:val="00A83E47"/>
    <w:rsid w:val="00A842A9"/>
    <w:rsid w:val="00A84670"/>
    <w:rsid w:val="00A846D9"/>
    <w:rsid w:val="00A84BED"/>
    <w:rsid w:val="00A8521A"/>
    <w:rsid w:val="00A85324"/>
    <w:rsid w:val="00A854C8"/>
    <w:rsid w:val="00A85D15"/>
    <w:rsid w:val="00A86B9D"/>
    <w:rsid w:val="00A87047"/>
    <w:rsid w:val="00A87089"/>
    <w:rsid w:val="00A87292"/>
    <w:rsid w:val="00A876E8"/>
    <w:rsid w:val="00A87828"/>
    <w:rsid w:val="00A87D6A"/>
    <w:rsid w:val="00A9075F"/>
    <w:rsid w:val="00A90802"/>
    <w:rsid w:val="00A90AC2"/>
    <w:rsid w:val="00A90B2E"/>
    <w:rsid w:val="00A9139D"/>
    <w:rsid w:val="00A91569"/>
    <w:rsid w:val="00A91A6C"/>
    <w:rsid w:val="00A92A58"/>
    <w:rsid w:val="00A92A91"/>
    <w:rsid w:val="00A92C2C"/>
    <w:rsid w:val="00A9326B"/>
    <w:rsid w:val="00A935F5"/>
    <w:rsid w:val="00A93E60"/>
    <w:rsid w:val="00A9400A"/>
    <w:rsid w:val="00A948A4"/>
    <w:rsid w:val="00A94B0E"/>
    <w:rsid w:val="00A94F81"/>
    <w:rsid w:val="00A95008"/>
    <w:rsid w:val="00A95EAB"/>
    <w:rsid w:val="00A9678D"/>
    <w:rsid w:val="00A970A9"/>
    <w:rsid w:val="00A97224"/>
    <w:rsid w:val="00AA03AD"/>
    <w:rsid w:val="00AA0590"/>
    <w:rsid w:val="00AA0764"/>
    <w:rsid w:val="00AA0A11"/>
    <w:rsid w:val="00AA0D70"/>
    <w:rsid w:val="00AA124D"/>
    <w:rsid w:val="00AA1A7C"/>
    <w:rsid w:val="00AA1BE5"/>
    <w:rsid w:val="00AA1C36"/>
    <w:rsid w:val="00AA27C2"/>
    <w:rsid w:val="00AA29F0"/>
    <w:rsid w:val="00AA3011"/>
    <w:rsid w:val="00AA3C24"/>
    <w:rsid w:val="00AA3D1E"/>
    <w:rsid w:val="00AA40CD"/>
    <w:rsid w:val="00AA4BB6"/>
    <w:rsid w:val="00AA4BFC"/>
    <w:rsid w:val="00AA4C5A"/>
    <w:rsid w:val="00AA5591"/>
    <w:rsid w:val="00AA55A1"/>
    <w:rsid w:val="00AA562F"/>
    <w:rsid w:val="00AA568A"/>
    <w:rsid w:val="00AA690C"/>
    <w:rsid w:val="00AA6915"/>
    <w:rsid w:val="00AA6D05"/>
    <w:rsid w:val="00AA762A"/>
    <w:rsid w:val="00AA7848"/>
    <w:rsid w:val="00AA785A"/>
    <w:rsid w:val="00AA78B4"/>
    <w:rsid w:val="00AA79FD"/>
    <w:rsid w:val="00AB0410"/>
    <w:rsid w:val="00AB042B"/>
    <w:rsid w:val="00AB05C3"/>
    <w:rsid w:val="00AB1429"/>
    <w:rsid w:val="00AB1431"/>
    <w:rsid w:val="00AB16B5"/>
    <w:rsid w:val="00AB1861"/>
    <w:rsid w:val="00AB1BD8"/>
    <w:rsid w:val="00AB1BD9"/>
    <w:rsid w:val="00AB1D77"/>
    <w:rsid w:val="00AB1F43"/>
    <w:rsid w:val="00AB23DE"/>
    <w:rsid w:val="00AB27B7"/>
    <w:rsid w:val="00AB2B32"/>
    <w:rsid w:val="00AB2EAB"/>
    <w:rsid w:val="00AB3167"/>
    <w:rsid w:val="00AB31E5"/>
    <w:rsid w:val="00AB32C4"/>
    <w:rsid w:val="00AB3C44"/>
    <w:rsid w:val="00AB3E51"/>
    <w:rsid w:val="00AB3E6B"/>
    <w:rsid w:val="00AB3E84"/>
    <w:rsid w:val="00AB4461"/>
    <w:rsid w:val="00AB4563"/>
    <w:rsid w:val="00AB456F"/>
    <w:rsid w:val="00AB47EE"/>
    <w:rsid w:val="00AB4AE1"/>
    <w:rsid w:val="00AB4B38"/>
    <w:rsid w:val="00AB4F72"/>
    <w:rsid w:val="00AB5AF0"/>
    <w:rsid w:val="00AB5B13"/>
    <w:rsid w:val="00AB5C68"/>
    <w:rsid w:val="00AB5CDD"/>
    <w:rsid w:val="00AB68F1"/>
    <w:rsid w:val="00AB6A6C"/>
    <w:rsid w:val="00AB6DA8"/>
    <w:rsid w:val="00AB71ED"/>
    <w:rsid w:val="00AB7335"/>
    <w:rsid w:val="00AB7952"/>
    <w:rsid w:val="00AC0375"/>
    <w:rsid w:val="00AC04AB"/>
    <w:rsid w:val="00AC057C"/>
    <w:rsid w:val="00AC07DD"/>
    <w:rsid w:val="00AC08A9"/>
    <w:rsid w:val="00AC0965"/>
    <w:rsid w:val="00AC138F"/>
    <w:rsid w:val="00AC162F"/>
    <w:rsid w:val="00AC1C2E"/>
    <w:rsid w:val="00AC201B"/>
    <w:rsid w:val="00AC2252"/>
    <w:rsid w:val="00AC3CD1"/>
    <w:rsid w:val="00AC3D91"/>
    <w:rsid w:val="00AC471A"/>
    <w:rsid w:val="00AC4769"/>
    <w:rsid w:val="00AC4970"/>
    <w:rsid w:val="00AC4BC4"/>
    <w:rsid w:val="00AC4F0C"/>
    <w:rsid w:val="00AC5000"/>
    <w:rsid w:val="00AC518C"/>
    <w:rsid w:val="00AC55D3"/>
    <w:rsid w:val="00AC5788"/>
    <w:rsid w:val="00AC5A60"/>
    <w:rsid w:val="00AC5CBB"/>
    <w:rsid w:val="00AC6063"/>
    <w:rsid w:val="00AC64F5"/>
    <w:rsid w:val="00AC67CA"/>
    <w:rsid w:val="00AC6846"/>
    <w:rsid w:val="00AC6F5A"/>
    <w:rsid w:val="00AC712F"/>
    <w:rsid w:val="00AC73B6"/>
    <w:rsid w:val="00AC7430"/>
    <w:rsid w:val="00AC7616"/>
    <w:rsid w:val="00AC7A60"/>
    <w:rsid w:val="00AC7B0F"/>
    <w:rsid w:val="00AC7B9E"/>
    <w:rsid w:val="00AC7E02"/>
    <w:rsid w:val="00AC7E3D"/>
    <w:rsid w:val="00AC7EFC"/>
    <w:rsid w:val="00AD043C"/>
    <w:rsid w:val="00AD057F"/>
    <w:rsid w:val="00AD0620"/>
    <w:rsid w:val="00AD06AD"/>
    <w:rsid w:val="00AD095D"/>
    <w:rsid w:val="00AD107D"/>
    <w:rsid w:val="00AD1317"/>
    <w:rsid w:val="00AD18D9"/>
    <w:rsid w:val="00AD1C8E"/>
    <w:rsid w:val="00AD2463"/>
    <w:rsid w:val="00AD2543"/>
    <w:rsid w:val="00AD2D10"/>
    <w:rsid w:val="00AD3055"/>
    <w:rsid w:val="00AD3C45"/>
    <w:rsid w:val="00AD421B"/>
    <w:rsid w:val="00AD44EF"/>
    <w:rsid w:val="00AD451E"/>
    <w:rsid w:val="00AD486B"/>
    <w:rsid w:val="00AD49B2"/>
    <w:rsid w:val="00AD4DF8"/>
    <w:rsid w:val="00AD57D1"/>
    <w:rsid w:val="00AD5963"/>
    <w:rsid w:val="00AD5BE8"/>
    <w:rsid w:val="00AD5D65"/>
    <w:rsid w:val="00AD5FFB"/>
    <w:rsid w:val="00AD6019"/>
    <w:rsid w:val="00AD62BB"/>
    <w:rsid w:val="00AD693A"/>
    <w:rsid w:val="00AD6CD2"/>
    <w:rsid w:val="00AD6E07"/>
    <w:rsid w:val="00AD70EB"/>
    <w:rsid w:val="00AD7910"/>
    <w:rsid w:val="00AD7D48"/>
    <w:rsid w:val="00AD7E1F"/>
    <w:rsid w:val="00AD7E2C"/>
    <w:rsid w:val="00AD7F5A"/>
    <w:rsid w:val="00AE07C3"/>
    <w:rsid w:val="00AE1096"/>
    <w:rsid w:val="00AE196B"/>
    <w:rsid w:val="00AE1A4B"/>
    <w:rsid w:val="00AE1D09"/>
    <w:rsid w:val="00AE1E21"/>
    <w:rsid w:val="00AE1FD8"/>
    <w:rsid w:val="00AE3551"/>
    <w:rsid w:val="00AE3B0C"/>
    <w:rsid w:val="00AE3B18"/>
    <w:rsid w:val="00AE3BEB"/>
    <w:rsid w:val="00AE3F87"/>
    <w:rsid w:val="00AE4803"/>
    <w:rsid w:val="00AE4B45"/>
    <w:rsid w:val="00AE4DF5"/>
    <w:rsid w:val="00AE50E2"/>
    <w:rsid w:val="00AE5CAE"/>
    <w:rsid w:val="00AE5D65"/>
    <w:rsid w:val="00AE6292"/>
    <w:rsid w:val="00AE6584"/>
    <w:rsid w:val="00AE7059"/>
    <w:rsid w:val="00AE7A31"/>
    <w:rsid w:val="00AE7E94"/>
    <w:rsid w:val="00AF003E"/>
    <w:rsid w:val="00AF05BC"/>
    <w:rsid w:val="00AF0602"/>
    <w:rsid w:val="00AF061F"/>
    <w:rsid w:val="00AF0B16"/>
    <w:rsid w:val="00AF0EF4"/>
    <w:rsid w:val="00AF15E1"/>
    <w:rsid w:val="00AF1DD9"/>
    <w:rsid w:val="00AF1F2D"/>
    <w:rsid w:val="00AF225A"/>
    <w:rsid w:val="00AF2874"/>
    <w:rsid w:val="00AF2F51"/>
    <w:rsid w:val="00AF3475"/>
    <w:rsid w:val="00AF38C9"/>
    <w:rsid w:val="00AF39BC"/>
    <w:rsid w:val="00AF3A4A"/>
    <w:rsid w:val="00AF3BA9"/>
    <w:rsid w:val="00AF3CEC"/>
    <w:rsid w:val="00AF406E"/>
    <w:rsid w:val="00AF4197"/>
    <w:rsid w:val="00AF422A"/>
    <w:rsid w:val="00AF47CB"/>
    <w:rsid w:val="00AF48A4"/>
    <w:rsid w:val="00AF4CAA"/>
    <w:rsid w:val="00AF5013"/>
    <w:rsid w:val="00AF5144"/>
    <w:rsid w:val="00AF5584"/>
    <w:rsid w:val="00AF5B8C"/>
    <w:rsid w:val="00AF5F88"/>
    <w:rsid w:val="00AF6AD4"/>
    <w:rsid w:val="00AF6F76"/>
    <w:rsid w:val="00AF70A8"/>
    <w:rsid w:val="00AF7131"/>
    <w:rsid w:val="00AF72B8"/>
    <w:rsid w:val="00AF754C"/>
    <w:rsid w:val="00AF7999"/>
    <w:rsid w:val="00AF7B8D"/>
    <w:rsid w:val="00B0018F"/>
    <w:rsid w:val="00B0054F"/>
    <w:rsid w:val="00B01186"/>
    <w:rsid w:val="00B01AE4"/>
    <w:rsid w:val="00B01FB8"/>
    <w:rsid w:val="00B02545"/>
    <w:rsid w:val="00B029A0"/>
    <w:rsid w:val="00B02B13"/>
    <w:rsid w:val="00B02C1B"/>
    <w:rsid w:val="00B02C1D"/>
    <w:rsid w:val="00B02C67"/>
    <w:rsid w:val="00B02C80"/>
    <w:rsid w:val="00B02EEF"/>
    <w:rsid w:val="00B02EF7"/>
    <w:rsid w:val="00B0314B"/>
    <w:rsid w:val="00B032D3"/>
    <w:rsid w:val="00B03D8B"/>
    <w:rsid w:val="00B04131"/>
    <w:rsid w:val="00B042E9"/>
    <w:rsid w:val="00B048AC"/>
    <w:rsid w:val="00B04D97"/>
    <w:rsid w:val="00B0500B"/>
    <w:rsid w:val="00B05198"/>
    <w:rsid w:val="00B0526F"/>
    <w:rsid w:val="00B05437"/>
    <w:rsid w:val="00B05486"/>
    <w:rsid w:val="00B0594D"/>
    <w:rsid w:val="00B05C5F"/>
    <w:rsid w:val="00B05D56"/>
    <w:rsid w:val="00B0644D"/>
    <w:rsid w:val="00B067A4"/>
    <w:rsid w:val="00B06812"/>
    <w:rsid w:val="00B06C91"/>
    <w:rsid w:val="00B06D20"/>
    <w:rsid w:val="00B07422"/>
    <w:rsid w:val="00B075A7"/>
    <w:rsid w:val="00B07B38"/>
    <w:rsid w:val="00B07D27"/>
    <w:rsid w:val="00B07E44"/>
    <w:rsid w:val="00B10473"/>
    <w:rsid w:val="00B1071E"/>
    <w:rsid w:val="00B10AFA"/>
    <w:rsid w:val="00B11021"/>
    <w:rsid w:val="00B118D1"/>
    <w:rsid w:val="00B11B9C"/>
    <w:rsid w:val="00B1215D"/>
    <w:rsid w:val="00B121AA"/>
    <w:rsid w:val="00B1227A"/>
    <w:rsid w:val="00B12D19"/>
    <w:rsid w:val="00B12DE6"/>
    <w:rsid w:val="00B12F6F"/>
    <w:rsid w:val="00B133B1"/>
    <w:rsid w:val="00B135C0"/>
    <w:rsid w:val="00B13636"/>
    <w:rsid w:val="00B13D28"/>
    <w:rsid w:val="00B13EEB"/>
    <w:rsid w:val="00B13FF7"/>
    <w:rsid w:val="00B14065"/>
    <w:rsid w:val="00B1428F"/>
    <w:rsid w:val="00B14381"/>
    <w:rsid w:val="00B1464D"/>
    <w:rsid w:val="00B14A38"/>
    <w:rsid w:val="00B14B16"/>
    <w:rsid w:val="00B14C45"/>
    <w:rsid w:val="00B1529F"/>
    <w:rsid w:val="00B15549"/>
    <w:rsid w:val="00B1590D"/>
    <w:rsid w:val="00B16166"/>
    <w:rsid w:val="00B16606"/>
    <w:rsid w:val="00B166A2"/>
    <w:rsid w:val="00B16B17"/>
    <w:rsid w:val="00B16CCA"/>
    <w:rsid w:val="00B170DB"/>
    <w:rsid w:val="00B170F0"/>
    <w:rsid w:val="00B174D6"/>
    <w:rsid w:val="00B177AA"/>
    <w:rsid w:val="00B1793F"/>
    <w:rsid w:val="00B17A86"/>
    <w:rsid w:val="00B20874"/>
    <w:rsid w:val="00B209BF"/>
    <w:rsid w:val="00B2186C"/>
    <w:rsid w:val="00B22055"/>
    <w:rsid w:val="00B22263"/>
    <w:rsid w:val="00B22375"/>
    <w:rsid w:val="00B22398"/>
    <w:rsid w:val="00B226E8"/>
    <w:rsid w:val="00B22A90"/>
    <w:rsid w:val="00B23164"/>
    <w:rsid w:val="00B231E9"/>
    <w:rsid w:val="00B2347B"/>
    <w:rsid w:val="00B23DD9"/>
    <w:rsid w:val="00B23E15"/>
    <w:rsid w:val="00B23E5E"/>
    <w:rsid w:val="00B2413A"/>
    <w:rsid w:val="00B241A5"/>
    <w:rsid w:val="00B249F8"/>
    <w:rsid w:val="00B24B8F"/>
    <w:rsid w:val="00B255D3"/>
    <w:rsid w:val="00B25769"/>
    <w:rsid w:val="00B26C53"/>
    <w:rsid w:val="00B26F67"/>
    <w:rsid w:val="00B26F8F"/>
    <w:rsid w:val="00B27077"/>
    <w:rsid w:val="00B2742B"/>
    <w:rsid w:val="00B277ED"/>
    <w:rsid w:val="00B27839"/>
    <w:rsid w:val="00B278D5"/>
    <w:rsid w:val="00B27CF6"/>
    <w:rsid w:val="00B27E2D"/>
    <w:rsid w:val="00B3020D"/>
    <w:rsid w:val="00B3044C"/>
    <w:rsid w:val="00B30AFF"/>
    <w:rsid w:val="00B30E35"/>
    <w:rsid w:val="00B31142"/>
    <w:rsid w:val="00B3117D"/>
    <w:rsid w:val="00B317ED"/>
    <w:rsid w:val="00B318B8"/>
    <w:rsid w:val="00B31A55"/>
    <w:rsid w:val="00B32309"/>
    <w:rsid w:val="00B32959"/>
    <w:rsid w:val="00B33249"/>
    <w:rsid w:val="00B33C4F"/>
    <w:rsid w:val="00B340CA"/>
    <w:rsid w:val="00B34849"/>
    <w:rsid w:val="00B34ADD"/>
    <w:rsid w:val="00B34EA4"/>
    <w:rsid w:val="00B34EB3"/>
    <w:rsid w:val="00B359E6"/>
    <w:rsid w:val="00B35AE0"/>
    <w:rsid w:val="00B35AF1"/>
    <w:rsid w:val="00B35C30"/>
    <w:rsid w:val="00B35C5F"/>
    <w:rsid w:val="00B35CC9"/>
    <w:rsid w:val="00B36204"/>
    <w:rsid w:val="00B36311"/>
    <w:rsid w:val="00B36497"/>
    <w:rsid w:val="00B366A4"/>
    <w:rsid w:val="00B369F6"/>
    <w:rsid w:val="00B36F1A"/>
    <w:rsid w:val="00B3787A"/>
    <w:rsid w:val="00B37C91"/>
    <w:rsid w:val="00B40321"/>
    <w:rsid w:val="00B40465"/>
    <w:rsid w:val="00B404ED"/>
    <w:rsid w:val="00B40640"/>
    <w:rsid w:val="00B40686"/>
    <w:rsid w:val="00B40A96"/>
    <w:rsid w:val="00B417B8"/>
    <w:rsid w:val="00B4183C"/>
    <w:rsid w:val="00B41C40"/>
    <w:rsid w:val="00B420A6"/>
    <w:rsid w:val="00B422AF"/>
    <w:rsid w:val="00B424D0"/>
    <w:rsid w:val="00B42A3A"/>
    <w:rsid w:val="00B4411B"/>
    <w:rsid w:val="00B44133"/>
    <w:rsid w:val="00B445B7"/>
    <w:rsid w:val="00B445CB"/>
    <w:rsid w:val="00B44E38"/>
    <w:rsid w:val="00B44FB6"/>
    <w:rsid w:val="00B451BA"/>
    <w:rsid w:val="00B4545C"/>
    <w:rsid w:val="00B45469"/>
    <w:rsid w:val="00B45662"/>
    <w:rsid w:val="00B45665"/>
    <w:rsid w:val="00B4567E"/>
    <w:rsid w:val="00B45B08"/>
    <w:rsid w:val="00B45CF9"/>
    <w:rsid w:val="00B45E60"/>
    <w:rsid w:val="00B4655C"/>
    <w:rsid w:val="00B46BAE"/>
    <w:rsid w:val="00B46C9D"/>
    <w:rsid w:val="00B46D34"/>
    <w:rsid w:val="00B46EB1"/>
    <w:rsid w:val="00B46F14"/>
    <w:rsid w:val="00B47081"/>
    <w:rsid w:val="00B4723A"/>
    <w:rsid w:val="00B474EF"/>
    <w:rsid w:val="00B47506"/>
    <w:rsid w:val="00B4753C"/>
    <w:rsid w:val="00B5009C"/>
    <w:rsid w:val="00B50222"/>
    <w:rsid w:val="00B50250"/>
    <w:rsid w:val="00B502C7"/>
    <w:rsid w:val="00B50424"/>
    <w:rsid w:val="00B50DCF"/>
    <w:rsid w:val="00B50DD6"/>
    <w:rsid w:val="00B513DC"/>
    <w:rsid w:val="00B51A3D"/>
    <w:rsid w:val="00B51C1F"/>
    <w:rsid w:val="00B51C28"/>
    <w:rsid w:val="00B51FDA"/>
    <w:rsid w:val="00B52048"/>
    <w:rsid w:val="00B52CD2"/>
    <w:rsid w:val="00B52F08"/>
    <w:rsid w:val="00B52F57"/>
    <w:rsid w:val="00B52FDB"/>
    <w:rsid w:val="00B531AC"/>
    <w:rsid w:val="00B53445"/>
    <w:rsid w:val="00B53604"/>
    <w:rsid w:val="00B53CE8"/>
    <w:rsid w:val="00B5426B"/>
    <w:rsid w:val="00B54721"/>
    <w:rsid w:val="00B549B0"/>
    <w:rsid w:val="00B54B16"/>
    <w:rsid w:val="00B54BE1"/>
    <w:rsid w:val="00B54FD3"/>
    <w:rsid w:val="00B54FE0"/>
    <w:rsid w:val="00B5514D"/>
    <w:rsid w:val="00B551CD"/>
    <w:rsid w:val="00B557A1"/>
    <w:rsid w:val="00B557A7"/>
    <w:rsid w:val="00B559C1"/>
    <w:rsid w:val="00B562D9"/>
    <w:rsid w:val="00B5657E"/>
    <w:rsid w:val="00B56809"/>
    <w:rsid w:val="00B56E48"/>
    <w:rsid w:val="00B57308"/>
    <w:rsid w:val="00B573A9"/>
    <w:rsid w:val="00B57717"/>
    <w:rsid w:val="00B577A2"/>
    <w:rsid w:val="00B57830"/>
    <w:rsid w:val="00B57E64"/>
    <w:rsid w:val="00B605EA"/>
    <w:rsid w:val="00B60BEB"/>
    <w:rsid w:val="00B60C75"/>
    <w:rsid w:val="00B611F2"/>
    <w:rsid w:val="00B61527"/>
    <w:rsid w:val="00B6184C"/>
    <w:rsid w:val="00B61B87"/>
    <w:rsid w:val="00B61F03"/>
    <w:rsid w:val="00B620E9"/>
    <w:rsid w:val="00B624EB"/>
    <w:rsid w:val="00B6266A"/>
    <w:rsid w:val="00B62AF2"/>
    <w:rsid w:val="00B62CF2"/>
    <w:rsid w:val="00B63336"/>
    <w:rsid w:val="00B6432D"/>
    <w:rsid w:val="00B6437D"/>
    <w:rsid w:val="00B64590"/>
    <w:rsid w:val="00B64F45"/>
    <w:rsid w:val="00B65075"/>
    <w:rsid w:val="00B6527B"/>
    <w:rsid w:val="00B652A7"/>
    <w:rsid w:val="00B653E4"/>
    <w:rsid w:val="00B65AE5"/>
    <w:rsid w:val="00B65C30"/>
    <w:rsid w:val="00B65DA4"/>
    <w:rsid w:val="00B65EB9"/>
    <w:rsid w:val="00B65F34"/>
    <w:rsid w:val="00B66365"/>
    <w:rsid w:val="00B66748"/>
    <w:rsid w:val="00B66793"/>
    <w:rsid w:val="00B66905"/>
    <w:rsid w:val="00B66B83"/>
    <w:rsid w:val="00B676EE"/>
    <w:rsid w:val="00B67ACA"/>
    <w:rsid w:val="00B67B0A"/>
    <w:rsid w:val="00B67C32"/>
    <w:rsid w:val="00B67C55"/>
    <w:rsid w:val="00B67DB9"/>
    <w:rsid w:val="00B67E10"/>
    <w:rsid w:val="00B70110"/>
    <w:rsid w:val="00B701A0"/>
    <w:rsid w:val="00B701A7"/>
    <w:rsid w:val="00B70BD9"/>
    <w:rsid w:val="00B710DA"/>
    <w:rsid w:val="00B7149D"/>
    <w:rsid w:val="00B71784"/>
    <w:rsid w:val="00B718CC"/>
    <w:rsid w:val="00B71D13"/>
    <w:rsid w:val="00B71D43"/>
    <w:rsid w:val="00B72A03"/>
    <w:rsid w:val="00B72BB8"/>
    <w:rsid w:val="00B72E1B"/>
    <w:rsid w:val="00B73AFE"/>
    <w:rsid w:val="00B73C8B"/>
    <w:rsid w:val="00B73DE4"/>
    <w:rsid w:val="00B73F53"/>
    <w:rsid w:val="00B74208"/>
    <w:rsid w:val="00B74473"/>
    <w:rsid w:val="00B74491"/>
    <w:rsid w:val="00B745D8"/>
    <w:rsid w:val="00B7503C"/>
    <w:rsid w:val="00B7535B"/>
    <w:rsid w:val="00B75718"/>
    <w:rsid w:val="00B75DAC"/>
    <w:rsid w:val="00B75F05"/>
    <w:rsid w:val="00B762F3"/>
    <w:rsid w:val="00B766A8"/>
    <w:rsid w:val="00B76792"/>
    <w:rsid w:val="00B76A3A"/>
    <w:rsid w:val="00B76C23"/>
    <w:rsid w:val="00B7714C"/>
    <w:rsid w:val="00B773F0"/>
    <w:rsid w:val="00B7751F"/>
    <w:rsid w:val="00B77B40"/>
    <w:rsid w:val="00B77B53"/>
    <w:rsid w:val="00B80447"/>
    <w:rsid w:val="00B81155"/>
    <w:rsid w:val="00B81A8B"/>
    <w:rsid w:val="00B82BAB"/>
    <w:rsid w:val="00B82C0F"/>
    <w:rsid w:val="00B831F5"/>
    <w:rsid w:val="00B83688"/>
    <w:rsid w:val="00B837E3"/>
    <w:rsid w:val="00B83A49"/>
    <w:rsid w:val="00B83ADB"/>
    <w:rsid w:val="00B83DC4"/>
    <w:rsid w:val="00B84289"/>
    <w:rsid w:val="00B8445E"/>
    <w:rsid w:val="00B848D7"/>
    <w:rsid w:val="00B84986"/>
    <w:rsid w:val="00B84AFC"/>
    <w:rsid w:val="00B84B71"/>
    <w:rsid w:val="00B85608"/>
    <w:rsid w:val="00B857C3"/>
    <w:rsid w:val="00B859B6"/>
    <w:rsid w:val="00B85A74"/>
    <w:rsid w:val="00B85CDB"/>
    <w:rsid w:val="00B86975"/>
    <w:rsid w:val="00B86B11"/>
    <w:rsid w:val="00B87979"/>
    <w:rsid w:val="00B87AA5"/>
    <w:rsid w:val="00B87AB3"/>
    <w:rsid w:val="00B87B03"/>
    <w:rsid w:val="00B87C2C"/>
    <w:rsid w:val="00B9012E"/>
    <w:rsid w:val="00B90351"/>
    <w:rsid w:val="00B90E4B"/>
    <w:rsid w:val="00B9149B"/>
    <w:rsid w:val="00B91539"/>
    <w:rsid w:val="00B9173E"/>
    <w:rsid w:val="00B91C70"/>
    <w:rsid w:val="00B91C8C"/>
    <w:rsid w:val="00B91F89"/>
    <w:rsid w:val="00B9205B"/>
    <w:rsid w:val="00B92742"/>
    <w:rsid w:val="00B92BFD"/>
    <w:rsid w:val="00B92C6B"/>
    <w:rsid w:val="00B92CF2"/>
    <w:rsid w:val="00B93780"/>
    <w:rsid w:val="00B9385D"/>
    <w:rsid w:val="00B93A31"/>
    <w:rsid w:val="00B9422E"/>
    <w:rsid w:val="00B94669"/>
    <w:rsid w:val="00B95993"/>
    <w:rsid w:val="00B95CA7"/>
    <w:rsid w:val="00B95EC8"/>
    <w:rsid w:val="00B9605A"/>
    <w:rsid w:val="00B9647D"/>
    <w:rsid w:val="00B967B9"/>
    <w:rsid w:val="00B9742F"/>
    <w:rsid w:val="00B97BA5"/>
    <w:rsid w:val="00BA0066"/>
    <w:rsid w:val="00BA0364"/>
    <w:rsid w:val="00BA048D"/>
    <w:rsid w:val="00BA0637"/>
    <w:rsid w:val="00BA097D"/>
    <w:rsid w:val="00BA0C2D"/>
    <w:rsid w:val="00BA1255"/>
    <w:rsid w:val="00BA14FB"/>
    <w:rsid w:val="00BA1626"/>
    <w:rsid w:val="00BA2DB3"/>
    <w:rsid w:val="00BA30B8"/>
    <w:rsid w:val="00BA3270"/>
    <w:rsid w:val="00BA3B41"/>
    <w:rsid w:val="00BA41A9"/>
    <w:rsid w:val="00BA463B"/>
    <w:rsid w:val="00BA5086"/>
    <w:rsid w:val="00BA521D"/>
    <w:rsid w:val="00BA57F9"/>
    <w:rsid w:val="00BA5A63"/>
    <w:rsid w:val="00BA5E25"/>
    <w:rsid w:val="00BA6A13"/>
    <w:rsid w:val="00BA7324"/>
    <w:rsid w:val="00BA7825"/>
    <w:rsid w:val="00BA7D57"/>
    <w:rsid w:val="00BA7EB0"/>
    <w:rsid w:val="00BB053F"/>
    <w:rsid w:val="00BB0846"/>
    <w:rsid w:val="00BB089F"/>
    <w:rsid w:val="00BB0E67"/>
    <w:rsid w:val="00BB0EC8"/>
    <w:rsid w:val="00BB148C"/>
    <w:rsid w:val="00BB1494"/>
    <w:rsid w:val="00BB1764"/>
    <w:rsid w:val="00BB1EAA"/>
    <w:rsid w:val="00BB2564"/>
    <w:rsid w:val="00BB299A"/>
    <w:rsid w:val="00BB2DF6"/>
    <w:rsid w:val="00BB2F96"/>
    <w:rsid w:val="00BB3134"/>
    <w:rsid w:val="00BB3695"/>
    <w:rsid w:val="00BB37F1"/>
    <w:rsid w:val="00BB44CF"/>
    <w:rsid w:val="00BB4651"/>
    <w:rsid w:val="00BB46EA"/>
    <w:rsid w:val="00BB4925"/>
    <w:rsid w:val="00BB4B04"/>
    <w:rsid w:val="00BB4D2F"/>
    <w:rsid w:val="00BB4E04"/>
    <w:rsid w:val="00BB4E5E"/>
    <w:rsid w:val="00BB51B4"/>
    <w:rsid w:val="00BB52EA"/>
    <w:rsid w:val="00BB597B"/>
    <w:rsid w:val="00BB64E5"/>
    <w:rsid w:val="00BB6702"/>
    <w:rsid w:val="00BB6BA5"/>
    <w:rsid w:val="00BB6BF1"/>
    <w:rsid w:val="00BB71B3"/>
    <w:rsid w:val="00BB7FFB"/>
    <w:rsid w:val="00BC03BE"/>
    <w:rsid w:val="00BC047A"/>
    <w:rsid w:val="00BC0AC3"/>
    <w:rsid w:val="00BC0C89"/>
    <w:rsid w:val="00BC0D3F"/>
    <w:rsid w:val="00BC1DFB"/>
    <w:rsid w:val="00BC1E62"/>
    <w:rsid w:val="00BC291E"/>
    <w:rsid w:val="00BC2C86"/>
    <w:rsid w:val="00BC2F79"/>
    <w:rsid w:val="00BC2FF9"/>
    <w:rsid w:val="00BC3BAC"/>
    <w:rsid w:val="00BC3EFF"/>
    <w:rsid w:val="00BC4657"/>
    <w:rsid w:val="00BC4DAA"/>
    <w:rsid w:val="00BC4EFF"/>
    <w:rsid w:val="00BC5014"/>
    <w:rsid w:val="00BC560A"/>
    <w:rsid w:val="00BC58A9"/>
    <w:rsid w:val="00BC6498"/>
    <w:rsid w:val="00BC6777"/>
    <w:rsid w:val="00BC6917"/>
    <w:rsid w:val="00BC7476"/>
    <w:rsid w:val="00BC772E"/>
    <w:rsid w:val="00BC7A47"/>
    <w:rsid w:val="00BC7FC4"/>
    <w:rsid w:val="00BD0808"/>
    <w:rsid w:val="00BD1793"/>
    <w:rsid w:val="00BD1C6F"/>
    <w:rsid w:val="00BD2767"/>
    <w:rsid w:val="00BD27D1"/>
    <w:rsid w:val="00BD345E"/>
    <w:rsid w:val="00BD3586"/>
    <w:rsid w:val="00BD37C5"/>
    <w:rsid w:val="00BD3B54"/>
    <w:rsid w:val="00BD3FC4"/>
    <w:rsid w:val="00BD4734"/>
    <w:rsid w:val="00BD4799"/>
    <w:rsid w:val="00BD48E7"/>
    <w:rsid w:val="00BD4A66"/>
    <w:rsid w:val="00BD4AD3"/>
    <w:rsid w:val="00BD4AD8"/>
    <w:rsid w:val="00BD4B64"/>
    <w:rsid w:val="00BD4E0A"/>
    <w:rsid w:val="00BD539E"/>
    <w:rsid w:val="00BD53E9"/>
    <w:rsid w:val="00BD5636"/>
    <w:rsid w:val="00BD56BE"/>
    <w:rsid w:val="00BD621E"/>
    <w:rsid w:val="00BD664B"/>
    <w:rsid w:val="00BD673E"/>
    <w:rsid w:val="00BD6837"/>
    <w:rsid w:val="00BD7DA5"/>
    <w:rsid w:val="00BE0084"/>
    <w:rsid w:val="00BE0779"/>
    <w:rsid w:val="00BE0846"/>
    <w:rsid w:val="00BE0902"/>
    <w:rsid w:val="00BE0C53"/>
    <w:rsid w:val="00BE0F3C"/>
    <w:rsid w:val="00BE110C"/>
    <w:rsid w:val="00BE138C"/>
    <w:rsid w:val="00BE1412"/>
    <w:rsid w:val="00BE21E0"/>
    <w:rsid w:val="00BE24A8"/>
    <w:rsid w:val="00BE2834"/>
    <w:rsid w:val="00BE36DB"/>
    <w:rsid w:val="00BE405A"/>
    <w:rsid w:val="00BE427F"/>
    <w:rsid w:val="00BE4CB7"/>
    <w:rsid w:val="00BE521A"/>
    <w:rsid w:val="00BE576C"/>
    <w:rsid w:val="00BE5808"/>
    <w:rsid w:val="00BE5964"/>
    <w:rsid w:val="00BE5AEF"/>
    <w:rsid w:val="00BE5D0F"/>
    <w:rsid w:val="00BE5EC9"/>
    <w:rsid w:val="00BE6331"/>
    <w:rsid w:val="00BE6421"/>
    <w:rsid w:val="00BE6536"/>
    <w:rsid w:val="00BE6D64"/>
    <w:rsid w:val="00BE6DC5"/>
    <w:rsid w:val="00BE7086"/>
    <w:rsid w:val="00BE7244"/>
    <w:rsid w:val="00BE76B3"/>
    <w:rsid w:val="00BE796C"/>
    <w:rsid w:val="00BF038F"/>
    <w:rsid w:val="00BF06D2"/>
    <w:rsid w:val="00BF0980"/>
    <w:rsid w:val="00BF100A"/>
    <w:rsid w:val="00BF1772"/>
    <w:rsid w:val="00BF1969"/>
    <w:rsid w:val="00BF2019"/>
    <w:rsid w:val="00BF2191"/>
    <w:rsid w:val="00BF2690"/>
    <w:rsid w:val="00BF27A8"/>
    <w:rsid w:val="00BF311C"/>
    <w:rsid w:val="00BF3271"/>
    <w:rsid w:val="00BF3758"/>
    <w:rsid w:val="00BF3954"/>
    <w:rsid w:val="00BF3C31"/>
    <w:rsid w:val="00BF4345"/>
    <w:rsid w:val="00BF4E8F"/>
    <w:rsid w:val="00BF5488"/>
    <w:rsid w:val="00BF5549"/>
    <w:rsid w:val="00BF55CB"/>
    <w:rsid w:val="00BF5956"/>
    <w:rsid w:val="00BF59B4"/>
    <w:rsid w:val="00BF5E93"/>
    <w:rsid w:val="00BF5F39"/>
    <w:rsid w:val="00BF5F5C"/>
    <w:rsid w:val="00BF5F70"/>
    <w:rsid w:val="00BF602D"/>
    <w:rsid w:val="00BF6438"/>
    <w:rsid w:val="00BF66FD"/>
    <w:rsid w:val="00BF6798"/>
    <w:rsid w:val="00BF6C01"/>
    <w:rsid w:val="00BF70D5"/>
    <w:rsid w:val="00BF7158"/>
    <w:rsid w:val="00BF75F2"/>
    <w:rsid w:val="00BF7B29"/>
    <w:rsid w:val="00BF7E91"/>
    <w:rsid w:val="00C00508"/>
    <w:rsid w:val="00C0051E"/>
    <w:rsid w:val="00C00BA7"/>
    <w:rsid w:val="00C010F8"/>
    <w:rsid w:val="00C01414"/>
    <w:rsid w:val="00C014B1"/>
    <w:rsid w:val="00C01AF9"/>
    <w:rsid w:val="00C01B48"/>
    <w:rsid w:val="00C01D24"/>
    <w:rsid w:val="00C01E3C"/>
    <w:rsid w:val="00C02181"/>
    <w:rsid w:val="00C02333"/>
    <w:rsid w:val="00C02734"/>
    <w:rsid w:val="00C027DA"/>
    <w:rsid w:val="00C028B1"/>
    <w:rsid w:val="00C02EAF"/>
    <w:rsid w:val="00C030D6"/>
    <w:rsid w:val="00C031B8"/>
    <w:rsid w:val="00C034DA"/>
    <w:rsid w:val="00C03518"/>
    <w:rsid w:val="00C038A3"/>
    <w:rsid w:val="00C03CFA"/>
    <w:rsid w:val="00C0402D"/>
    <w:rsid w:val="00C042B4"/>
    <w:rsid w:val="00C042BF"/>
    <w:rsid w:val="00C0444A"/>
    <w:rsid w:val="00C044B2"/>
    <w:rsid w:val="00C048D3"/>
    <w:rsid w:val="00C049FB"/>
    <w:rsid w:val="00C04C49"/>
    <w:rsid w:val="00C04C69"/>
    <w:rsid w:val="00C0565A"/>
    <w:rsid w:val="00C057B1"/>
    <w:rsid w:val="00C05B13"/>
    <w:rsid w:val="00C05F94"/>
    <w:rsid w:val="00C06083"/>
    <w:rsid w:val="00C068A8"/>
    <w:rsid w:val="00C068F2"/>
    <w:rsid w:val="00C06AD0"/>
    <w:rsid w:val="00C06BC0"/>
    <w:rsid w:val="00C06C83"/>
    <w:rsid w:val="00C074D1"/>
    <w:rsid w:val="00C07619"/>
    <w:rsid w:val="00C07858"/>
    <w:rsid w:val="00C07C99"/>
    <w:rsid w:val="00C07DEB"/>
    <w:rsid w:val="00C100F9"/>
    <w:rsid w:val="00C10318"/>
    <w:rsid w:val="00C104E0"/>
    <w:rsid w:val="00C10749"/>
    <w:rsid w:val="00C10A51"/>
    <w:rsid w:val="00C10C89"/>
    <w:rsid w:val="00C10E07"/>
    <w:rsid w:val="00C11073"/>
    <w:rsid w:val="00C119CF"/>
    <w:rsid w:val="00C11AFF"/>
    <w:rsid w:val="00C11EA9"/>
    <w:rsid w:val="00C12890"/>
    <w:rsid w:val="00C12A94"/>
    <w:rsid w:val="00C12B17"/>
    <w:rsid w:val="00C12CD9"/>
    <w:rsid w:val="00C12D01"/>
    <w:rsid w:val="00C1320B"/>
    <w:rsid w:val="00C132CB"/>
    <w:rsid w:val="00C1355E"/>
    <w:rsid w:val="00C13996"/>
    <w:rsid w:val="00C13C17"/>
    <w:rsid w:val="00C13FE1"/>
    <w:rsid w:val="00C14B53"/>
    <w:rsid w:val="00C14F06"/>
    <w:rsid w:val="00C15262"/>
    <w:rsid w:val="00C15736"/>
    <w:rsid w:val="00C1697B"/>
    <w:rsid w:val="00C17268"/>
    <w:rsid w:val="00C172AE"/>
    <w:rsid w:val="00C17BA3"/>
    <w:rsid w:val="00C17C9A"/>
    <w:rsid w:val="00C17D3F"/>
    <w:rsid w:val="00C20119"/>
    <w:rsid w:val="00C202AC"/>
    <w:rsid w:val="00C2037D"/>
    <w:rsid w:val="00C205C8"/>
    <w:rsid w:val="00C20DF1"/>
    <w:rsid w:val="00C214B0"/>
    <w:rsid w:val="00C21B3E"/>
    <w:rsid w:val="00C21D90"/>
    <w:rsid w:val="00C21E4F"/>
    <w:rsid w:val="00C22059"/>
    <w:rsid w:val="00C22219"/>
    <w:rsid w:val="00C222F1"/>
    <w:rsid w:val="00C22751"/>
    <w:rsid w:val="00C227B7"/>
    <w:rsid w:val="00C22C83"/>
    <w:rsid w:val="00C22F7F"/>
    <w:rsid w:val="00C22FAB"/>
    <w:rsid w:val="00C23173"/>
    <w:rsid w:val="00C233B0"/>
    <w:rsid w:val="00C2361E"/>
    <w:rsid w:val="00C240AD"/>
    <w:rsid w:val="00C242A8"/>
    <w:rsid w:val="00C24458"/>
    <w:rsid w:val="00C2455E"/>
    <w:rsid w:val="00C2482A"/>
    <w:rsid w:val="00C24950"/>
    <w:rsid w:val="00C24E05"/>
    <w:rsid w:val="00C252F2"/>
    <w:rsid w:val="00C253E7"/>
    <w:rsid w:val="00C254EF"/>
    <w:rsid w:val="00C25622"/>
    <w:rsid w:val="00C25663"/>
    <w:rsid w:val="00C2578E"/>
    <w:rsid w:val="00C25810"/>
    <w:rsid w:val="00C25A4A"/>
    <w:rsid w:val="00C25C4F"/>
    <w:rsid w:val="00C25DB5"/>
    <w:rsid w:val="00C261C3"/>
    <w:rsid w:val="00C2652D"/>
    <w:rsid w:val="00C2660F"/>
    <w:rsid w:val="00C26D00"/>
    <w:rsid w:val="00C273C2"/>
    <w:rsid w:val="00C277AB"/>
    <w:rsid w:val="00C27C5D"/>
    <w:rsid w:val="00C27DFB"/>
    <w:rsid w:val="00C27E72"/>
    <w:rsid w:val="00C27F05"/>
    <w:rsid w:val="00C301F2"/>
    <w:rsid w:val="00C30310"/>
    <w:rsid w:val="00C307A8"/>
    <w:rsid w:val="00C307B9"/>
    <w:rsid w:val="00C310AF"/>
    <w:rsid w:val="00C31258"/>
    <w:rsid w:val="00C316AE"/>
    <w:rsid w:val="00C31759"/>
    <w:rsid w:val="00C317C9"/>
    <w:rsid w:val="00C318A9"/>
    <w:rsid w:val="00C31C32"/>
    <w:rsid w:val="00C31FD5"/>
    <w:rsid w:val="00C321D9"/>
    <w:rsid w:val="00C32424"/>
    <w:rsid w:val="00C32B35"/>
    <w:rsid w:val="00C32D66"/>
    <w:rsid w:val="00C33295"/>
    <w:rsid w:val="00C33814"/>
    <w:rsid w:val="00C33DE2"/>
    <w:rsid w:val="00C33E51"/>
    <w:rsid w:val="00C3413C"/>
    <w:rsid w:val="00C345CD"/>
    <w:rsid w:val="00C34604"/>
    <w:rsid w:val="00C347C8"/>
    <w:rsid w:val="00C34898"/>
    <w:rsid w:val="00C35012"/>
    <w:rsid w:val="00C35027"/>
    <w:rsid w:val="00C3555D"/>
    <w:rsid w:val="00C35952"/>
    <w:rsid w:val="00C35BF5"/>
    <w:rsid w:val="00C35F7F"/>
    <w:rsid w:val="00C3694B"/>
    <w:rsid w:val="00C36AF7"/>
    <w:rsid w:val="00C36EC6"/>
    <w:rsid w:val="00C3717C"/>
    <w:rsid w:val="00C371DD"/>
    <w:rsid w:val="00C371DF"/>
    <w:rsid w:val="00C372CE"/>
    <w:rsid w:val="00C377D8"/>
    <w:rsid w:val="00C37A4C"/>
    <w:rsid w:val="00C37B9B"/>
    <w:rsid w:val="00C37D1B"/>
    <w:rsid w:val="00C37F33"/>
    <w:rsid w:val="00C37FE9"/>
    <w:rsid w:val="00C4074C"/>
    <w:rsid w:val="00C40830"/>
    <w:rsid w:val="00C40DAF"/>
    <w:rsid w:val="00C40E8D"/>
    <w:rsid w:val="00C41118"/>
    <w:rsid w:val="00C41896"/>
    <w:rsid w:val="00C418E5"/>
    <w:rsid w:val="00C41996"/>
    <w:rsid w:val="00C41A38"/>
    <w:rsid w:val="00C41BB3"/>
    <w:rsid w:val="00C41C5B"/>
    <w:rsid w:val="00C420AE"/>
    <w:rsid w:val="00C424E2"/>
    <w:rsid w:val="00C42515"/>
    <w:rsid w:val="00C42666"/>
    <w:rsid w:val="00C426DD"/>
    <w:rsid w:val="00C427A9"/>
    <w:rsid w:val="00C42879"/>
    <w:rsid w:val="00C428D6"/>
    <w:rsid w:val="00C4299A"/>
    <w:rsid w:val="00C42C0F"/>
    <w:rsid w:val="00C42C57"/>
    <w:rsid w:val="00C439DF"/>
    <w:rsid w:val="00C44034"/>
    <w:rsid w:val="00C441C1"/>
    <w:rsid w:val="00C44211"/>
    <w:rsid w:val="00C4468D"/>
    <w:rsid w:val="00C44A72"/>
    <w:rsid w:val="00C45DC8"/>
    <w:rsid w:val="00C45E74"/>
    <w:rsid w:val="00C46CED"/>
    <w:rsid w:val="00C503DB"/>
    <w:rsid w:val="00C50728"/>
    <w:rsid w:val="00C50ABD"/>
    <w:rsid w:val="00C50E5A"/>
    <w:rsid w:val="00C51326"/>
    <w:rsid w:val="00C524D0"/>
    <w:rsid w:val="00C52C8C"/>
    <w:rsid w:val="00C53033"/>
    <w:rsid w:val="00C530D9"/>
    <w:rsid w:val="00C53A41"/>
    <w:rsid w:val="00C53CF5"/>
    <w:rsid w:val="00C546BF"/>
    <w:rsid w:val="00C54925"/>
    <w:rsid w:val="00C54CE6"/>
    <w:rsid w:val="00C54F92"/>
    <w:rsid w:val="00C55001"/>
    <w:rsid w:val="00C551C8"/>
    <w:rsid w:val="00C55268"/>
    <w:rsid w:val="00C55360"/>
    <w:rsid w:val="00C553BE"/>
    <w:rsid w:val="00C55784"/>
    <w:rsid w:val="00C558B7"/>
    <w:rsid w:val="00C55913"/>
    <w:rsid w:val="00C55EEC"/>
    <w:rsid w:val="00C55F42"/>
    <w:rsid w:val="00C5603A"/>
    <w:rsid w:val="00C5645B"/>
    <w:rsid w:val="00C565FB"/>
    <w:rsid w:val="00C56A2C"/>
    <w:rsid w:val="00C56D45"/>
    <w:rsid w:val="00C56EFA"/>
    <w:rsid w:val="00C57136"/>
    <w:rsid w:val="00C5759C"/>
    <w:rsid w:val="00C576A8"/>
    <w:rsid w:val="00C6013F"/>
    <w:rsid w:val="00C602F9"/>
    <w:rsid w:val="00C6070D"/>
    <w:rsid w:val="00C60F52"/>
    <w:rsid w:val="00C6110C"/>
    <w:rsid w:val="00C61699"/>
    <w:rsid w:val="00C6220C"/>
    <w:rsid w:val="00C62288"/>
    <w:rsid w:val="00C623B4"/>
    <w:rsid w:val="00C62D74"/>
    <w:rsid w:val="00C62D97"/>
    <w:rsid w:val="00C62EBD"/>
    <w:rsid w:val="00C63411"/>
    <w:rsid w:val="00C63648"/>
    <w:rsid w:val="00C63BC9"/>
    <w:rsid w:val="00C6488A"/>
    <w:rsid w:val="00C64EBC"/>
    <w:rsid w:val="00C65079"/>
    <w:rsid w:val="00C6514A"/>
    <w:rsid w:val="00C6521F"/>
    <w:rsid w:val="00C653B0"/>
    <w:rsid w:val="00C656EB"/>
    <w:rsid w:val="00C65C4E"/>
    <w:rsid w:val="00C662B0"/>
    <w:rsid w:val="00C662BC"/>
    <w:rsid w:val="00C6660A"/>
    <w:rsid w:val="00C66F53"/>
    <w:rsid w:val="00C66F66"/>
    <w:rsid w:val="00C6708B"/>
    <w:rsid w:val="00C670AC"/>
    <w:rsid w:val="00C67A41"/>
    <w:rsid w:val="00C67AE2"/>
    <w:rsid w:val="00C70613"/>
    <w:rsid w:val="00C70DBA"/>
    <w:rsid w:val="00C7151C"/>
    <w:rsid w:val="00C71A48"/>
    <w:rsid w:val="00C71A87"/>
    <w:rsid w:val="00C71E43"/>
    <w:rsid w:val="00C71E5B"/>
    <w:rsid w:val="00C720BD"/>
    <w:rsid w:val="00C721E8"/>
    <w:rsid w:val="00C722CD"/>
    <w:rsid w:val="00C7235D"/>
    <w:rsid w:val="00C72AF6"/>
    <w:rsid w:val="00C72F93"/>
    <w:rsid w:val="00C731B2"/>
    <w:rsid w:val="00C735F0"/>
    <w:rsid w:val="00C7386C"/>
    <w:rsid w:val="00C73AFB"/>
    <w:rsid w:val="00C7413B"/>
    <w:rsid w:val="00C74193"/>
    <w:rsid w:val="00C74432"/>
    <w:rsid w:val="00C74F56"/>
    <w:rsid w:val="00C75A18"/>
    <w:rsid w:val="00C76762"/>
    <w:rsid w:val="00C768C3"/>
    <w:rsid w:val="00C769A4"/>
    <w:rsid w:val="00C77297"/>
    <w:rsid w:val="00C77812"/>
    <w:rsid w:val="00C77A47"/>
    <w:rsid w:val="00C77F7E"/>
    <w:rsid w:val="00C804DD"/>
    <w:rsid w:val="00C80605"/>
    <w:rsid w:val="00C80705"/>
    <w:rsid w:val="00C80732"/>
    <w:rsid w:val="00C808A7"/>
    <w:rsid w:val="00C80A15"/>
    <w:rsid w:val="00C80FCE"/>
    <w:rsid w:val="00C81072"/>
    <w:rsid w:val="00C8114C"/>
    <w:rsid w:val="00C815DB"/>
    <w:rsid w:val="00C8179F"/>
    <w:rsid w:val="00C81BC5"/>
    <w:rsid w:val="00C81F1E"/>
    <w:rsid w:val="00C8227A"/>
    <w:rsid w:val="00C8264F"/>
    <w:rsid w:val="00C82838"/>
    <w:rsid w:val="00C82D40"/>
    <w:rsid w:val="00C83730"/>
    <w:rsid w:val="00C83858"/>
    <w:rsid w:val="00C83F4B"/>
    <w:rsid w:val="00C8432A"/>
    <w:rsid w:val="00C844A5"/>
    <w:rsid w:val="00C844AF"/>
    <w:rsid w:val="00C844F2"/>
    <w:rsid w:val="00C84586"/>
    <w:rsid w:val="00C846D5"/>
    <w:rsid w:val="00C84BF4"/>
    <w:rsid w:val="00C84C99"/>
    <w:rsid w:val="00C84FEE"/>
    <w:rsid w:val="00C850AB"/>
    <w:rsid w:val="00C853F1"/>
    <w:rsid w:val="00C854CF"/>
    <w:rsid w:val="00C85584"/>
    <w:rsid w:val="00C855D3"/>
    <w:rsid w:val="00C8575F"/>
    <w:rsid w:val="00C85AED"/>
    <w:rsid w:val="00C864AA"/>
    <w:rsid w:val="00C86906"/>
    <w:rsid w:val="00C869F8"/>
    <w:rsid w:val="00C86E76"/>
    <w:rsid w:val="00C87358"/>
    <w:rsid w:val="00C87F84"/>
    <w:rsid w:val="00C9029B"/>
    <w:rsid w:val="00C906A5"/>
    <w:rsid w:val="00C906BA"/>
    <w:rsid w:val="00C90E07"/>
    <w:rsid w:val="00C91078"/>
    <w:rsid w:val="00C91143"/>
    <w:rsid w:val="00C9157B"/>
    <w:rsid w:val="00C9177B"/>
    <w:rsid w:val="00C9224E"/>
    <w:rsid w:val="00C924B8"/>
    <w:rsid w:val="00C926D7"/>
    <w:rsid w:val="00C927AC"/>
    <w:rsid w:val="00C927EF"/>
    <w:rsid w:val="00C92962"/>
    <w:rsid w:val="00C92AD4"/>
    <w:rsid w:val="00C92C97"/>
    <w:rsid w:val="00C9317B"/>
    <w:rsid w:val="00C93203"/>
    <w:rsid w:val="00C93439"/>
    <w:rsid w:val="00C939A9"/>
    <w:rsid w:val="00C9409D"/>
    <w:rsid w:val="00C94340"/>
    <w:rsid w:val="00C944A3"/>
    <w:rsid w:val="00C944B8"/>
    <w:rsid w:val="00C9484E"/>
    <w:rsid w:val="00C94A4D"/>
    <w:rsid w:val="00C94AA5"/>
    <w:rsid w:val="00C94AE1"/>
    <w:rsid w:val="00C94FAC"/>
    <w:rsid w:val="00C955F1"/>
    <w:rsid w:val="00C95C40"/>
    <w:rsid w:val="00C95CED"/>
    <w:rsid w:val="00C96151"/>
    <w:rsid w:val="00C96994"/>
    <w:rsid w:val="00C96B62"/>
    <w:rsid w:val="00C96C08"/>
    <w:rsid w:val="00C972EC"/>
    <w:rsid w:val="00C97722"/>
    <w:rsid w:val="00C9775A"/>
    <w:rsid w:val="00CA004A"/>
    <w:rsid w:val="00CA015C"/>
    <w:rsid w:val="00CA0540"/>
    <w:rsid w:val="00CA0CB1"/>
    <w:rsid w:val="00CA1147"/>
    <w:rsid w:val="00CA1154"/>
    <w:rsid w:val="00CA146F"/>
    <w:rsid w:val="00CA1C0C"/>
    <w:rsid w:val="00CA2AD2"/>
    <w:rsid w:val="00CA2DD6"/>
    <w:rsid w:val="00CA35FD"/>
    <w:rsid w:val="00CA37E1"/>
    <w:rsid w:val="00CA3BDF"/>
    <w:rsid w:val="00CA3E2B"/>
    <w:rsid w:val="00CA4A1D"/>
    <w:rsid w:val="00CA4AEC"/>
    <w:rsid w:val="00CA4CD6"/>
    <w:rsid w:val="00CA50EA"/>
    <w:rsid w:val="00CA5151"/>
    <w:rsid w:val="00CA5297"/>
    <w:rsid w:val="00CA5722"/>
    <w:rsid w:val="00CA5DAD"/>
    <w:rsid w:val="00CA639C"/>
    <w:rsid w:val="00CA6722"/>
    <w:rsid w:val="00CA677B"/>
    <w:rsid w:val="00CA6940"/>
    <w:rsid w:val="00CA69E5"/>
    <w:rsid w:val="00CA6A11"/>
    <w:rsid w:val="00CA6AC6"/>
    <w:rsid w:val="00CA74C4"/>
    <w:rsid w:val="00CA750C"/>
    <w:rsid w:val="00CA7960"/>
    <w:rsid w:val="00CA7AFF"/>
    <w:rsid w:val="00CA7D03"/>
    <w:rsid w:val="00CB012E"/>
    <w:rsid w:val="00CB03BA"/>
    <w:rsid w:val="00CB03D7"/>
    <w:rsid w:val="00CB06B5"/>
    <w:rsid w:val="00CB099C"/>
    <w:rsid w:val="00CB0C81"/>
    <w:rsid w:val="00CB103D"/>
    <w:rsid w:val="00CB1047"/>
    <w:rsid w:val="00CB10A8"/>
    <w:rsid w:val="00CB20E5"/>
    <w:rsid w:val="00CB2267"/>
    <w:rsid w:val="00CB22A4"/>
    <w:rsid w:val="00CB2C62"/>
    <w:rsid w:val="00CB2F3F"/>
    <w:rsid w:val="00CB2FC7"/>
    <w:rsid w:val="00CB3106"/>
    <w:rsid w:val="00CB318A"/>
    <w:rsid w:val="00CB3365"/>
    <w:rsid w:val="00CB38C4"/>
    <w:rsid w:val="00CB3C09"/>
    <w:rsid w:val="00CB3DD3"/>
    <w:rsid w:val="00CB415D"/>
    <w:rsid w:val="00CB43F9"/>
    <w:rsid w:val="00CB471A"/>
    <w:rsid w:val="00CB4D5B"/>
    <w:rsid w:val="00CB5097"/>
    <w:rsid w:val="00CB55C6"/>
    <w:rsid w:val="00CB5BA7"/>
    <w:rsid w:val="00CB5F27"/>
    <w:rsid w:val="00CB6421"/>
    <w:rsid w:val="00CB70B1"/>
    <w:rsid w:val="00CB75D1"/>
    <w:rsid w:val="00CB7756"/>
    <w:rsid w:val="00CB79B9"/>
    <w:rsid w:val="00CB7DA9"/>
    <w:rsid w:val="00CB7F40"/>
    <w:rsid w:val="00CB7FF9"/>
    <w:rsid w:val="00CC11A4"/>
    <w:rsid w:val="00CC11C8"/>
    <w:rsid w:val="00CC13F3"/>
    <w:rsid w:val="00CC155C"/>
    <w:rsid w:val="00CC1752"/>
    <w:rsid w:val="00CC2161"/>
    <w:rsid w:val="00CC22C4"/>
    <w:rsid w:val="00CC237A"/>
    <w:rsid w:val="00CC2548"/>
    <w:rsid w:val="00CC2734"/>
    <w:rsid w:val="00CC2AE8"/>
    <w:rsid w:val="00CC2FAC"/>
    <w:rsid w:val="00CC3038"/>
    <w:rsid w:val="00CC313D"/>
    <w:rsid w:val="00CC348C"/>
    <w:rsid w:val="00CC34BA"/>
    <w:rsid w:val="00CC3FA8"/>
    <w:rsid w:val="00CC4040"/>
    <w:rsid w:val="00CC43CB"/>
    <w:rsid w:val="00CC473F"/>
    <w:rsid w:val="00CC47AC"/>
    <w:rsid w:val="00CC4CAB"/>
    <w:rsid w:val="00CC5328"/>
    <w:rsid w:val="00CC53FE"/>
    <w:rsid w:val="00CC58F4"/>
    <w:rsid w:val="00CC5A0F"/>
    <w:rsid w:val="00CC5C71"/>
    <w:rsid w:val="00CC5DFE"/>
    <w:rsid w:val="00CC5E40"/>
    <w:rsid w:val="00CC603A"/>
    <w:rsid w:val="00CC606F"/>
    <w:rsid w:val="00CC613B"/>
    <w:rsid w:val="00CC6A27"/>
    <w:rsid w:val="00CC6BF0"/>
    <w:rsid w:val="00CC7086"/>
    <w:rsid w:val="00CC7166"/>
    <w:rsid w:val="00CC7168"/>
    <w:rsid w:val="00CC71FC"/>
    <w:rsid w:val="00CC73FF"/>
    <w:rsid w:val="00CC7739"/>
    <w:rsid w:val="00CC78A4"/>
    <w:rsid w:val="00CC78F8"/>
    <w:rsid w:val="00CC7BD4"/>
    <w:rsid w:val="00CD025E"/>
    <w:rsid w:val="00CD02A4"/>
    <w:rsid w:val="00CD0353"/>
    <w:rsid w:val="00CD0548"/>
    <w:rsid w:val="00CD0CA4"/>
    <w:rsid w:val="00CD1115"/>
    <w:rsid w:val="00CD117D"/>
    <w:rsid w:val="00CD11C8"/>
    <w:rsid w:val="00CD14DD"/>
    <w:rsid w:val="00CD1581"/>
    <w:rsid w:val="00CD1B28"/>
    <w:rsid w:val="00CD25E8"/>
    <w:rsid w:val="00CD2EAB"/>
    <w:rsid w:val="00CD34CB"/>
    <w:rsid w:val="00CD3649"/>
    <w:rsid w:val="00CD3746"/>
    <w:rsid w:val="00CD3A35"/>
    <w:rsid w:val="00CD3A4C"/>
    <w:rsid w:val="00CD3BA0"/>
    <w:rsid w:val="00CD3E77"/>
    <w:rsid w:val="00CD4573"/>
    <w:rsid w:val="00CD45AF"/>
    <w:rsid w:val="00CD5164"/>
    <w:rsid w:val="00CD525E"/>
    <w:rsid w:val="00CD5AB2"/>
    <w:rsid w:val="00CD5B45"/>
    <w:rsid w:val="00CD5EAC"/>
    <w:rsid w:val="00CD5F93"/>
    <w:rsid w:val="00CD5FC9"/>
    <w:rsid w:val="00CD606E"/>
    <w:rsid w:val="00CD6BAF"/>
    <w:rsid w:val="00CD6CDC"/>
    <w:rsid w:val="00CD740D"/>
    <w:rsid w:val="00CD74CC"/>
    <w:rsid w:val="00CD7691"/>
    <w:rsid w:val="00CD7C9A"/>
    <w:rsid w:val="00CD7CA9"/>
    <w:rsid w:val="00CE0048"/>
    <w:rsid w:val="00CE0324"/>
    <w:rsid w:val="00CE059F"/>
    <w:rsid w:val="00CE06EB"/>
    <w:rsid w:val="00CE0875"/>
    <w:rsid w:val="00CE0B6B"/>
    <w:rsid w:val="00CE0CC1"/>
    <w:rsid w:val="00CE0FB7"/>
    <w:rsid w:val="00CE1C5E"/>
    <w:rsid w:val="00CE1CD6"/>
    <w:rsid w:val="00CE1EE9"/>
    <w:rsid w:val="00CE1F4E"/>
    <w:rsid w:val="00CE20FF"/>
    <w:rsid w:val="00CE2F20"/>
    <w:rsid w:val="00CE33EE"/>
    <w:rsid w:val="00CE3BF9"/>
    <w:rsid w:val="00CE3F14"/>
    <w:rsid w:val="00CE4351"/>
    <w:rsid w:val="00CE4D1A"/>
    <w:rsid w:val="00CE50A4"/>
    <w:rsid w:val="00CE521E"/>
    <w:rsid w:val="00CE5580"/>
    <w:rsid w:val="00CE56F4"/>
    <w:rsid w:val="00CE578B"/>
    <w:rsid w:val="00CE61A5"/>
    <w:rsid w:val="00CE6203"/>
    <w:rsid w:val="00CE6B30"/>
    <w:rsid w:val="00CE7118"/>
    <w:rsid w:val="00CE7376"/>
    <w:rsid w:val="00CE7544"/>
    <w:rsid w:val="00CE774E"/>
    <w:rsid w:val="00CE7E93"/>
    <w:rsid w:val="00CF072C"/>
    <w:rsid w:val="00CF095B"/>
    <w:rsid w:val="00CF0C97"/>
    <w:rsid w:val="00CF0F4C"/>
    <w:rsid w:val="00CF160B"/>
    <w:rsid w:val="00CF18E5"/>
    <w:rsid w:val="00CF1A60"/>
    <w:rsid w:val="00CF1CC4"/>
    <w:rsid w:val="00CF2DC0"/>
    <w:rsid w:val="00CF3310"/>
    <w:rsid w:val="00CF3799"/>
    <w:rsid w:val="00CF482E"/>
    <w:rsid w:val="00CF49A3"/>
    <w:rsid w:val="00CF4BE9"/>
    <w:rsid w:val="00CF50FC"/>
    <w:rsid w:val="00CF56CE"/>
    <w:rsid w:val="00CF5E17"/>
    <w:rsid w:val="00CF674E"/>
    <w:rsid w:val="00CF6CC5"/>
    <w:rsid w:val="00CF6D6B"/>
    <w:rsid w:val="00CF70E8"/>
    <w:rsid w:val="00CF7213"/>
    <w:rsid w:val="00CF72BA"/>
    <w:rsid w:val="00CF76F1"/>
    <w:rsid w:val="00CF7F25"/>
    <w:rsid w:val="00D00A9B"/>
    <w:rsid w:val="00D00B9B"/>
    <w:rsid w:val="00D00BEA"/>
    <w:rsid w:val="00D00F49"/>
    <w:rsid w:val="00D01679"/>
    <w:rsid w:val="00D016E9"/>
    <w:rsid w:val="00D018E2"/>
    <w:rsid w:val="00D01B25"/>
    <w:rsid w:val="00D01B98"/>
    <w:rsid w:val="00D01FC7"/>
    <w:rsid w:val="00D022DA"/>
    <w:rsid w:val="00D028F4"/>
    <w:rsid w:val="00D02C5C"/>
    <w:rsid w:val="00D02CAA"/>
    <w:rsid w:val="00D02D0B"/>
    <w:rsid w:val="00D02DC6"/>
    <w:rsid w:val="00D02DD5"/>
    <w:rsid w:val="00D03146"/>
    <w:rsid w:val="00D03505"/>
    <w:rsid w:val="00D0377B"/>
    <w:rsid w:val="00D0392E"/>
    <w:rsid w:val="00D03A06"/>
    <w:rsid w:val="00D03B7C"/>
    <w:rsid w:val="00D03BDE"/>
    <w:rsid w:val="00D03D83"/>
    <w:rsid w:val="00D03D94"/>
    <w:rsid w:val="00D048F8"/>
    <w:rsid w:val="00D04A2A"/>
    <w:rsid w:val="00D04A46"/>
    <w:rsid w:val="00D04D8A"/>
    <w:rsid w:val="00D050E1"/>
    <w:rsid w:val="00D05271"/>
    <w:rsid w:val="00D052AA"/>
    <w:rsid w:val="00D05BDB"/>
    <w:rsid w:val="00D05C0C"/>
    <w:rsid w:val="00D060F9"/>
    <w:rsid w:val="00D0655A"/>
    <w:rsid w:val="00D06E5C"/>
    <w:rsid w:val="00D07536"/>
    <w:rsid w:val="00D07A1D"/>
    <w:rsid w:val="00D1084E"/>
    <w:rsid w:val="00D10B0F"/>
    <w:rsid w:val="00D1209C"/>
    <w:rsid w:val="00D126AF"/>
    <w:rsid w:val="00D12AD5"/>
    <w:rsid w:val="00D13C1D"/>
    <w:rsid w:val="00D14077"/>
    <w:rsid w:val="00D141C5"/>
    <w:rsid w:val="00D14385"/>
    <w:rsid w:val="00D143B4"/>
    <w:rsid w:val="00D14490"/>
    <w:rsid w:val="00D14911"/>
    <w:rsid w:val="00D14EFD"/>
    <w:rsid w:val="00D15790"/>
    <w:rsid w:val="00D15BCB"/>
    <w:rsid w:val="00D15C1E"/>
    <w:rsid w:val="00D167A1"/>
    <w:rsid w:val="00D167DB"/>
    <w:rsid w:val="00D1685B"/>
    <w:rsid w:val="00D16E62"/>
    <w:rsid w:val="00D16FCE"/>
    <w:rsid w:val="00D17386"/>
    <w:rsid w:val="00D1771D"/>
    <w:rsid w:val="00D17863"/>
    <w:rsid w:val="00D17D28"/>
    <w:rsid w:val="00D17D60"/>
    <w:rsid w:val="00D202E6"/>
    <w:rsid w:val="00D20A96"/>
    <w:rsid w:val="00D20AE7"/>
    <w:rsid w:val="00D20FEB"/>
    <w:rsid w:val="00D21492"/>
    <w:rsid w:val="00D21BC4"/>
    <w:rsid w:val="00D222F6"/>
    <w:rsid w:val="00D225A7"/>
    <w:rsid w:val="00D235B9"/>
    <w:rsid w:val="00D239F5"/>
    <w:rsid w:val="00D23E48"/>
    <w:rsid w:val="00D241F9"/>
    <w:rsid w:val="00D244CA"/>
    <w:rsid w:val="00D24674"/>
    <w:rsid w:val="00D24B3B"/>
    <w:rsid w:val="00D24B59"/>
    <w:rsid w:val="00D253EB"/>
    <w:rsid w:val="00D253FC"/>
    <w:rsid w:val="00D2567E"/>
    <w:rsid w:val="00D25AFE"/>
    <w:rsid w:val="00D25E0A"/>
    <w:rsid w:val="00D26276"/>
    <w:rsid w:val="00D263C3"/>
    <w:rsid w:val="00D26A57"/>
    <w:rsid w:val="00D27028"/>
    <w:rsid w:val="00D272F1"/>
    <w:rsid w:val="00D27441"/>
    <w:rsid w:val="00D27745"/>
    <w:rsid w:val="00D279D9"/>
    <w:rsid w:val="00D27B44"/>
    <w:rsid w:val="00D30320"/>
    <w:rsid w:val="00D3045C"/>
    <w:rsid w:val="00D304A1"/>
    <w:rsid w:val="00D308AF"/>
    <w:rsid w:val="00D30920"/>
    <w:rsid w:val="00D30CFA"/>
    <w:rsid w:val="00D30DD5"/>
    <w:rsid w:val="00D30E3F"/>
    <w:rsid w:val="00D30F4B"/>
    <w:rsid w:val="00D31296"/>
    <w:rsid w:val="00D312F7"/>
    <w:rsid w:val="00D3165A"/>
    <w:rsid w:val="00D31798"/>
    <w:rsid w:val="00D31FA2"/>
    <w:rsid w:val="00D32110"/>
    <w:rsid w:val="00D32276"/>
    <w:rsid w:val="00D3260A"/>
    <w:rsid w:val="00D3280A"/>
    <w:rsid w:val="00D32850"/>
    <w:rsid w:val="00D32C94"/>
    <w:rsid w:val="00D33A5E"/>
    <w:rsid w:val="00D33C23"/>
    <w:rsid w:val="00D34012"/>
    <w:rsid w:val="00D3404D"/>
    <w:rsid w:val="00D3484C"/>
    <w:rsid w:val="00D34DDA"/>
    <w:rsid w:val="00D351F3"/>
    <w:rsid w:val="00D35443"/>
    <w:rsid w:val="00D35647"/>
    <w:rsid w:val="00D35760"/>
    <w:rsid w:val="00D357EE"/>
    <w:rsid w:val="00D35B61"/>
    <w:rsid w:val="00D35BE1"/>
    <w:rsid w:val="00D35D74"/>
    <w:rsid w:val="00D363F6"/>
    <w:rsid w:val="00D36762"/>
    <w:rsid w:val="00D36917"/>
    <w:rsid w:val="00D36993"/>
    <w:rsid w:val="00D36AC1"/>
    <w:rsid w:val="00D36CBA"/>
    <w:rsid w:val="00D37012"/>
    <w:rsid w:val="00D370D8"/>
    <w:rsid w:val="00D3744A"/>
    <w:rsid w:val="00D37915"/>
    <w:rsid w:val="00D37C22"/>
    <w:rsid w:val="00D37C50"/>
    <w:rsid w:val="00D4010A"/>
    <w:rsid w:val="00D406A0"/>
    <w:rsid w:val="00D40BDA"/>
    <w:rsid w:val="00D40ED4"/>
    <w:rsid w:val="00D41030"/>
    <w:rsid w:val="00D4127C"/>
    <w:rsid w:val="00D413C8"/>
    <w:rsid w:val="00D416CA"/>
    <w:rsid w:val="00D41ED9"/>
    <w:rsid w:val="00D425FD"/>
    <w:rsid w:val="00D42862"/>
    <w:rsid w:val="00D42A97"/>
    <w:rsid w:val="00D42C22"/>
    <w:rsid w:val="00D42FF8"/>
    <w:rsid w:val="00D4331F"/>
    <w:rsid w:val="00D434FF"/>
    <w:rsid w:val="00D4557D"/>
    <w:rsid w:val="00D4565D"/>
    <w:rsid w:val="00D457FA"/>
    <w:rsid w:val="00D45A76"/>
    <w:rsid w:val="00D45C60"/>
    <w:rsid w:val="00D46281"/>
    <w:rsid w:val="00D46325"/>
    <w:rsid w:val="00D46BBD"/>
    <w:rsid w:val="00D46C2C"/>
    <w:rsid w:val="00D46F73"/>
    <w:rsid w:val="00D47289"/>
    <w:rsid w:val="00D4728A"/>
    <w:rsid w:val="00D4783A"/>
    <w:rsid w:val="00D47D3C"/>
    <w:rsid w:val="00D47F0A"/>
    <w:rsid w:val="00D50282"/>
    <w:rsid w:val="00D507FD"/>
    <w:rsid w:val="00D50A9C"/>
    <w:rsid w:val="00D50E9C"/>
    <w:rsid w:val="00D50F9A"/>
    <w:rsid w:val="00D50FB5"/>
    <w:rsid w:val="00D512A9"/>
    <w:rsid w:val="00D514AA"/>
    <w:rsid w:val="00D519AA"/>
    <w:rsid w:val="00D519E3"/>
    <w:rsid w:val="00D51C12"/>
    <w:rsid w:val="00D525C6"/>
    <w:rsid w:val="00D52B84"/>
    <w:rsid w:val="00D536B7"/>
    <w:rsid w:val="00D537AB"/>
    <w:rsid w:val="00D53F0C"/>
    <w:rsid w:val="00D54000"/>
    <w:rsid w:val="00D540D5"/>
    <w:rsid w:val="00D54416"/>
    <w:rsid w:val="00D54716"/>
    <w:rsid w:val="00D548FF"/>
    <w:rsid w:val="00D54CF7"/>
    <w:rsid w:val="00D54E9D"/>
    <w:rsid w:val="00D5538E"/>
    <w:rsid w:val="00D55B1C"/>
    <w:rsid w:val="00D55F0E"/>
    <w:rsid w:val="00D5600C"/>
    <w:rsid w:val="00D56094"/>
    <w:rsid w:val="00D56215"/>
    <w:rsid w:val="00D5624F"/>
    <w:rsid w:val="00D56324"/>
    <w:rsid w:val="00D563BA"/>
    <w:rsid w:val="00D565C2"/>
    <w:rsid w:val="00D567EB"/>
    <w:rsid w:val="00D567F1"/>
    <w:rsid w:val="00D57533"/>
    <w:rsid w:val="00D575D1"/>
    <w:rsid w:val="00D57D05"/>
    <w:rsid w:val="00D57EDB"/>
    <w:rsid w:val="00D60901"/>
    <w:rsid w:val="00D6097E"/>
    <w:rsid w:val="00D60C62"/>
    <w:rsid w:val="00D60E4B"/>
    <w:rsid w:val="00D61296"/>
    <w:rsid w:val="00D614E0"/>
    <w:rsid w:val="00D61B0A"/>
    <w:rsid w:val="00D61B83"/>
    <w:rsid w:val="00D61F06"/>
    <w:rsid w:val="00D61F13"/>
    <w:rsid w:val="00D620D4"/>
    <w:rsid w:val="00D63126"/>
    <w:rsid w:val="00D631F1"/>
    <w:rsid w:val="00D63244"/>
    <w:rsid w:val="00D637C3"/>
    <w:rsid w:val="00D63A0A"/>
    <w:rsid w:val="00D63EB8"/>
    <w:rsid w:val="00D63F63"/>
    <w:rsid w:val="00D643A5"/>
    <w:rsid w:val="00D64857"/>
    <w:rsid w:val="00D64F37"/>
    <w:rsid w:val="00D6505F"/>
    <w:rsid w:val="00D65498"/>
    <w:rsid w:val="00D65530"/>
    <w:rsid w:val="00D65900"/>
    <w:rsid w:val="00D6640F"/>
    <w:rsid w:val="00D66538"/>
    <w:rsid w:val="00D66C45"/>
    <w:rsid w:val="00D671A7"/>
    <w:rsid w:val="00D67658"/>
    <w:rsid w:val="00D67846"/>
    <w:rsid w:val="00D67DBD"/>
    <w:rsid w:val="00D7047A"/>
    <w:rsid w:val="00D70815"/>
    <w:rsid w:val="00D70953"/>
    <w:rsid w:val="00D70D90"/>
    <w:rsid w:val="00D70E3A"/>
    <w:rsid w:val="00D71101"/>
    <w:rsid w:val="00D713E1"/>
    <w:rsid w:val="00D714F6"/>
    <w:rsid w:val="00D71502"/>
    <w:rsid w:val="00D715DF"/>
    <w:rsid w:val="00D715EB"/>
    <w:rsid w:val="00D716CD"/>
    <w:rsid w:val="00D71982"/>
    <w:rsid w:val="00D71FE8"/>
    <w:rsid w:val="00D721ED"/>
    <w:rsid w:val="00D72537"/>
    <w:rsid w:val="00D72542"/>
    <w:rsid w:val="00D72836"/>
    <w:rsid w:val="00D728D9"/>
    <w:rsid w:val="00D7293E"/>
    <w:rsid w:val="00D729DA"/>
    <w:rsid w:val="00D72ACB"/>
    <w:rsid w:val="00D73135"/>
    <w:rsid w:val="00D731E5"/>
    <w:rsid w:val="00D73229"/>
    <w:rsid w:val="00D73282"/>
    <w:rsid w:val="00D738FC"/>
    <w:rsid w:val="00D74013"/>
    <w:rsid w:val="00D7461D"/>
    <w:rsid w:val="00D74AF6"/>
    <w:rsid w:val="00D74CFB"/>
    <w:rsid w:val="00D74D98"/>
    <w:rsid w:val="00D75243"/>
    <w:rsid w:val="00D7560D"/>
    <w:rsid w:val="00D75E93"/>
    <w:rsid w:val="00D75FF9"/>
    <w:rsid w:val="00D7613D"/>
    <w:rsid w:val="00D767FD"/>
    <w:rsid w:val="00D76C68"/>
    <w:rsid w:val="00D76C6B"/>
    <w:rsid w:val="00D76E2A"/>
    <w:rsid w:val="00D76ECC"/>
    <w:rsid w:val="00D77163"/>
    <w:rsid w:val="00D7776B"/>
    <w:rsid w:val="00D777D3"/>
    <w:rsid w:val="00D8035E"/>
    <w:rsid w:val="00D80479"/>
    <w:rsid w:val="00D806F8"/>
    <w:rsid w:val="00D807F9"/>
    <w:rsid w:val="00D80EBB"/>
    <w:rsid w:val="00D80EE7"/>
    <w:rsid w:val="00D81280"/>
    <w:rsid w:val="00D814E4"/>
    <w:rsid w:val="00D81952"/>
    <w:rsid w:val="00D81AD1"/>
    <w:rsid w:val="00D81BF4"/>
    <w:rsid w:val="00D81C70"/>
    <w:rsid w:val="00D8224F"/>
    <w:rsid w:val="00D82793"/>
    <w:rsid w:val="00D82D1B"/>
    <w:rsid w:val="00D832D6"/>
    <w:rsid w:val="00D83533"/>
    <w:rsid w:val="00D83858"/>
    <w:rsid w:val="00D83DFF"/>
    <w:rsid w:val="00D849A6"/>
    <w:rsid w:val="00D84A51"/>
    <w:rsid w:val="00D84ADC"/>
    <w:rsid w:val="00D84DF7"/>
    <w:rsid w:val="00D84E4E"/>
    <w:rsid w:val="00D850BC"/>
    <w:rsid w:val="00D85C38"/>
    <w:rsid w:val="00D8614B"/>
    <w:rsid w:val="00D862B8"/>
    <w:rsid w:val="00D862CF"/>
    <w:rsid w:val="00D862FF"/>
    <w:rsid w:val="00D86799"/>
    <w:rsid w:val="00D86821"/>
    <w:rsid w:val="00D87142"/>
    <w:rsid w:val="00D8778B"/>
    <w:rsid w:val="00D90075"/>
    <w:rsid w:val="00D900CC"/>
    <w:rsid w:val="00D90131"/>
    <w:rsid w:val="00D903AC"/>
    <w:rsid w:val="00D90578"/>
    <w:rsid w:val="00D906BF"/>
    <w:rsid w:val="00D90867"/>
    <w:rsid w:val="00D90EF8"/>
    <w:rsid w:val="00D91288"/>
    <w:rsid w:val="00D9179B"/>
    <w:rsid w:val="00D91A58"/>
    <w:rsid w:val="00D91BA8"/>
    <w:rsid w:val="00D91DD2"/>
    <w:rsid w:val="00D91E4C"/>
    <w:rsid w:val="00D9203C"/>
    <w:rsid w:val="00D9222D"/>
    <w:rsid w:val="00D92434"/>
    <w:rsid w:val="00D92599"/>
    <w:rsid w:val="00D926CE"/>
    <w:rsid w:val="00D926D0"/>
    <w:rsid w:val="00D92830"/>
    <w:rsid w:val="00D92A18"/>
    <w:rsid w:val="00D92AC9"/>
    <w:rsid w:val="00D92DBF"/>
    <w:rsid w:val="00D92E8C"/>
    <w:rsid w:val="00D93054"/>
    <w:rsid w:val="00D93595"/>
    <w:rsid w:val="00D93A61"/>
    <w:rsid w:val="00D946E0"/>
    <w:rsid w:val="00D94760"/>
    <w:rsid w:val="00D94D1D"/>
    <w:rsid w:val="00D95267"/>
    <w:rsid w:val="00D952B9"/>
    <w:rsid w:val="00D95338"/>
    <w:rsid w:val="00D9536F"/>
    <w:rsid w:val="00D958E7"/>
    <w:rsid w:val="00D95A11"/>
    <w:rsid w:val="00D96C7B"/>
    <w:rsid w:val="00D96FBD"/>
    <w:rsid w:val="00D9743D"/>
    <w:rsid w:val="00DA015F"/>
    <w:rsid w:val="00DA01F4"/>
    <w:rsid w:val="00DA02F7"/>
    <w:rsid w:val="00DA08B5"/>
    <w:rsid w:val="00DA099B"/>
    <w:rsid w:val="00DA0E74"/>
    <w:rsid w:val="00DA107E"/>
    <w:rsid w:val="00DA1172"/>
    <w:rsid w:val="00DA12C8"/>
    <w:rsid w:val="00DA13A5"/>
    <w:rsid w:val="00DA149D"/>
    <w:rsid w:val="00DA14C8"/>
    <w:rsid w:val="00DA17C8"/>
    <w:rsid w:val="00DA2049"/>
    <w:rsid w:val="00DA2405"/>
    <w:rsid w:val="00DA24AF"/>
    <w:rsid w:val="00DA2E92"/>
    <w:rsid w:val="00DA3207"/>
    <w:rsid w:val="00DA33BC"/>
    <w:rsid w:val="00DA3680"/>
    <w:rsid w:val="00DA3A12"/>
    <w:rsid w:val="00DA3BB6"/>
    <w:rsid w:val="00DA3F8D"/>
    <w:rsid w:val="00DA47A0"/>
    <w:rsid w:val="00DA4A0A"/>
    <w:rsid w:val="00DA4C71"/>
    <w:rsid w:val="00DA56C8"/>
    <w:rsid w:val="00DA595A"/>
    <w:rsid w:val="00DA5A46"/>
    <w:rsid w:val="00DA5C7C"/>
    <w:rsid w:val="00DA5FE2"/>
    <w:rsid w:val="00DA606D"/>
    <w:rsid w:val="00DA6112"/>
    <w:rsid w:val="00DA611E"/>
    <w:rsid w:val="00DA6129"/>
    <w:rsid w:val="00DA63A0"/>
    <w:rsid w:val="00DA671A"/>
    <w:rsid w:val="00DA687D"/>
    <w:rsid w:val="00DA73BC"/>
    <w:rsid w:val="00DA7B0D"/>
    <w:rsid w:val="00DA7FEF"/>
    <w:rsid w:val="00DB0583"/>
    <w:rsid w:val="00DB0704"/>
    <w:rsid w:val="00DB08A1"/>
    <w:rsid w:val="00DB09EB"/>
    <w:rsid w:val="00DB0A23"/>
    <w:rsid w:val="00DB1284"/>
    <w:rsid w:val="00DB12A9"/>
    <w:rsid w:val="00DB13BD"/>
    <w:rsid w:val="00DB1507"/>
    <w:rsid w:val="00DB18C4"/>
    <w:rsid w:val="00DB1F4C"/>
    <w:rsid w:val="00DB20CC"/>
    <w:rsid w:val="00DB24BB"/>
    <w:rsid w:val="00DB28C8"/>
    <w:rsid w:val="00DB2AE6"/>
    <w:rsid w:val="00DB3A85"/>
    <w:rsid w:val="00DB4108"/>
    <w:rsid w:val="00DB4679"/>
    <w:rsid w:val="00DB4A6D"/>
    <w:rsid w:val="00DB4CDE"/>
    <w:rsid w:val="00DB5114"/>
    <w:rsid w:val="00DB515B"/>
    <w:rsid w:val="00DB5245"/>
    <w:rsid w:val="00DB52B5"/>
    <w:rsid w:val="00DB6371"/>
    <w:rsid w:val="00DB65CA"/>
    <w:rsid w:val="00DB6818"/>
    <w:rsid w:val="00DB6BE7"/>
    <w:rsid w:val="00DB6C27"/>
    <w:rsid w:val="00DB7001"/>
    <w:rsid w:val="00DB7093"/>
    <w:rsid w:val="00DB74F8"/>
    <w:rsid w:val="00DB78AD"/>
    <w:rsid w:val="00DB7971"/>
    <w:rsid w:val="00DB7D43"/>
    <w:rsid w:val="00DC022A"/>
    <w:rsid w:val="00DC0230"/>
    <w:rsid w:val="00DC088C"/>
    <w:rsid w:val="00DC099E"/>
    <w:rsid w:val="00DC0B13"/>
    <w:rsid w:val="00DC0B8E"/>
    <w:rsid w:val="00DC0FB5"/>
    <w:rsid w:val="00DC12F1"/>
    <w:rsid w:val="00DC15E4"/>
    <w:rsid w:val="00DC1CD2"/>
    <w:rsid w:val="00DC21E4"/>
    <w:rsid w:val="00DC252E"/>
    <w:rsid w:val="00DC28E3"/>
    <w:rsid w:val="00DC2CB4"/>
    <w:rsid w:val="00DC3431"/>
    <w:rsid w:val="00DC35DE"/>
    <w:rsid w:val="00DC4089"/>
    <w:rsid w:val="00DC4509"/>
    <w:rsid w:val="00DC4BB3"/>
    <w:rsid w:val="00DC5BDE"/>
    <w:rsid w:val="00DC5D78"/>
    <w:rsid w:val="00DC5DB1"/>
    <w:rsid w:val="00DC5DC1"/>
    <w:rsid w:val="00DC62F1"/>
    <w:rsid w:val="00DC67DE"/>
    <w:rsid w:val="00DC6E7B"/>
    <w:rsid w:val="00DC7241"/>
    <w:rsid w:val="00DC7C3A"/>
    <w:rsid w:val="00DD0C4A"/>
    <w:rsid w:val="00DD0DEC"/>
    <w:rsid w:val="00DD1282"/>
    <w:rsid w:val="00DD188F"/>
    <w:rsid w:val="00DD1DDE"/>
    <w:rsid w:val="00DD1E32"/>
    <w:rsid w:val="00DD1F35"/>
    <w:rsid w:val="00DD20D2"/>
    <w:rsid w:val="00DD2111"/>
    <w:rsid w:val="00DD2125"/>
    <w:rsid w:val="00DD385F"/>
    <w:rsid w:val="00DD391F"/>
    <w:rsid w:val="00DD3956"/>
    <w:rsid w:val="00DD4502"/>
    <w:rsid w:val="00DD4929"/>
    <w:rsid w:val="00DD4A02"/>
    <w:rsid w:val="00DD4A96"/>
    <w:rsid w:val="00DD4ACA"/>
    <w:rsid w:val="00DD4AE6"/>
    <w:rsid w:val="00DD4FC4"/>
    <w:rsid w:val="00DD502C"/>
    <w:rsid w:val="00DD51B0"/>
    <w:rsid w:val="00DD5C2B"/>
    <w:rsid w:val="00DD5F37"/>
    <w:rsid w:val="00DD6155"/>
    <w:rsid w:val="00DD64A9"/>
    <w:rsid w:val="00DD65BC"/>
    <w:rsid w:val="00DD7129"/>
    <w:rsid w:val="00DD78EE"/>
    <w:rsid w:val="00DD7CDD"/>
    <w:rsid w:val="00DE0209"/>
    <w:rsid w:val="00DE033F"/>
    <w:rsid w:val="00DE05E4"/>
    <w:rsid w:val="00DE08C0"/>
    <w:rsid w:val="00DE0929"/>
    <w:rsid w:val="00DE1232"/>
    <w:rsid w:val="00DE13A7"/>
    <w:rsid w:val="00DE14B6"/>
    <w:rsid w:val="00DE17B3"/>
    <w:rsid w:val="00DE19B6"/>
    <w:rsid w:val="00DE1A9A"/>
    <w:rsid w:val="00DE2541"/>
    <w:rsid w:val="00DE25E8"/>
    <w:rsid w:val="00DE260B"/>
    <w:rsid w:val="00DE2E9A"/>
    <w:rsid w:val="00DE34F8"/>
    <w:rsid w:val="00DE4349"/>
    <w:rsid w:val="00DE4632"/>
    <w:rsid w:val="00DE49C5"/>
    <w:rsid w:val="00DE4A3A"/>
    <w:rsid w:val="00DE4D3A"/>
    <w:rsid w:val="00DE4D77"/>
    <w:rsid w:val="00DE5256"/>
    <w:rsid w:val="00DE5388"/>
    <w:rsid w:val="00DE54A6"/>
    <w:rsid w:val="00DE550D"/>
    <w:rsid w:val="00DE5A2F"/>
    <w:rsid w:val="00DE5A92"/>
    <w:rsid w:val="00DE5CD8"/>
    <w:rsid w:val="00DE669D"/>
    <w:rsid w:val="00DE675B"/>
    <w:rsid w:val="00DE6789"/>
    <w:rsid w:val="00DE67AC"/>
    <w:rsid w:val="00DE68FB"/>
    <w:rsid w:val="00DE6A8D"/>
    <w:rsid w:val="00DE6B69"/>
    <w:rsid w:val="00DE6E31"/>
    <w:rsid w:val="00DE7056"/>
    <w:rsid w:val="00DE7059"/>
    <w:rsid w:val="00DE74A0"/>
    <w:rsid w:val="00DE74E9"/>
    <w:rsid w:val="00DE7A89"/>
    <w:rsid w:val="00DF0B7A"/>
    <w:rsid w:val="00DF0FDC"/>
    <w:rsid w:val="00DF1BFA"/>
    <w:rsid w:val="00DF1CB4"/>
    <w:rsid w:val="00DF1FA7"/>
    <w:rsid w:val="00DF2121"/>
    <w:rsid w:val="00DF2228"/>
    <w:rsid w:val="00DF26D2"/>
    <w:rsid w:val="00DF373C"/>
    <w:rsid w:val="00DF3903"/>
    <w:rsid w:val="00DF3D44"/>
    <w:rsid w:val="00DF41D5"/>
    <w:rsid w:val="00DF4692"/>
    <w:rsid w:val="00DF4708"/>
    <w:rsid w:val="00DF4921"/>
    <w:rsid w:val="00DF4B7B"/>
    <w:rsid w:val="00DF586B"/>
    <w:rsid w:val="00DF5BC8"/>
    <w:rsid w:val="00DF5DBF"/>
    <w:rsid w:val="00DF600F"/>
    <w:rsid w:val="00DF6020"/>
    <w:rsid w:val="00DF60A9"/>
    <w:rsid w:val="00DF68A8"/>
    <w:rsid w:val="00DF6E05"/>
    <w:rsid w:val="00DF701B"/>
    <w:rsid w:val="00DF7066"/>
    <w:rsid w:val="00DF70C6"/>
    <w:rsid w:val="00DF7801"/>
    <w:rsid w:val="00DF7AC8"/>
    <w:rsid w:val="00DF7EFE"/>
    <w:rsid w:val="00E00125"/>
    <w:rsid w:val="00E00D21"/>
    <w:rsid w:val="00E0162C"/>
    <w:rsid w:val="00E01827"/>
    <w:rsid w:val="00E01969"/>
    <w:rsid w:val="00E01A7A"/>
    <w:rsid w:val="00E01D18"/>
    <w:rsid w:val="00E01D19"/>
    <w:rsid w:val="00E0249E"/>
    <w:rsid w:val="00E029BF"/>
    <w:rsid w:val="00E02A49"/>
    <w:rsid w:val="00E02D65"/>
    <w:rsid w:val="00E03626"/>
    <w:rsid w:val="00E03643"/>
    <w:rsid w:val="00E03C4D"/>
    <w:rsid w:val="00E043AA"/>
    <w:rsid w:val="00E04F04"/>
    <w:rsid w:val="00E05047"/>
    <w:rsid w:val="00E05BCC"/>
    <w:rsid w:val="00E05C53"/>
    <w:rsid w:val="00E067B0"/>
    <w:rsid w:val="00E06846"/>
    <w:rsid w:val="00E06850"/>
    <w:rsid w:val="00E069AF"/>
    <w:rsid w:val="00E06AD4"/>
    <w:rsid w:val="00E0718B"/>
    <w:rsid w:val="00E07469"/>
    <w:rsid w:val="00E07D47"/>
    <w:rsid w:val="00E1007D"/>
    <w:rsid w:val="00E10125"/>
    <w:rsid w:val="00E10606"/>
    <w:rsid w:val="00E106B1"/>
    <w:rsid w:val="00E10CF9"/>
    <w:rsid w:val="00E113AD"/>
    <w:rsid w:val="00E114BB"/>
    <w:rsid w:val="00E117A8"/>
    <w:rsid w:val="00E11877"/>
    <w:rsid w:val="00E11F13"/>
    <w:rsid w:val="00E123D0"/>
    <w:rsid w:val="00E12A6B"/>
    <w:rsid w:val="00E12B6B"/>
    <w:rsid w:val="00E139C0"/>
    <w:rsid w:val="00E1434B"/>
    <w:rsid w:val="00E14696"/>
    <w:rsid w:val="00E147FA"/>
    <w:rsid w:val="00E149F4"/>
    <w:rsid w:val="00E14A19"/>
    <w:rsid w:val="00E14A67"/>
    <w:rsid w:val="00E14BF4"/>
    <w:rsid w:val="00E14C9B"/>
    <w:rsid w:val="00E15332"/>
    <w:rsid w:val="00E153CF"/>
    <w:rsid w:val="00E1563E"/>
    <w:rsid w:val="00E15C5B"/>
    <w:rsid w:val="00E15E12"/>
    <w:rsid w:val="00E1657B"/>
    <w:rsid w:val="00E16842"/>
    <w:rsid w:val="00E16934"/>
    <w:rsid w:val="00E1697D"/>
    <w:rsid w:val="00E16AE8"/>
    <w:rsid w:val="00E17072"/>
    <w:rsid w:val="00E17BAC"/>
    <w:rsid w:val="00E17BC0"/>
    <w:rsid w:val="00E17CC2"/>
    <w:rsid w:val="00E2024A"/>
    <w:rsid w:val="00E205DB"/>
    <w:rsid w:val="00E20682"/>
    <w:rsid w:val="00E20855"/>
    <w:rsid w:val="00E22989"/>
    <w:rsid w:val="00E229B9"/>
    <w:rsid w:val="00E22A26"/>
    <w:rsid w:val="00E233A9"/>
    <w:rsid w:val="00E23496"/>
    <w:rsid w:val="00E23526"/>
    <w:rsid w:val="00E23A7F"/>
    <w:rsid w:val="00E2406A"/>
    <w:rsid w:val="00E246A8"/>
    <w:rsid w:val="00E24725"/>
    <w:rsid w:val="00E249E3"/>
    <w:rsid w:val="00E24B9F"/>
    <w:rsid w:val="00E24C8B"/>
    <w:rsid w:val="00E24D16"/>
    <w:rsid w:val="00E24D94"/>
    <w:rsid w:val="00E24E97"/>
    <w:rsid w:val="00E24F40"/>
    <w:rsid w:val="00E2523E"/>
    <w:rsid w:val="00E25356"/>
    <w:rsid w:val="00E254F3"/>
    <w:rsid w:val="00E258F3"/>
    <w:rsid w:val="00E25CFC"/>
    <w:rsid w:val="00E2627F"/>
    <w:rsid w:val="00E2643A"/>
    <w:rsid w:val="00E2693A"/>
    <w:rsid w:val="00E26A18"/>
    <w:rsid w:val="00E26B29"/>
    <w:rsid w:val="00E26B9C"/>
    <w:rsid w:val="00E26CF3"/>
    <w:rsid w:val="00E26D20"/>
    <w:rsid w:val="00E26DE3"/>
    <w:rsid w:val="00E272EC"/>
    <w:rsid w:val="00E27F75"/>
    <w:rsid w:val="00E30508"/>
    <w:rsid w:val="00E305BB"/>
    <w:rsid w:val="00E3092F"/>
    <w:rsid w:val="00E30C5E"/>
    <w:rsid w:val="00E320CC"/>
    <w:rsid w:val="00E331D8"/>
    <w:rsid w:val="00E3343A"/>
    <w:rsid w:val="00E33533"/>
    <w:rsid w:val="00E33A01"/>
    <w:rsid w:val="00E33A67"/>
    <w:rsid w:val="00E33F21"/>
    <w:rsid w:val="00E3402C"/>
    <w:rsid w:val="00E34186"/>
    <w:rsid w:val="00E341A2"/>
    <w:rsid w:val="00E349EB"/>
    <w:rsid w:val="00E34E34"/>
    <w:rsid w:val="00E34EAD"/>
    <w:rsid w:val="00E352E5"/>
    <w:rsid w:val="00E3586F"/>
    <w:rsid w:val="00E35CF5"/>
    <w:rsid w:val="00E35DF6"/>
    <w:rsid w:val="00E36378"/>
    <w:rsid w:val="00E36740"/>
    <w:rsid w:val="00E369AA"/>
    <w:rsid w:val="00E36D48"/>
    <w:rsid w:val="00E36E76"/>
    <w:rsid w:val="00E36F02"/>
    <w:rsid w:val="00E37099"/>
    <w:rsid w:val="00E373E5"/>
    <w:rsid w:val="00E37435"/>
    <w:rsid w:val="00E3744E"/>
    <w:rsid w:val="00E37511"/>
    <w:rsid w:val="00E375A4"/>
    <w:rsid w:val="00E37668"/>
    <w:rsid w:val="00E37798"/>
    <w:rsid w:val="00E4005F"/>
    <w:rsid w:val="00E40296"/>
    <w:rsid w:val="00E402C4"/>
    <w:rsid w:val="00E40899"/>
    <w:rsid w:val="00E4117E"/>
    <w:rsid w:val="00E41C68"/>
    <w:rsid w:val="00E42365"/>
    <w:rsid w:val="00E423CC"/>
    <w:rsid w:val="00E42649"/>
    <w:rsid w:val="00E428A8"/>
    <w:rsid w:val="00E43232"/>
    <w:rsid w:val="00E437CA"/>
    <w:rsid w:val="00E43905"/>
    <w:rsid w:val="00E43992"/>
    <w:rsid w:val="00E43A3C"/>
    <w:rsid w:val="00E440EC"/>
    <w:rsid w:val="00E44420"/>
    <w:rsid w:val="00E44584"/>
    <w:rsid w:val="00E452FD"/>
    <w:rsid w:val="00E45BFB"/>
    <w:rsid w:val="00E45C1D"/>
    <w:rsid w:val="00E45D22"/>
    <w:rsid w:val="00E464D1"/>
    <w:rsid w:val="00E466B5"/>
    <w:rsid w:val="00E467EF"/>
    <w:rsid w:val="00E468EC"/>
    <w:rsid w:val="00E46B98"/>
    <w:rsid w:val="00E46F4F"/>
    <w:rsid w:val="00E47600"/>
    <w:rsid w:val="00E47923"/>
    <w:rsid w:val="00E4798D"/>
    <w:rsid w:val="00E47C67"/>
    <w:rsid w:val="00E47C72"/>
    <w:rsid w:val="00E50129"/>
    <w:rsid w:val="00E5041F"/>
    <w:rsid w:val="00E5068C"/>
    <w:rsid w:val="00E50D36"/>
    <w:rsid w:val="00E50E09"/>
    <w:rsid w:val="00E5135A"/>
    <w:rsid w:val="00E513A2"/>
    <w:rsid w:val="00E5150E"/>
    <w:rsid w:val="00E5151D"/>
    <w:rsid w:val="00E51707"/>
    <w:rsid w:val="00E52201"/>
    <w:rsid w:val="00E52299"/>
    <w:rsid w:val="00E5230C"/>
    <w:rsid w:val="00E5263B"/>
    <w:rsid w:val="00E52A45"/>
    <w:rsid w:val="00E52FAF"/>
    <w:rsid w:val="00E530C3"/>
    <w:rsid w:val="00E53208"/>
    <w:rsid w:val="00E53CF2"/>
    <w:rsid w:val="00E53D6B"/>
    <w:rsid w:val="00E54173"/>
    <w:rsid w:val="00E542BE"/>
    <w:rsid w:val="00E5434A"/>
    <w:rsid w:val="00E54922"/>
    <w:rsid w:val="00E54955"/>
    <w:rsid w:val="00E54D13"/>
    <w:rsid w:val="00E54DE3"/>
    <w:rsid w:val="00E54F06"/>
    <w:rsid w:val="00E54F8A"/>
    <w:rsid w:val="00E553A7"/>
    <w:rsid w:val="00E55757"/>
    <w:rsid w:val="00E55AAE"/>
    <w:rsid w:val="00E561CE"/>
    <w:rsid w:val="00E56784"/>
    <w:rsid w:val="00E57004"/>
    <w:rsid w:val="00E573AE"/>
    <w:rsid w:val="00E57551"/>
    <w:rsid w:val="00E57564"/>
    <w:rsid w:val="00E5771A"/>
    <w:rsid w:val="00E577D8"/>
    <w:rsid w:val="00E578B3"/>
    <w:rsid w:val="00E57B60"/>
    <w:rsid w:val="00E57EA6"/>
    <w:rsid w:val="00E57FB2"/>
    <w:rsid w:val="00E6022F"/>
    <w:rsid w:val="00E602BD"/>
    <w:rsid w:val="00E60548"/>
    <w:rsid w:val="00E606F4"/>
    <w:rsid w:val="00E60835"/>
    <w:rsid w:val="00E60BEA"/>
    <w:rsid w:val="00E60D19"/>
    <w:rsid w:val="00E60E42"/>
    <w:rsid w:val="00E61980"/>
    <w:rsid w:val="00E619C2"/>
    <w:rsid w:val="00E61FC4"/>
    <w:rsid w:val="00E62193"/>
    <w:rsid w:val="00E622F9"/>
    <w:rsid w:val="00E62A65"/>
    <w:rsid w:val="00E62B2E"/>
    <w:rsid w:val="00E63027"/>
    <w:rsid w:val="00E6437F"/>
    <w:rsid w:val="00E64AA3"/>
    <w:rsid w:val="00E64C6A"/>
    <w:rsid w:val="00E64FC6"/>
    <w:rsid w:val="00E65123"/>
    <w:rsid w:val="00E655E6"/>
    <w:rsid w:val="00E65809"/>
    <w:rsid w:val="00E6586E"/>
    <w:rsid w:val="00E65A40"/>
    <w:rsid w:val="00E65EBF"/>
    <w:rsid w:val="00E666C1"/>
    <w:rsid w:val="00E666E1"/>
    <w:rsid w:val="00E66779"/>
    <w:rsid w:val="00E668D4"/>
    <w:rsid w:val="00E668EF"/>
    <w:rsid w:val="00E66E99"/>
    <w:rsid w:val="00E6706E"/>
    <w:rsid w:val="00E67150"/>
    <w:rsid w:val="00E67507"/>
    <w:rsid w:val="00E67797"/>
    <w:rsid w:val="00E67919"/>
    <w:rsid w:val="00E67A3C"/>
    <w:rsid w:val="00E70B8E"/>
    <w:rsid w:val="00E70E82"/>
    <w:rsid w:val="00E712DE"/>
    <w:rsid w:val="00E71DB0"/>
    <w:rsid w:val="00E7222F"/>
    <w:rsid w:val="00E723BC"/>
    <w:rsid w:val="00E72664"/>
    <w:rsid w:val="00E72919"/>
    <w:rsid w:val="00E72B8E"/>
    <w:rsid w:val="00E7314C"/>
    <w:rsid w:val="00E73A87"/>
    <w:rsid w:val="00E73BC8"/>
    <w:rsid w:val="00E7432D"/>
    <w:rsid w:val="00E745E8"/>
    <w:rsid w:val="00E74C81"/>
    <w:rsid w:val="00E74E12"/>
    <w:rsid w:val="00E750DC"/>
    <w:rsid w:val="00E751F9"/>
    <w:rsid w:val="00E75247"/>
    <w:rsid w:val="00E75457"/>
    <w:rsid w:val="00E755EB"/>
    <w:rsid w:val="00E75CD4"/>
    <w:rsid w:val="00E75E00"/>
    <w:rsid w:val="00E762B1"/>
    <w:rsid w:val="00E76561"/>
    <w:rsid w:val="00E76D25"/>
    <w:rsid w:val="00E76FFF"/>
    <w:rsid w:val="00E774D8"/>
    <w:rsid w:val="00E77593"/>
    <w:rsid w:val="00E77A0C"/>
    <w:rsid w:val="00E77DDF"/>
    <w:rsid w:val="00E77F07"/>
    <w:rsid w:val="00E77FFA"/>
    <w:rsid w:val="00E8048B"/>
    <w:rsid w:val="00E80A34"/>
    <w:rsid w:val="00E80DFD"/>
    <w:rsid w:val="00E811A2"/>
    <w:rsid w:val="00E81220"/>
    <w:rsid w:val="00E81A78"/>
    <w:rsid w:val="00E822E9"/>
    <w:rsid w:val="00E823F0"/>
    <w:rsid w:val="00E82448"/>
    <w:rsid w:val="00E82725"/>
    <w:rsid w:val="00E828EE"/>
    <w:rsid w:val="00E83090"/>
    <w:rsid w:val="00E83698"/>
    <w:rsid w:val="00E839F1"/>
    <w:rsid w:val="00E84076"/>
    <w:rsid w:val="00E84620"/>
    <w:rsid w:val="00E8475A"/>
    <w:rsid w:val="00E84F3A"/>
    <w:rsid w:val="00E85109"/>
    <w:rsid w:val="00E85B97"/>
    <w:rsid w:val="00E85D5E"/>
    <w:rsid w:val="00E85FBE"/>
    <w:rsid w:val="00E86184"/>
    <w:rsid w:val="00E866CA"/>
    <w:rsid w:val="00E86722"/>
    <w:rsid w:val="00E86ADD"/>
    <w:rsid w:val="00E86ADF"/>
    <w:rsid w:val="00E870CF"/>
    <w:rsid w:val="00E87201"/>
    <w:rsid w:val="00E872D6"/>
    <w:rsid w:val="00E87961"/>
    <w:rsid w:val="00E90375"/>
    <w:rsid w:val="00E9038F"/>
    <w:rsid w:val="00E908F8"/>
    <w:rsid w:val="00E90A6B"/>
    <w:rsid w:val="00E90AC4"/>
    <w:rsid w:val="00E90F0C"/>
    <w:rsid w:val="00E9108A"/>
    <w:rsid w:val="00E9134B"/>
    <w:rsid w:val="00E9153F"/>
    <w:rsid w:val="00E9178D"/>
    <w:rsid w:val="00E917E3"/>
    <w:rsid w:val="00E9186E"/>
    <w:rsid w:val="00E91A3B"/>
    <w:rsid w:val="00E91D1D"/>
    <w:rsid w:val="00E91E0D"/>
    <w:rsid w:val="00E920A3"/>
    <w:rsid w:val="00E921D6"/>
    <w:rsid w:val="00E922F7"/>
    <w:rsid w:val="00E923A9"/>
    <w:rsid w:val="00E923DB"/>
    <w:rsid w:val="00E92A0D"/>
    <w:rsid w:val="00E92C13"/>
    <w:rsid w:val="00E938D6"/>
    <w:rsid w:val="00E941C7"/>
    <w:rsid w:val="00E948C6"/>
    <w:rsid w:val="00E9492B"/>
    <w:rsid w:val="00E949A5"/>
    <w:rsid w:val="00E94B1D"/>
    <w:rsid w:val="00E95142"/>
    <w:rsid w:val="00E95354"/>
    <w:rsid w:val="00E95405"/>
    <w:rsid w:val="00E95480"/>
    <w:rsid w:val="00E954A9"/>
    <w:rsid w:val="00E95BED"/>
    <w:rsid w:val="00E95E08"/>
    <w:rsid w:val="00E95E3C"/>
    <w:rsid w:val="00E9667D"/>
    <w:rsid w:val="00E96C06"/>
    <w:rsid w:val="00E96DBC"/>
    <w:rsid w:val="00E971F8"/>
    <w:rsid w:val="00E97464"/>
    <w:rsid w:val="00E97534"/>
    <w:rsid w:val="00E977E3"/>
    <w:rsid w:val="00E97C5A"/>
    <w:rsid w:val="00E97D2B"/>
    <w:rsid w:val="00EA0628"/>
    <w:rsid w:val="00EA0833"/>
    <w:rsid w:val="00EA0BC4"/>
    <w:rsid w:val="00EA1130"/>
    <w:rsid w:val="00EA13A6"/>
    <w:rsid w:val="00EA15DA"/>
    <w:rsid w:val="00EA17E0"/>
    <w:rsid w:val="00EA1953"/>
    <w:rsid w:val="00EA19F2"/>
    <w:rsid w:val="00EA1E4D"/>
    <w:rsid w:val="00EA27B8"/>
    <w:rsid w:val="00EA2C66"/>
    <w:rsid w:val="00EA3233"/>
    <w:rsid w:val="00EA34FF"/>
    <w:rsid w:val="00EA3C00"/>
    <w:rsid w:val="00EA4004"/>
    <w:rsid w:val="00EA4254"/>
    <w:rsid w:val="00EA42CE"/>
    <w:rsid w:val="00EA432D"/>
    <w:rsid w:val="00EA4C69"/>
    <w:rsid w:val="00EA5147"/>
    <w:rsid w:val="00EA51B3"/>
    <w:rsid w:val="00EA55FA"/>
    <w:rsid w:val="00EA5B89"/>
    <w:rsid w:val="00EA6625"/>
    <w:rsid w:val="00EA6C2D"/>
    <w:rsid w:val="00EA6E45"/>
    <w:rsid w:val="00EA6E6C"/>
    <w:rsid w:val="00EA71EE"/>
    <w:rsid w:val="00EA751C"/>
    <w:rsid w:val="00EA7589"/>
    <w:rsid w:val="00EA77DF"/>
    <w:rsid w:val="00EA79A0"/>
    <w:rsid w:val="00EA7B7D"/>
    <w:rsid w:val="00EA7C12"/>
    <w:rsid w:val="00EB008D"/>
    <w:rsid w:val="00EB01A3"/>
    <w:rsid w:val="00EB09E6"/>
    <w:rsid w:val="00EB141E"/>
    <w:rsid w:val="00EB173E"/>
    <w:rsid w:val="00EB21E3"/>
    <w:rsid w:val="00EB2265"/>
    <w:rsid w:val="00EB27E0"/>
    <w:rsid w:val="00EB28C3"/>
    <w:rsid w:val="00EB2BD5"/>
    <w:rsid w:val="00EB32BB"/>
    <w:rsid w:val="00EB395E"/>
    <w:rsid w:val="00EB3A32"/>
    <w:rsid w:val="00EB3C77"/>
    <w:rsid w:val="00EB3F56"/>
    <w:rsid w:val="00EB4024"/>
    <w:rsid w:val="00EB42AD"/>
    <w:rsid w:val="00EB4327"/>
    <w:rsid w:val="00EB4632"/>
    <w:rsid w:val="00EB4C5C"/>
    <w:rsid w:val="00EB4D44"/>
    <w:rsid w:val="00EB4FCC"/>
    <w:rsid w:val="00EB5A69"/>
    <w:rsid w:val="00EB5C16"/>
    <w:rsid w:val="00EB5C68"/>
    <w:rsid w:val="00EB63A0"/>
    <w:rsid w:val="00EB6D59"/>
    <w:rsid w:val="00EB7866"/>
    <w:rsid w:val="00EB7AF7"/>
    <w:rsid w:val="00EC02D1"/>
    <w:rsid w:val="00EC034D"/>
    <w:rsid w:val="00EC0BDB"/>
    <w:rsid w:val="00EC1261"/>
    <w:rsid w:val="00EC1A67"/>
    <w:rsid w:val="00EC2404"/>
    <w:rsid w:val="00EC2490"/>
    <w:rsid w:val="00EC2A97"/>
    <w:rsid w:val="00EC2BB2"/>
    <w:rsid w:val="00EC2EEC"/>
    <w:rsid w:val="00EC34A0"/>
    <w:rsid w:val="00EC35FD"/>
    <w:rsid w:val="00EC403F"/>
    <w:rsid w:val="00EC41BD"/>
    <w:rsid w:val="00EC47EF"/>
    <w:rsid w:val="00EC48D3"/>
    <w:rsid w:val="00EC493B"/>
    <w:rsid w:val="00EC4DBB"/>
    <w:rsid w:val="00EC5485"/>
    <w:rsid w:val="00EC5D50"/>
    <w:rsid w:val="00EC5D66"/>
    <w:rsid w:val="00EC60B5"/>
    <w:rsid w:val="00EC644F"/>
    <w:rsid w:val="00EC6611"/>
    <w:rsid w:val="00EC6696"/>
    <w:rsid w:val="00EC6B8F"/>
    <w:rsid w:val="00EC6BF3"/>
    <w:rsid w:val="00EC6E8D"/>
    <w:rsid w:val="00EC72D0"/>
    <w:rsid w:val="00EC74FA"/>
    <w:rsid w:val="00EC755E"/>
    <w:rsid w:val="00EC7886"/>
    <w:rsid w:val="00EC7A70"/>
    <w:rsid w:val="00EC7B1E"/>
    <w:rsid w:val="00EC7C7C"/>
    <w:rsid w:val="00ED0375"/>
    <w:rsid w:val="00ED03DD"/>
    <w:rsid w:val="00ED04BE"/>
    <w:rsid w:val="00ED0518"/>
    <w:rsid w:val="00ED07DB"/>
    <w:rsid w:val="00ED0904"/>
    <w:rsid w:val="00ED0A03"/>
    <w:rsid w:val="00ED0DA6"/>
    <w:rsid w:val="00ED0EAF"/>
    <w:rsid w:val="00ED0F2F"/>
    <w:rsid w:val="00ED12A6"/>
    <w:rsid w:val="00ED18EF"/>
    <w:rsid w:val="00ED1B2B"/>
    <w:rsid w:val="00ED1B7E"/>
    <w:rsid w:val="00ED1CE8"/>
    <w:rsid w:val="00ED2117"/>
    <w:rsid w:val="00ED2588"/>
    <w:rsid w:val="00ED2939"/>
    <w:rsid w:val="00ED2FDA"/>
    <w:rsid w:val="00ED35D4"/>
    <w:rsid w:val="00ED3820"/>
    <w:rsid w:val="00ED4134"/>
    <w:rsid w:val="00ED4305"/>
    <w:rsid w:val="00ED4983"/>
    <w:rsid w:val="00ED4F4D"/>
    <w:rsid w:val="00ED52FE"/>
    <w:rsid w:val="00ED62A1"/>
    <w:rsid w:val="00ED6500"/>
    <w:rsid w:val="00ED6B7E"/>
    <w:rsid w:val="00ED6ED7"/>
    <w:rsid w:val="00ED7518"/>
    <w:rsid w:val="00ED753E"/>
    <w:rsid w:val="00ED776B"/>
    <w:rsid w:val="00ED78F5"/>
    <w:rsid w:val="00ED7D6A"/>
    <w:rsid w:val="00ED7D72"/>
    <w:rsid w:val="00ED7FAF"/>
    <w:rsid w:val="00EE02E9"/>
    <w:rsid w:val="00EE08DB"/>
    <w:rsid w:val="00EE0BDE"/>
    <w:rsid w:val="00EE0E6E"/>
    <w:rsid w:val="00EE1050"/>
    <w:rsid w:val="00EE1491"/>
    <w:rsid w:val="00EE16A2"/>
    <w:rsid w:val="00EE1A8C"/>
    <w:rsid w:val="00EE1D6B"/>
    <w:rsid w:val="00EE1D8D"/>
    <w:rsid w:val="00EE225F"/>
    <w:rsid w:val="00EE235D"/>
    <w:rsid w:val="00EE2762"/>
    <w:rsid w:val="00EE295A"/>
    <w:rsid w:val="00EE32A3"/>
    <w:rsid w:val="00EE3CCF"/>
    <w:rsid w:val="00EE3D03"/>
    <w:rsid w:val="00EE3DCD"/>
    <w:rsid w:val="00EE3ECD"/>
    <w:rsid w:val="00EE4184"/>
    <w:rsid w:val="00EE429E"/>
    <w:rsid w:val="00EE4463"/>
    <w:rsid w:val="00EE450B"/>
    <w:rsid w:val="00EE4670"/>
    <w:rsid w:val="00EE49E8"/>
    <w:rsid w:val="00EE4EF8"/>
    <w:rsid w:val="00EE52D8"/>
    <w:rsid w:val="00EE52FB"/>
    <w:rsid w:val="00EE5735"/>
    <w:rsid w:val="00EE5B5C"/>
    <w:rsid w:val="00EE5D08"/>
    <w:rsid w:val="00EE5DDC"/>
    <w:rsid w:val="00EE60D5"/>
    <w:rsid w:val="00EE64E5"/>
    <w:rsid w:val="00EE675F"/>
    <w:rsid w:val="00EE715C"/>
    <w:rsid w:val="00EE73E8"/>
    <w:rsid w:val="00EE77E4"/>
    <w:rsid w:val="00EE7B4E"/>
    <w:rsid w:val="00EF0297"/>
    <w:rsid w:val="00EF14A5"/>
    <w:rsid w:val="00EF1D84"/>
    <w:rsid w:val="00EF21BF"/>
    <w:rsid w:val="00EF254C"/>
    <w:rsid w:val="00EF2BFF"/>
    <w:rsid w:val="00EF358A"/>
    <w:rsid w:val="00EF3E04"/>
    <w:rsid w:val="00EF419A"/>
    <w:rsid w:val="00EF513D"/>
    <w:rsid w:val="00EF51B1"/>
    <w:rsid w:val="00EF5537"/>
    <w:rsid w:val="00EF59A4"/>
    <w:rsid w:val="00EF5C47"/>
    <w:rsid w:val="00EF6015"/>
    <w:rsid w:val="00EF63E3"/>
    <w:rsid w:val="00EF65D6"/>
    <w:rsid w:val="00EF682A"/>
    <w:rsid w:val="00EF6A84"/>
    <w:rsid w:val="00EF6C67"/>
    <w:rsid w:val="00EF6CF8"/>
    <w:rsid w:val="00EF6D81"/>
    <w:rsid w:val="00EF6DC8"/>
    <w:rsid w:val="00EF6EDD"/>
    <w:rsid w:val="00EF7388"/>
    <w:rsid w:val="00F00127"/>
    <w:rsid w:val="00F005E0"/>
    <w:rsid w:val="00F00845"/>
    <w:rsid w:val="00F009BD"/>
    <w:rsid w:val="00F00A75"/>
    <w:rsid w:val="00F0116B"/>
    <w:rsid w:val="00F012A6"/>
    <w:rsid w:val="00F013D8"/>
    <w:rsid w:val="00F01989"/>
    <w:rsid w:val="00F01D36"/>
    <w:rsid w:val="00F01E50"/>
    <w:rsid w:val="00F01FFF"/>
    <w:rsid w:val="00F0217B"/>
    <w:rsid w:val="00F0225E"/>
    <w:rsid w:val="00F03145"/>
    <w:rsid w:val="00F0395B"/>
    <w:rsid w:val="00F0401B"/>
    <w:rsid w:val="00F043D5"/>
    <w:rsid w:val="00F0489C"/>
    <w:rsid w:val="00F04E24"/>
    <w:rsid w:val="00F05A86"/>
    <w:rsid w:val="00F062A7"/>
    <w:rsid w:val="00F06477"/>
    <w:rsid w:val="00F073B2"/>
    <w:rsid w:val="00F07757"/>
    <w:rsid w:val="00F07CD4"/>
    <w:rsid w:val="00F101F1"/>
    <w:rsid w:val="00F104CD"/>
    <w:rsid w:val="00F10681"/>
    <w:rsid w:val="00F10F85"/>
    <w:rsid w:val="00F114CB"/>
    <w:rsid w:val="00F11817"/>
    <w:rsid w:val="00F11AEF"/>
    <w:rsid w:val="00F124FD"/>
    <w:rsid w:val="00F1265E"/>
    <w:rsid w:val="00F126CE"/>
    <w:rsid w:val="00F12760"/>
    <w:rsid w:val="00F12CB9"/>
    <w:rsid w:val="00F13667"/>
    <w:rsid w:val="00F13A4B"/>
    <w:rsid w:val="00F13EE5"/>
    <w:rsid w:val="00F14257"/>
    <w:rsid w:val="00F147F2"/>
    <w:rsid w:val="00F14C03"/>
    <w:rsid w:val="00F1515C"/>
    <w:rsid w:val="00F1558E"/>
    <w:rsid w:val="00F15C7B"/>
    <w:rsid w:val="00F161D0"/>
    <w:rsid w:val="00F1643C"/>
    <w:rsid w:val="00F16576"/>
    <w:rsid w:val="00F16C26"/>
    <w:rsid w:val="00F16EA0"/>
    <w:rsid w:val="00F16F70"/>
    <w:rsid w:val="00F1754B"/>
    <w:rsid w:val="00F17562"/>
    <w:rsid w:val="00F17813"/>
    <w:rsid w:val="00F17A35"/>
    <w:rsid w:val="00F2006E"/>
    <w:rsid w:val="00F20452"/>
    <w:rsid w:val="00F20459"/>
    <w:rsid w:val="00F2093A"/>
    <w:rsid w:val="00F20D19"/>
    <w:rsid w:val="00F211BF"/>
    <w:rsid w:val="00F211EB"/>
    <w:rsid w:val="00F21204"/>
    <w:rsid w:val="00F212A0"/>
    <w:rsid w:val="00F2161D"/>
    <w:rsid w:val="00F21750"/>
    <w:rsid w:val="00F2192E"/>
    <w:rsid w:val="00F21CBB"/>
    <w:rsid w:val="00F21ECF"/>
    <w:rsid w:val="00F224F5"/>
    <w:rsid w:val="00F227EE"/>
    <w:rsid w:val="00F23735"/>
    <w:rsid w:val="00F238EA"/>
    <w:rsid w:val="00F23DF2"/>
    <w:rsid w:val="00F24021"/>
    <w:rsid w:val="00F2422C"/>
    <w:rsid w:val="00F2449B"/>
    <w:rsid w:val="00F245BB"/>
    <w:rsid w:val="00F2483C"/>
    <w:rsid w:val="00F2487B"/>
    <w:rsid w:val="00F24882"/>
    <w:rsid w:val="00F24A80"/>
    <w:rsid w:val="00F24C3E"/>
    <w:rsid w:val="00F252A4"/>
    <w:rsid w:val="00F26348"/>
    <w:rsid w:val="00F2685A"/>
    <w:rsid w:val="00F26DA0"/>
    <w:rsid w:val="00F26F69"/>
    <w:rsid w:val="00F26FB3"/>
    <w:rsid w:val="00F27188"/>
    <w:rsid w:val="00F273F8"/>
    <w:rsid w:val="00F274A9"/>
    <w:rsid w:val="00F27665"/>
    <w:rsid w:val="00F27821"/>
    <w:rsid w:val="00F27B7E"/>
    <w:rsid w:val="00F27BCC"/>
    <w:rsid w:val="00F27C93"/>
    <w:rsid w:val="00F27FCC"/>
    <w:rsid w:val="00F30547"/>
    <w:rsid w:val="00F308A5"/>
    <w:rsid w:val="00F3098B"/>
    <w:rsid w:val="00F30A52"/>
    <w:rsid w:val="00F30C00"/>
    <w:rsid w:val="00F31AD0"/>
    <w:rsid w:val="00F31B71"/>
    <w:rsid w:val="00F3200F"/>
    <w:rsid w:val="00F325AD"/>
    <w:rsid w:val="00F32801"/>
    <w:rsid w:val="00F3287C"/>
    <w:rsid w:val="00F32A31"/>
    <w:rsid w:val="00F32A7A"/>
    <w:rsid w:val="00F32D46"/>
    <w:rsid w:val="00F33043"/>
    <w:rsid w:val="00F3336A"/>
    <w:rsid w:val="00F33524"/>
    <w:rsid w:val="00F33C21"/>
    <w:rsid w:val="00F340D8"/>
    <w:rsid w:val="00F34408"/>
    <w:rsid w:val="00F34428"/>
    <w:rsid w:val="00F3478E"/>
    <w:rsid w:val="00F34BD3"/>
    <w:rsid w:val="00F34C10"/>
    <w:rsid w:val="00F34D95"/>
    <w:rsid w:val="00F350CA"/>
    <w:rsid w:val="00F35863"/>
    <w:rsid w:val="00F35CC5"/>
    <w:rsid w:val="00F35E56"/>
    <w:rsid w:val="00F36EFE"/>
    <w:rsid w:val="00F37774"/>
    <w:rsid w:val="00F404D8"/>
    <w:rsid w:val="00F40EBC"/>
    <w:rsid w:val="00F41AFF"/>
    <w:rsid w:val="00F41F55"/>
    <w:rsid w:val="00F41F6B"/>
    <w:rsid w:val="00F43170"/>
    <w:rsid w:val="00F433E6"/>
    <w:rsid w:val="00F434AB"/>
    <w:rsid w:val="00F4357F"/>
    <w:rsid w:val="00F44150"/>
    <w:rsid w:val="00F45150"/>
    <w:rsid w:val="00F45690"/>
    <w:rsid w:val="00F45DD8"/>
    <w:rsid w:val="00F4601B"/>
    <w:rsid w:val="00F4672A"/>
    <w:rsid w:val="00F46A73"/>
    <w:rsid w:val="00F4709C"/>
    <w:rsid w:val="00F47494"/>
    <w:rsid w:val="00F47803"/>
    <w:rsid w:val="00F47BAD"/>
    <w:rsid w:val="00F502CC"/>
    <w:rsid w:val="00F502CE"/>
    <w:rsid w:val="00F517E6"/>
    <w:rsid w:val="00F51817"/>
    <w:rsid w:val="00F51918"/>
    <w:rsid w:val="00F5298C"/>
    <w:rsid w:val="00F52B52"/>
    <w:rsid w:val="00F5331C"/>
    <w:rsid w:val="00F5352E"/>
    <w:rsid w:val="00F535C4"/>
    <w:rsid w:val="00F539CE"/>
    <w:rsid w:val="00F53D22"/>
    <w:rsid w:val="00F53E97"/>
    <w:rsid w:val="00F54187"/>
    <w:rsid w:val="00F542B0"/>
    <w:rsid w:val="00F542F6"/>
    <w:rsid w:val="00F54B23"/>
    <w:rsid w:val="00F54ED9"/>
    <w:rsid w:val="00F5545C"/>
    <w:rsid w:val="00F556AB"/>
    <w:rsid w:val="00F5574F"/>
    <w:rsid w:val="00F55FD5"/>
    <w:rsid w:val="00F56029"/>
    <w:rsid w:val="00F56205"/>
    <w:rsid w:val="00F56456"/>
    <w:rsid w:val="00F56FD9"/>
    <w:rsid w:val="00F57EAF"/>
    <w:rsid w:val="00F57EDA"/>
    <w:rsid w:val="00F57F1D"/>
    <w:rsid w:val="00F60339"/>
    <w:rsid w:val="00F6050A"/>
    <w:rsid w:val="00F606AA"/>
    <w:rsid w:val="00F60C09"/>
    <w:rsid w:val="00F60ED9"/>
    <w:rsid w:val="00F612F3"/>
    <w:rsid w:val="00F61368"/>
    <w:rsid w:val="00F61954"/>
    <w:rsid w:val="00F61BCE"/>
    <w:rsid w:val="00F62215"/>
    <w:rsid w:val="00F62248"/>
    <w:rsid w:val="00F629BE"/>
    <w:rsid w:val="00F62BDA"/>
    <w:rsid w:val="00F62F3C"/>
    <w:rsid w:val="00F62F82"/>
    <w:rsid w:val="00F631BB"/>
    <w:rsid w:val="00F63235"/>
    <w:rsid w:val="00F6363B"/>
    <w:rsid w:val="00F636A8"/>
    <w:rsid w:val="00F63A8A"/>
    <w:rsid w:val="00F63DD4"/>
    <w:rsid w:val="00F63EDE"/>
    <w:rsid w:val="00F64817"/>
    <w:rsid w:val="00F649BB"/>
    <w:rsid w:val="00F65044"/>
    <w:rsid w:val="00F6592E"/>
    <w:rsid w:val="00F65C44"/>
    <w:rsid w:val="00F65F91"/>
    <w:rsid w:val="00F6600F"/>
    <w:rsid w:val="00F663CA"/>
    <w:rsid w:val="00F664AB"/>
    <w:rsid w:val="00F664DD"/>
    <w:rsid w:val="00F668A9"/>
    <w:rsid w:val="00F66D8F"/>
    <w:rsid w:val="00F6703B"/>
    <w:rsid w:val="00F67258"/>
    <w:rsid w:val="00F6781A"/>
    <w:rsid w:val="00F67DBD"/>
    <w:rsid w:val="00F705CB"/>
    <w:rsid w:val="00F706FA"/>
    <w:rsid w:val="00F70944"/>
    <w:rsid w:val="00F71691"/>
    <w:rsid w:val="00F716A6"/>
    <w:rsid w:val="00F71D77"/>
    <w:rsid w:val="00F71EB9"/>
    <w:rsid w:val="00F72955"/>
    <w:rsid w:val="00F72DFB"/>
    <w:rsid w:val="00F72F87"/>
    <w:rsid w:val="00F73252"/>
    <w:rsid w:val="00F73614"/>
    <w:rsid w:val="00F737CF"/>
    <w:rsid w:val="00F73F80"/>
    <w:rsid w:val="00F75067"/>
    <w:rsid w:val="00F75566"/>
    <w:rsid w:val="00F75CA8"/>
    <w:rsid w:val="00F75CD0"/>
    <w:rsid w:val="00F77172"/>
    <w:rsid w:val="00F771EF"/>
    <w:rsid w:val="00F7730B"/>
    <w:rsid w:val="00F778B0"/>
    <w:rsid w:val="00F77E1E"/>
    <w:rsid w:val="00F81801"/>
    <w:rsid w:val="00F818D3"/>
    <w:rsid w:val="00F819B0"/>
    <w:rsid w:val="00F81BD6"/>
    <w:rsid w:val="00F81C0F"/>
    <w:rsid w:val="00F826D2"/>
    <w:rsid w:val="00F82802"/>
    <w:rsid w:val="00F8291F"/>
    <w:rsid w:val="00F83748"/>
    <w:rsid w:val="00F8395C"/>
    <w:rsid w:val="00F8408F"/>
    <w:rsid w:val="00F841BF"/>
    <w:rsid w:val="00F84384"/>
    <w:rsid w:val="00F84692"/>
    <w:rsid w:val="00F84B22"/>
    <w:rsid w:val="00F85355"/>
    <w:rsid w:val="00F85D64"/>
    <w:rsid w:val="00F85FD2"/>
    <w:rsid w:val="00F8693A"/>
    <w:rsid w:val="00F869ED"/>
    <w:rsid w:val="00F86AE4"/>
    <w:rsid w:val="00F86ED0"/>
    <w:rsid w:val="00F87019"/>
    <w:rsid w:val="00F8710D"/>
    <w:rsid w:val="00F871DF"/>
    <w:rsid w:val="00F87EB6"/>
    <w:rsid w:val="00F90A7F"/>
    <w:rsid w:val="00F91156"/>
    <w:rsid w:val="00F91450"/>
    <w:rsid w:val="00F9177E"/>
    <w:rsid w:val="00F917C9"/>
    <w:rsid w:val="00F91ADD"/>
    <w:rsid w:val="00F91EAE"/>
    <w:rsid w:val="00F9234C"/>
    <w:rsid w:val="00F923AF"/>
    <w:rsid w:val="00F924FB"/>
    <w:rsid w:val="00F93124"/>
    <w:rsid w:val="00F939A1"/>
    <w:rsid w:val="00F93AC6"/>
    <w:rsid w:val="00F93D41"/>
    <w:rsid w:val="00F93D54"/>
    <w:rsid w:val="00F93F93"/>
    <w:rsid w:val="00F93FDC"/>
    <w:rsid w:val="00F94CE7"/>
    <w:rsid w:val="00F94DA1"/>
    <w:rsid w:val="00F94EFB"/>
    <w:rsid w:val="00F95117"/>
    <w:rsid w:val="00F9530A"/>
    <w:rsid w:val="00F9579F"/>
    <w:rsid w:val="00F95841"/>
    <w:rsid w:val="00F95A8F"/>
    <w:rsid w:val="00F95DF2"/>
    <w:rsid w:val="00F9641C"/>
    <w:rsid w:val="00F96D42"/>
    <w:rsid w:val="00F96D57"/>
    <w:rsid w:val="00F97037"/>
    <w:rsid w:val="00F970E0"/>
    <w:rsid w:val="00F97765"/>
    <w:rsid w:val="00F97BC5"/>
    <w:rsid w:val="00F97E6A"/>
    <w:rsid w:val="00F97EF8"/>
    <w:rsid w:val="00FA011C"/>
    <w:rsid w:val="00FA02E5"/>
    <w:rsid w:val="00FA0493"/>
    <w:rsid w:val="00FA0530"/>
    <w:rsid w:val="00FA06C2"/>
    <w:rsid w:val="00FA09D1"/>
    <w:rsid w:val="00FA0F00"/>
    <w:rsid w:val="00FA121F"/>
    <w:rsid w:val="00FA15AC"/>
    <w:rsid w:val="00FA1687"/>
    <w:rsid w:val="00FA1968"/>
    <w:rsid w:val="00FA1F0F"/>
    <w:rsid w:val="00FA2056"/>
    <w:rsid w:val="00FA23C2"/>
    <w:rsid w:val="00FA256A"/>
    <w:rsid w:val="00FA29F4"/>
    <w:rsid w:val="00FA305B"/>
    <w:rsid w:val="00FA35D5"/>
    <w:rsid w:val="00FA3656"/>
    <w:rsid w:val="00FA375A"/>
    <w:rsid w:val="00FA4810"/>
    <w:rsid w:val="00FA49C6"/>
    <w:rsid w:val="00FA4CF0"/>
    <w:rsid w:val="00FA4EE7"/>
    <w:rsid w:val="00FA51FA"/>
    <w:rsid w:val="00FA595F"/>
    <w:rsid w:val="00FA5F99"/>
    <w:rsid w:val="00FA6BDD"/>
    <w:rsid w:val="00FA71E3"/>
    <w:rsid w:val="00FA7B38"/>
    <w:rsid w:val="00FA7DA0"/>
    <w:rsid w:val="00FA7E3B"/>
    <w:rsid w:val="00FA7E7D"/>
    <w:rsid w:val="00FA7F9F"/>
    <w:rsid w:val="00FB132A"/>
    <w:rsid w:val="00FB153B"/>
    <w:rsid w:val="00FB16C2"/>
    <w:rsid w:val="00FB1808"/>
    <w:rsid w:val="00FB194C"/>
    <w:rsid w:val="00FB1C52"/>
    <w:rsid w:val="00FB207B"/>
    <w:rsid w:val="00FB2180"/>
    <w:rsid w:val="00FB2386"/>
    <w:rsid w:val="00FB26CC"/>
    <w:rsid w:val="00FB2A52"/>
    <w:rsid w:val="00FB2E89"/>
    <w:rsid w:val="00FB34B8"/>
    <w:rsid w:val="00FB355F"/>
    <w:rsid w:val="00FB373F"/>
    <w:rsid w:val="00FB3945"/>
    <w:rsid w:val="00FB40E6"/>
    <w:rsid w:val="00FB42C0"/>
    <w:rsid w:val="00FB44FA"/>
    <w:rsid w:val="00FB46C9"/>
    <w:rsid w:val="00FB4C36"/>
    <w:rsid w:val="00FB4F29"/>
    <w:rsid w:val="00FB51E6"/>
    <w:rsid w:val="00FB5E58"/>
    <w:rsid w:val="00FB6221"/>
    <w:rsid w:val="00FB6871"/>
    <w:rsid w:val="00FB6CED"/>
    <w:rsid w:val="00FB7009"/>
    <w:rsid w:val="00FB7A5F"/>
    <w:rsid w:val="00FB7B1E"/>
    <w:rsid w:val="00FB7B97"/>
    <w:rsid w:val="00FB7C8B"/>
    <w:rsid w:val="00FC012E"/>
    <w:rsid w:val="00FC0994"/>
    <w:rsid w:val="00FC09A0"/>
    <w:rsid w:val="00FC0A6E"/>
    <w:rsid w:val="00FC0E63"/>
    <w:rsid w:val="00FC0EB0"/>
    <w:rsid w:val="00FC138C"/>
    <w:rsid w:val="00FC153A"/>
    <w:rsid w:val="00FC1804"/>
    <w:rsid w:val="00FC1808"/>
    <w:rsid w:val="00FC2115"/>
    <w:rsid w:val="00FC2307"/>
    <w:rsid w:val="00FC2317"/>
    <w:rsid w:val="00FC278D"/>
    <w:rsid w:val="00FC2886"/>
    <w:rsid w:val="00FC315D"/>
    <w:rsid w:val="00FC3698"/>
    <w:rsid w:val="00FC3C4D"/>
    <w:rsid w:val="00FC3D54"/>
    <w:rsid w:val="00FC4346"/>
    <w:rsid w:val="00FC4D80"/>
    <w:rsid w:val="00FC503E"/>
    <w:rsid w:val="00FC5102"/>
    <w:rsid w:val="00FC5354"/>
    <w:rsid w:val="00FC5CBD"/>
    <w:rsid w:val="00FC684F"/>
    <w:rsid w:val="00FC6B1E"/>
    <w:rsid w:val="00FC6C5B"/>
    <w:rsid w:val="00FC718C"/>
    <w:rsid w:val="00FC7296"/>
    <w:rsid w:val="00FC76EA"/>
    <w:rsid w:val="00FD00C0"/>
    <w:rsid w:val="00FD0124"/>
    <w:rsid w:val="00FD0243"/>
    <w:rsid w:val="00FD063E"/>
    <w:rsid w:val="00FD2660"/>
    <w:rsid w:val="00FD2800"/>
    <w:rsid w:val="00FD3793"/>
    <w:rsid w:val="00FD3E20"/>
    <w:rsid w:val="00FD3EE6"/>
    <w:rsid w:val="00FD41DC"/>
    <w:rsid w:val="00FD4522"/>
    <w:rsid w:val="00FD4984"/>
    <w:rsid w:val="00FD4DA6"/>
    <w:rsid w:val="00FD54AE"/>
    <w:rsid w:val="00FD551D"/>
    <w:rsid w:val="00FD562F"/>
    <w:rsid w:val="00FD568B"/>
    <w:rsid w:val="00FD5762"/>
    <w:rsid w:val="00FD5F3A"/>
    <w:rsid w:val="00FD64AC"/>
    <w:rsid w:val="00FD6A90"/>
    <w:rsid w:val="00FD6CC1"/>
    <w:rsid w:val="00FD7305"/>
    <w:rsid w:val="00FD79AE"/>
    <w:rsid w:val="00FD7B91"/>
    <w:rsid w:val="00FD7D6D"/>
    <w:rsid w:val="00FE0874"/>
    <w:rsid w:val="00FE08E5"/>
    <w:rsid w:val="00FE0EAF"/>
    <w:rsid w:val="00FE11AE"/>
    <w:rsid w:val="00FE13A6"/>
    <w:rsid w:val="00FE1455"/>
    <w:rsid w:val="00FE1BE9"/>
    <w:rsid w:val="00FE1DA9"/>
    <w:rsid w:val="00FE1DCA"/>
    <w:rsid w:val="00FE225A"/>
    <w:rsid w:val="00FE2587"/>
    <w:rsid w:val="00FE27AC"/>
    <w:rsid w:val="00FE2B64"/>
    <w:rsid w:val="00FE2DC5"/>
    <w:rsid w:val="00FE2E42"/>
    <w:rsid w:val="00FE2FDC"/>
    <w:rsid w:val="00FE313E"/>
    <w:rsid w:val="00FE324F"/>
    <w:rsid w:val="00FE3274"/>
    <w:rsid w:val="00FE3A86"/>
    <w:rsid w:val="00FE3F22"/>
    <w:rsid w:val="00FE48E2"/>
    <w:rsid w:val="00FE492E"/>
    <w:rsid w:val="00FE4D97"/>
    <w:rsid w:val="00FE5765"/>
    <w:rsid w:val="00FE5B60"/>
    <w:rsid w:val="00FE5CC0"/>
    <w:rsid w:val="00FE5D23"/>
    <w:rsid w:val="00FE61F7"/>
    <w:rsid w:val="00FE6703"/>
    <w:rsid w:val="00FE688C"/>
    <w:rsid w:val="00FE6B5D"/>
    <w:rsid w:val="00FE7A02"/>
    <w:rsid w:val="00FE7C3C"/>
    <w:rsid w:val="00FE7CD9"/>
    <w:rsid w:val="00FE7EE9"/>
    <w:rsid w:val="00FF037B"/>
    <w:rsid w:val="00FF070C"/>
    <w:rsid w:val="00FF07EF"/>
    <w:rsid w:val="00FF08CF"/>
    <w:rsid w:val="00FF0C1B"/>
    <w:rsid w:val="00FF0CA4"/>
    <w:rsid w:val="00FF0D69"/>
    <w:rsid w:val="00FF11EA"/>
    <w:rsid w:val="00FF1C36"/>
    <w:rsid w:val="00FF1E4C"/>
    <w:rsid w:val="00FF22D6"/>
    <w:rsid w:val="00FF2657"/>
    <w:rsid w:val="00FF276E"/>
    <w:rsid w:val="00FF2EF3"/>
    <w:rsid w:val="00FF34E7"/>
    <w:rsid w:val="00FF3870"/>
    <w:rsid w:val="00FF4032"/>
    <w:rsid w:val="00FF44C6"/>
    <w:rsid w:val="00FF49A3"/>
    <w:rsid w:val="00FF4C99"/>
    <w:rsid w:val="00FF4FDF"/>
    <w:rsid w:val="00FF5E40"/>
    <w:rsid w:val="00FF6229"/>
    <w:rsid w:val="00FF6881"/>
    <w:rsid w:val="00FF6DE9"/>
    <w:rsid w:val="00FF6EB4"/>
    <w:rsid w:val="00FF6F0B"/>
    <w:rsid w:val="00FF76C7"/>
    <w:rsid w:val="00FF7B55"/>
    <w:rsid w:val="00FF7F08"/>
    <w:rsid w:val="01498688"/>
    <w:rsid w:val="01568242"/>
    <w:rsid w:val="01665F53"/>
    <w:rsid w:val="0193E2EF"/>
    <w:rsid w:val="01B4A678"/>
    <w:rsid w:val="01C4B3EF"/>
    <w:rsid w:val="020B559A"/>
    <w:rsid w:val="0212B7FC"/>
    <w:rsid w:val="022B1AB6"/>
    <w:rsid w:val="0248F1BC"/>
    <w:rsid w:val="02A7BCBA"/>
    <w:rsid w:val="02A852E1"/>
    <w:rsid w:val="03320A5C"/>
    <w:rsid w:val="03454AC0"/>
    <w:rsid w:val="035377A5"/>
    <w:rsid w:val="0381AB9E"/>
    <w:rsid w:val="03AF1FD5"/>
    <w:rsid w:val="03CCE5B0"/>
    <w:rsid w:val="05336391"/>
    <w:rsid w:val="053A3BDF"/>
    <w:rsid w:val="05C21E01"/>
    <w:rsid w:val="067D54CF"/>
    <w:rsid w:val="06BDB6B8"/>
    <w:rsid w:val="07743836"/>
    <w:rsid w:val="07E5475C"/>
    <w:rsid w:val="07E8FDBC"/>
    <w:rsid w:val="07FB24CE"/>
    <w:rsid w:val="0996CCA2"/>
    <w:rsid w:val="0A582045"/>
    <w:rsid w:val="0A8740CA"/>
    <w:rsid w:val="0A9C071B"/>
    <w:rsid w:val="0ABAE459"/>
    <w:rsid w:val="0BE6AFA2"/>
    <w:rsid w:val="0BE9A70D"/>
    <w:rsid w:val="0D007A8C"/>
    <w:rsid w:val="0D7A37B6"/>
    <w:rsid w:val="0F52CF21"/>
    <w:rsid w:val="0FA3120B"/>
    <w:rsid w:val="0FB85E07"/>
    <w:rsid w:val="109E2E16"/>
    <w:rsid w:val="11C8B329"/>
    <w:rsid w:val="12416373"/>
    <w:rsid w:val="127DE381"/>
    <w:rsid w:val="1354E6E2"/>
    <w:rsid w:val="14171A0A"/>
    <w:rsid w:val="144219F3"/>
    <w:rsid w:val="14651B37"/>
    <w:rsid w:val="14B1D272"/>
    <w:rsid w:val="14C1BC6B"/>
    <w:rsid w:val="14E4F5E7"/>
    <w:rsid w:val="157EE164"/>
    <w:rsid w:val="15918E68"/>
    <w:rsid w:val="15B0EA59"/>
    <w:rsid w:val="163F3EB6"/>
    <w:rsid w:val="1686E263"/>
    <w:rsid w:val="169A03D5"/>
    <w:rsid w:val="16C3BD72"/>
    <w:rsid w:val="16EA0A60"/>
    <w:rsid w:val="17AD09BA"/>
    <w:rsid w:val="18734C35"/>
    <w:rsid w:val="18AF14E0"/>
    <w:rsid w:val="18B2D843"/>
    <w:rsid w:val="1917D7F4"/>
    <w:rsid w:val="19230747"/>
    <w:rsid w:val="1965875A"/>
    <w:rsid w:val="1A04B216"/>
    <w:rsid w:val="1A3FA46F"/>
    <w:rsid w:val="1A63AEE0"/>
    <w:rsid w:val="1B5BA2D6"/>
    <w:rsid w:val="1B894316"/>
    <w:rsid w:val="1BC0B665"/>
    <w:rsid w:val="1C11E032"/>
    <w:rsid w:val="1C5A3334"/>
    <w:rsid w:val="1C5AF00A"/>
    <w:rsid w:val="1D034879"/>
    <w:rsid w:val="1D41B4CD"/>
    <w:rsid w:val="1D5B11D8"/>
    <w:rsid w:val="1EF36D4A"/>
    <w:rsid w:val="1F1CBB4B"/>
    <w:rsid w:val="201E5F01"/>
    <w:rsid w:val="207F823B"/>
    <w:rsid w:val="208C0AA3"/>
    <w:rsid w:val="20CD945A"/>
    <w:rsid w:val="2141626C"/>
    <w:rsid w:val="21652ADE"/>
    <w:rsid w:val="2194E7D6"/>
    <w:rsid w:val="22AA6C59"/>
    <w:rsid w:val="22DF19F8"/>
    <w:rsid w:val="237094BB"/>
    <w:rsid w:val="23C2CA38"/>
    <w:rsid w:val="2451E477"/>
    <w:rsid w:val="25147175"/>
    <w:rsid w:val="2517F521"/>
    <w:rsid w:val="25D0D4DF"/>
    <w:rsid w:val="25D746EE"/>
    <w:rsid w:val="25FA2E66"/>
    <w:rsid w:val="266A3074"/>
    <w:rsid w:val="26B6D00A"/>
    <w:rsid w:val="2755DB28"/>
    <w:rsid w:val="27A71969"/>
    <w:rsid w:val="285531B8"/>
    <w:rsid w:val="28694CDA"/>
    <w:rsid w:val="28BD7369"/>
    <w:rsid w:val="291953F3"/>
    <w:rsid w:val="297082F4"/>
    <w:rsid w:val="29CD2234"/>
    <w:rsid w:val="2AD49619"/>
    <w:rsid w:val="2BD9D1E0"/>
    <w:rsid w:val="2C738D8B"/>
    <w:rsid w:val="2D3714F6"/>
    <w:rsid w:val="2E0FFB8E"/>
    <w:rsid w:val="2E1FE98C"/>
    <w:rsid w:val="2E227FC2"/>
    <w:rsid w:val="2E6A7DE5"/>
    <w:rsid w:val="2E76CE7F"/>
    <w:rsid w:val="2EF41508"/>
    <w:rsid w:val="2F1B8BA9"/>
    <w:rsid w:val="2FB94D35"/>
    <w:rsid w:val="306261FC"/>
    <w:rsid w:val="314EEF2F"/>
    <w:rsid w:val="315B5E18"/>
    <w:rsid w:val="31B26829"/>
    <w:rsid w:val="31D42654"/>
    <w:rsid w:val="326DB85C"/>
    <w:rsid w:val="327A386E"/>
    <w:rsid w:val="32D4C7EB"/>
    <w:rsid w:val="33818B96"/>
    <w:rsid w:val="33B0EC5C"/>
    <w:rsid w:val="34BF4BA8"/>
    <w:rsid w:val="34CADE3F"/>
    <w:rsid w:val="3503EB9F"/>
    <w:rsid w:val="351D5BF7"/>
    <w:rsid w:val="358E1E67"/>
    <w:rsid w:val="35CB9714"/>
    <w:rsid w:val="35CEC0B8"/>
    <w:rsid w:val="35ED2652"/>
    <w:rsid w:val="36B92C58"/>
    <w:rsid w:val="37498227"/>
    <w:rsid w:val="378133C4"/>
    <w:rsid w:val="379E4E0F"/>
    <w:rsid w:val="3835C7CE"/>
    <w:rsid w:val="385E2DAC"/>
    <w:rsid w:val="38B9F305"/>
    <w:rsid w:val="38E15E9A"/>
    <w:rsid w:val="391CDABF"/>
    <w:rsid w:val="39B18D0F"/>
    <w:rsid w:val="3AA70B27"/>
    <w:rsid w:val="3AF2D569"/>
    <w:rsid w:val="3C7CED79"/>
    <w:rsid w:val="3D5133A1"/>
    <w:rsid w:val="3D6D2762"/>
    <w:rsid w:val="3EEDB771"/>
    <w:rsid w:val="4064AA35"/>
    <w:rsid w:val="40667D0A"/>
    <w:rsid w:val="40FF0F8E"/>
    <w:rsid w:val="41487CA5"/>
    <w:rsid w:val="41DFD566"/>
    <w:rsid w:val="42DA56A7"/>
    <w:rsid w:val="43A798C1"/>
    <w:rsid w:val="43E8AAC6"/>
    <w:rsid w:val="445E7C7B"/>
    <w:rsid w:val="446C011D"/>
    <w:rsid w:val="446F2011"/>
    <w:rsid w:val="4508047D"/>
    <w:rsid w:val="46A3D4DE"/>
    <w:rsid w:val="46A71B67"/>
    <w:rsid w:val="471B9A1F"/>
    <w:rsid w:val="47512CDB"/>
    <w:rsid w:val="4763B89A"/>
    <w:rsid w:val="47AC24C4"/>
    <w:rsid w:val="47B71552"/>
    <w:rsid w:val="4894C029"/>
    <w:rsid w:val="48AE07FD"/>
    <w:rsid w:val="48BF8D25"/>
    <w:rsid w:val="48E48AD0"/>
    <w:rsid w:val="49DB75A0"/>
    <w:rsid w:val="49E4BCBC"/>
    <w:rsid w:val="4A013D9C"/>
    <w:rsid w:val="4AFF4AC8"/>
    <w:rsid w:val="4B327335"/>
    <w:rsid w:val="4B675689"/>
    <w:rsid w:val="4B6B36A1"/>
    <w:rsid w:val="4C9B788C"/>
    <w:rsid w:val="4CEFCD64"/>
    <w:rsid w:val="4CFFF19A"/>
    <w:rsid w:val="4CFFF5BB"/>
    <w:rsid w:val="4D3A881D"/>
    <w:rsid w:val="4E083596"/>
    <w:rsid w:val="4E0DA538"/>
    <w:rsid w:val="4E76A483"/>
    <w:rsid w:val="4EABF9E8"/>
    <w:rsid w:val="4F3FB292"/>
    <w:rsid w:val="4F5A0D01"/>
    <w:rsid w:val="4F6AF53F"/>
    <w:rsid w:val="4F81D029"/>
    <w:rsid w:val="4FB5594A"/>
    <w:rsid w:val="4FDA8406"/>
    <w:rsid w:val="50929F48"/>
    <w:rsid w:val="511FEDB5"/>
    <w:rsid w:val="5153F11B"/>
    <w:rsid w:val="523EFEE7"/>
    <w:rsid w:val="52B1C68C"/>
    <w:rsid w:val="5347C1EB"/>
    <w:rsid w:val="53576BA6"/>
    <w:rsid w:val="54A06957"/>
    <w:rsid w:val="5509BF12"/>
    <w:rsid w:val="56C57294"/>
    <w:rsid w:val="56EF41A3"/>
    <w:rsid w:val="573EE968"/>
    <w:rsid w:val="57A17764"/>
    <w:rsid w:val="5804C808"/>
    <w:rsid w:val="583732AA"/>
    <w:rsid w:val="58518BFE"/>
    <w:rsid w:val="5851EF41"/>
    <w:rsid w:val="585EDD4D"/>
    <w:rsid w:val="5864F2BD"/>
    <w:rsid w:val="5947BDB1"/>
    <w:rsid w:val="59A502AD"/>
    <w:rsid w:val="59A81A38"/>
    <w:rsid w:val="59C239EE"/>
    <w:rsid w:val="59F30DFA"/>
    <w:rsid w:val="5A58ED11"/>
    <w:rsid w:val="5A8C092F"/>
    <w:rsid w:val="5AA08F1E"/>
    <w:rsid w:val="5B271E0E"/>
    <w:rsid w:val="5CADA546"/>
    <w:rsid w:val="5D8C064C"/>
    <w:rsid w:val="5DE55301"/>
    <w:rsid w:val="5DE5AC0B"/>
    <w:rsid w:val="5E362B9B"/>
    <w:rsid w:val="5E41418F"/>
    <w:rsid w:val="5F7587C7"/>
    <w:rsid w:val="5F84CA60"/>
    <w:rsid w:val="5FA8F207"/>
    <w:rsid w:val="6024764A"/>
    <w:rsid w:val="60809840"/>
    <w:rsid w:val="61424262"/>
    <w:rsid w:val="61F0BF3E"/>
    <w:rsid w:val="624F971B"/>
    <w:rsid w:val="627B3B80"/>
    <w:rsid w:val="62CA2CF3"/>
    <w:rsid w:val="63EC9B47"/>
    <w:rsid w:val="648C01CD"/>
    <w:rsid w:val="650EEEBA"/>
    <w:rsid w:val="65BD2A26"/>
    <w:rsid w:val="661C4625"/>
    <w:rsid w:val="6625E3F5"/>
    <w:rsid w:val="6636A6AF"/>
    <w:rsid w:val="668CA130"/>
    <w:rsid w:val="671E26DA"/>
    <w:rsid w:val="679A2502"/>
    <w:rsid w:val="67DF5067"/>
    <w:rsid w:val="695F0686"/>
    <w:rsid w:val="6A533C68"/>
    <w:rsid w:val="6A628EDF"/>
    <w:rsid w:val="6A93208E"/>
    <w:rsid w:val="6BFF144D"/>
    <w:rsid w:val="6CA4B787"/>
    <w:rsid w:val="6CDC716A"/>
    <w:rsid w:val="6D09CC22"/>
    <w:rsid w:val="6D5482FD"/>
    <w:rsid w:val="6DF22DF1"/>
    <w:rsid w:val="6E1AB477"/>
    <w:rsid w:val="6E7CFC90"/>
    <w:rsid w:val="6E7F57B9"/>
    <w:rsid w:val="6EADB6FC"/>
    <w:rsid w:val="6EF90BC2"/>
    <w:rsid w:val="6F767A84"/>
    <w:rsid w:val="6FEAA07F"/>
    <w:rsid w:val="7091ED2B"/>
    <w:rsid w:val="70E7B8A9"/>
    <w:rsid w:val="70FDFDB0"/>
    <w:rsid w:val="71745E4D"/>
    <w:rsid w:val="717E53F3"/>
    <w:rsid w:val="7180F771"/>
    <w:rsid w:val="725688BA"/>
    <w:rsid w:val="7288DEF4"/>
    <w:rsid w:val="72E46714"/>
    <w:rsid w:val="735FC677"/>
    <w:rsid w:val="7381894C"/>
    <w:rsid w:val="74AFD1EB"/>
    <w:rsid w:val="7570582D"/>
    <w:rsid w:val="766AB961"/>
    <w:rsid w:val="767E6DFD"/>
    <w:rsid w:val="76DFE75F"/>
    <w:rsid w:val="77229158"/>
    <w:rsid w:val="773F8BDE"/>
    <w:rsid w:val="77C2C3BC"/>
    <w:rsid w:val="7858CDFB"/>
    <w:rsid w:val="791000C4"/>
    <w:rsid w:val="791F1D4D"/>
    <w:rsid w:val="79222131"/>
    <w:rsid w:val="799191F7"/>
    <w:rsid w:val="79A92C9D"/>
    <w:rsid w:val="79AB2107"/>
    <w:rsid w:val="79B4642A"/>
    <w:rsid w:val="79D5823B"/>
    <w:rsid w:val="7A4BD2BC"/>
    <w:rsid w:val="7B192A6D"/>
    <w:rsid w:val="7C2F2251"/>
    <w:rsid w:val="7CE815FB"/>
    <w:rsid w:val="7D211693"/>
    <w:rsid w:val="7D36DF5C"/>
    <w:rsid w:val="7D64291B"/>
    <w:rsid w:val="7D98505B"/>
    <w:rsid w:val="7DDB6C5F"/>
    <w:rsid w:val="7DFF6E76"/>
    <w:rsid w:val="7EF6E05F"/>
    <w:rsid w:val="7F2DBD2A"/>
    <w:rsid w:val="7F39653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4D4B3E"/>
  <w15:docId w15:val="{CC573996-BF03-4A97-ABB9-3C152E9E2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53F"/>
    <w:pPr>
      <w:spacing w:after="0" w:line="240" w:lineRule="auto"/>
    </w:pPr>
    <w:rPr>
      <w:rFonts w:ascii="Times New Roman" w:eastAsia="Times New Roman" w:hAnsi="Times New Roman" w:cs="Times New Roman"/>
      <w:sz w:val="24"/>
      <w:szCs w:val="24"/>
      <w:lang w:eastAsia="ja-JP"/>
    </w:rPr>
  </w:style>
  <w:style w:type="paragraph" w:styleId="Heading1">
    <w:name w:val="heading 1"/>
    <w:basedOn w:val="Normal"/>
    <w:next w:val="Normal"/>
    <w:link w:val="Heading1Char"/>
    <w:uiPriority w:val="9"/>
    <w:qFormat/>
    <w:rsid w:val="00F44150"/>
    <w:pPr>
      <w:framePr w:hSpace="141" w:wrap="around" w:vAnchor="text" w:hAnchor="text" w:xAlign="right" w:y="1"/>
      <w:suppressOverlap/>
      <w:jc w:val="both"/>
      <w:outlineLvl w:val="0"/>
    </w:pPr>
    <w:rPr>
      <w:b/>
      <w:lang w:val="en-GB" w:eastAsia="lv-LV"/>
    </w:rPr>
  </w:style>
  <w:style w:type="paragraph" w:styleId="Heading2">
    <w:name w:val="heading 2"/>
    <w:basedOn w:val="Normal"/>
    <w:next w:val="Normal"/>
    <w:link w:val="Heading2Char"/>
    <w:uiPriority w:val="9"/>
    <w:unhideWhenUsed/>
    <w:qFormat/>
    <w:rsid w:val="00F44150"/>
    <w:pPr>
      <w:framePr w:hSpace="141" w:wrap="around" w:vAnchor="text" w:hAnchor="text" w:xAlign="right" w:y="1"/>
      <w:suppressOverlap/>
      <w:outlineLvl w:val="1"/>
    </w:pPr>
    <w:rPr>
      <w:b/>
      <w:lang w:val="en-GB" w:eastAsia="lv-LV"/>
    </w:rPr>
  </w:style>
  <w:style w:type="paragraph" w:styleId="Heading3">
    <w:name w:val="heading 3"/>
    <w:basedOn w:val="Normal"/>
    <w:next w:val="Normal"/>
    <w:link w:val="Heading3Char"/>
    <w:uiPriority w:val="9"/>
    <w:unhideWhenUsed/>
    <w:qFormat/>
    <w:rsid w:val="00F44150"/>
    <w:pPr>
      <w:framePr w:hSpace="141" w:wrap="around" w:vAnchor="text" w:hAnchor="text" w:xAlign="right" w:y="1"/>
      <w:suppressOverlap/>
      <w:outlineLvl w:val="2"/>
    </w:pPr>
    <w:rPr>
      <w:lang w:val="en-GB" w:eastAsia="lv-LV"/>
    </w:rPr>
  </w:style>
  <w:style w:type="paragraph" w:styleId="Heading4">
    <w:name w:val="heading 4"/>
    <w:basedOn w:val="Normal"/>
    <w:next w:val="Normal"/>
    <w:link w:val="Heading4Char"/>
    <w:uiPriority w:val="9"/>
    <w:unhideWhenUsed/>
    <w:qFormat/>
    <w:rsid w:val="009355F4"/>
    <w:pPr>
      <w:keepNext/>
      <w:keepLines/>
      <w:numPr>
        <w:ilvl w:val="3"/>
        <w:numId w:val="2"/>
      </w:numPr>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Heading5">
    <w:name w:val="heading 5"/>
    <w:basedOn w:val="Normal"/>
    <w:next w:val="Normal"/>
    <w:link w:val="Heading5Char"/>
    <w:uiPriority w:val="9"/>
    <w:semiHidden/>
    <w:unhideWhenUsed/>
    <w:qFormat/>
    <w:rsid w:val="00867E08"/>
    <w:pPr>
      <w:keepNext/>
      <w:keepLines/>
      <w:numPr>
        <w:ilvl w:val="4"/>
        <w:numId w:val="2"/>
      </w:numPr>
      <w:spacing w:before="40" w:line="259" w:lineRule="auto"/>
      <w:outlineLvl w:val="4"/>
    </w:pPr>
    <w:rPr>
      <w:rFonts w:asciiTheme="majorHAnsi" w:eastAsiaTheme="majorEastAsia" w:hAnsiTheme="majorHAnsi" w:cstheme="majorBidi"/>
      <w:color w:val="2F5496" w:themeColor="accent1" w:themeShade="BF"/>
      <w:sz w:val="22"/>
      <w:szCs w:val="22"/>
      <w:lang w:eastAsia="en-US"/>
    </w:rPr>
  </w:style>
  <w:style w:type="paragraph" w:styleId="Heading6">
    <w:name w:val="heading 6"/>
    <w:basedOn w:val="Normal"/>
    <w:next w:val="Normal"/>
    <w:link w:val="Heading6Char"/>
    <w:uiPriority w:val="9"/>
    <w:semiHidden/>
    <w:unhideWhenUsed/>
    <w:qFormat/>
    <w:rsid w:val="00867E08"/>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67E08"/>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67E08"/>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67E08"/>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4150"/>
    <w:rPr>
      <w:rFonts w:ascii="Times New Roman" w:eastAsia="Times New Roman" w:hAnsi="Times New Roman" w:cs="Times New Roman"/>
      <w:b/>
      <w:sz w:val="24"/>
      <w:szCs w:val="24"/>
      <w:lang w:val="en-GB" w:eastAsia="lv-LV"/>
    </w:rPr>
  </w:style>
  <w:style w:type="character" w:customStyle="1" w:styleId="Heading2Char">
    <w:name w:val="Heading 2 Char"/>
    <w:basedOn w:val="DefaultParagraphFont"/>
    <w:link w:val="Heading2"/>
    <w:uiPriority w:val="9"/>
    <w:rsid w:val="00F44150"/>
    <w:rPr>
      <w:rFonts w:ascii="Times New Roman" w:eastAsia="Times New Roman" w:hAnsi="Times New Roman" w:cs="Times New Roman"/>
      <w:b/>
      <w:sz w:val="24"/>
      <w:szCs w:val="24"/>
      <w:lang w:val="en-GB" w:eastAsia="lv-LV"/>
    </w:rPr>
  </w:style>
  <w:style w:type="character" w:customStyle="1" w:styleId="Heading3Char">
    <w:name w:val="Heading 3 Char"/>
    <w:basedOn w:val="DefaultParagraphFont"/>
    <w:link w:val="Heading3"/>
    <w:uiPriority w:val="9"/>
    <w:rsid w:val="00F44150"/>
    <w:rPr>
      <w:rFonts w:ascii="Times New Roman" w:eastAsia="Times New Roman" w:hAnsi="Times New Roman" w:cs="Times New Roman"/>
      <w:sz w:val="24"/>
      <w:szCs w:val="24"/>
      <w:lang w:val="en-GB" w:eastAsia="lv-LV"/>
    </w:rPr>
  </w:style>
  <w:style w:type="character" w:customStyle="1" w:styleId="Heading4Char">
    <w:name w:val="Heading 4 Char"/>
    <w:basedOn w:val="DefaultParagraphFont"/>
    <w:link w:val="Heading4"/>
    <w:uiPriority w:val="9"/>
    <w:rsid w:val="009355F4"/>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867E0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867E08"/>
    <w:rPr>
      <w:rFonts w:asciiTheme="majorHAnsi" w:eastAsiaTheme="majorEastAsia" w:hAnsiTheme="majorHAnsi" w:cstheme="majorBidi"/>
      <w:color w:val="1F3763" w:themeColor="accent1" w:themeShade="7F"/>
      <w:sz w:val="24"/>
      <w:szCs w:val="24"/>
      <w:lang w:eastAsia="ja-JP"/>
    </w:rPr>
  </w:style>
  <w:style w:type="character" w:customStyle="1" w:styleId="Heading7Char">
    <w:name w:val="Heading 7 Char"/>
    <w:basedOn w:val="DefaultParagraphFont"/>
    <w:link w:val="Heading7"/>
    <w:uiPriority w:val="9"/>
    <w:semiHidden/>
    <w:rsid w:val="00867E08"/>
    <w:rPr>
      <w:rFonts w:asciiTheme="majorHAnsi" w:eastAsiaTheme="majorEastAsia" w:hAnsiTheme="majorHAnsi" w:cstheme="majorBidi"/>
      <w:i/>
      <w:iCs/>
      <w:color w:val="1F3763" w:themeColor="accent1" w:themeShade="7F"/>
      <w:sz w:val="24"/>
      <w:szCs w:val="24"/>
      <w:lang w:eastAsia="ja-JP"/>
    </w:rPr>
  </w:style>
  <w:style w:type="character" w:customStyle="1" w:styleId="Heading8Char">
    <w:name w:val="Heading 8 Char"/>
    <w:basedOn w:val="DefaultParagraphFont"/>
    <w:link w:val="Heading8"/>
    <w:uiPriority w:val="9"/>
    <w:semiHidden/>
    <w:rsid w:val="00867E08"/>
    <w:rPr>
      <w:rFonts w:asciiTheme="majorHAnsi" w:eastAsiaTheme="majorEastAsia" w:hAnsiTheme="majorHAnsi" w:cstheme="majorBidi"/>
      <w:color w:val="272727" w:themeColor="text1" w:themeTint="D8"/>
      <w:sz w:val="21"/>
      <w:szCs w:val="21"/>
      <w:lang w:eastAsia="ja-JP"/>
    </w:rPr>
  </w:style>
  <w:style w:type="character" w:customStyle="1" w:styleId="Heading9Char">
    <w:name w:val="Heading 9 Char"/>
    <w:basedOn w:val="DefaultParagraphFont"/>
    <w:link w:val="Heading9"/>
    <w:uiPriority w:val="9"/>
    <w:semiHidden/>
    <w:rsid w:val="00867E08"/>
    <w:rPr>
      <w:rFonts w:asciiTheme="majorHAnsi" w:eastAsiaTheme="majorEastAsia" w:hAnsiTheme="majorHAnsi" w:cstheme="majorBidi"/>
      <w:i/>
      <w:iCs/>
      <w:color w:val="272727" w:themeColor="text1" w:themeTint="D8"/>
      <w:sz w:val="21"/>
      <w:szCs w:val="21"/>
      <w:lang w:eastAsia="ja-JP"/>
    </w:rPr>
  </w:style>
  <w:style w:type="paragraph" w:styleId="Header">
    <w:name w:val="header"/>
    <w:basedOn w:val="Normal"/>
    <w:link w:val="HeaderChar"/>
    <w:uiPriority w:val="99"/>
    <w:unhideWhenUsed/>
    <w:rsid w:val="00525F34"/>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525F34"/>
  </w:style>
  <w:style w:type="paragraph" w:styleId="Footer">
    <w:name w:val="footer"/>
    <w:basedOn w:val="Normal"/>
    <w:link w:val="FooterChar"/>
    <w:uiPriority w:val="99"/>
    <w:unhideWhenUsed/>
    <w:rsid w:val="00065F11"/>
    <w:pPr>
      <w:tabs>
        <w:tab w:val="center" w:pos="4536"/>
        <w:tab w:val="right" w:pos="9072"/>
      </w:tabs>
    </w:pPr>
    <w:rPr>
      <w:rFonts w:eastAsiaTheme="minorHAnsi" w:cstheme="minorBidi"/>
      <w:sz w:val="20"/>
      <w:szCs w:val="22"/>
      <w:lang w:eastAsia="en-US"/>
    </w:rPr>
  </w:style>
  <w:style w:type="character" w:customStyle="1" w:styleId="FooterChar">
    <w:name w:val="Footer Char"/>
    <w:basedOn w:val="DefaultParagraphFont"/>
    <w:link w:val="Footer"/>
    <w:uiPriority w:val="99"/>
    <w:rsid w:val="00065F11"/>
    <w:rPr>
      <w:rFonts w:ascii="Times New Roman" w:hAnsi="Times New Roman"/>
      <w:sz w:val="20"/>
    </w:rPr>
  </w:style>
  <w:style w:type="table" w:styleId="TableGrid">
    <w:name w:val="Table Grid"/>
    <w:basedOn w:val="TableNormal"/>
    <w:uiPriority w:val="59"/>
    <w:rsid w:val="00C83730"/>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83730"/>
    <w:pPr>
      <w:framePr w:wrap="around"/>
      <w:outlineLvl w:val="9"/>
    </w:pPr>
    <w:rPr>
      <w:lang w:eastAsia="pl-PL"/>
    </w:rPr>
  </w:style>
  <w:style w:type="paragraph" w:styleId="TOC3">
    <w:name w:val="toc 3"/>
    <w:basedOn w:val="Normal"/>
    <w:next w:val="Normal"/>
    <w:autoRedefine/>
    <w:uiPriority w:val="39"/>
    <w:unhideWhenUsed/>
    <w:rsid w:val="00C83730"/>
    <w:pPr>
      <w:spacing w:line="259" w:lineRule="auto"/>
      <w:ind w:left="440"/>
    </w:pPr>
    <w:rPr>
      <w:rFonts w:asciiTheme="minorHAnsi" w:eastAsiaTheme="minorHAnsi" w:hAnsiTheme="minorHAnsi" w:cstheme="minorHAnsi"/>
      <w:sz w:val="20"/>
      <w:szCs w:val="20"/>
      <w:lang w:eastAsia="en-US"/>
    </w:rPr>
  </w:style>
  <w:style w:type="character" w:styleId="Hyperlink">
    <w:name w:val="Hyperlink"/>
    <w:basedOn w:val="DefaultParagraphFont"/>
    <w:uiPriority w:val="99"/>
    <w:unhideWhenUsed/>
    <w:rsid w:val="00C83730"/>
    <w:rPr>
      <w:color w:val="0563C1" w:themeColor="hyperlink"/>
      <w:u w:val="single"/>
    </w:rPr>
  </w:style>
  <w:style w:type="paragraph" w:styleId="BalloonText">
    <w:name w:val="Balloon Text"/>
    <w:basedOn w:val="Normal"/>
    <w:link w:val="BalloonTextChar"/>
    <w:uiPriority w:val="99"/>
    <w:semiHidden/>
    <w:unhideWhenUsed/>
    <w:rsid w:val="00C25810"/>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C25810"/>
    <w:rPr>
      <w:rFonts w:ascii="Segoe UI" w:hAnsi="Segoe UI" w:cs="Segoe UI"/>
      <w:sz w:val="18"/>
      <w:szCs w:val="18"/>
    </w:rPr>
  </w:style>
  <w:style w:type="paragraph" w:styleId="ListParagraph">
    <w:name w:val="List Paragraph"/>
    <w:aliases w:val="SP-List Paragraph"/>
    <w:basedOn w:val="Normal"/>
    <w:link w:val="ListParagraphChar"/>
    <w:uiPriority w:val="99"/>
    <w:qFormat/>
    <w:rsid w:val="00C25810"/>
    <w:pPr>
      <w:spacing w:after="160" w:line="259" w:lineRule="auto"/>
      <w:ind w:left="720"/>
      <w:contextualSpacing/>
    </w:pPr>
    <w:rPr>
      <w:rFonts w:asciiTheme="minorHAnsi" w:eastAsiaTheme="minorHAnsi" w:hAnsiTheme="minorHAnsi" w:cstheme="minorBidi"/>
      <w:sz w:val="22"/>
      <w:szCs w:val="22"/>
      <w:lang w:eastAsia="en-US"/>
    </w:rPr>
  </w:style>
  <w:style w:type="paragraph" w:styleId="TOC1">
    <w:name w:val="toc 1"/>
    <w:basedOn w:val="Normal"/>
    <w:next w:val="Normal"/>
    <w:autoRedefine/>
    <w:uiPriority w:val="39"/>
    <w:unhideWhenUsed/>
    <w:rsid w:val="009A6858"/>
    <w:pPr>
      <w:spacing w:before="240" w:after="120" w:line="259" w:lineRule="auto"/>
    </w:pPr>
    <w:rPr>
      <w:rFonts w:eastAsiaTheme="minorHAnsi" w:cstheme="minorHAnsi"/>
      <w:b/>
      <w:bCs/>
      <w:sz w:val="20"/>
      <w:szCs w:val="20"/>
      <w:lang w:eastAsia="en-US"/>
    </w:rPr>
  </w:style>
  <w:style w:type="paragraph" w:styleId="TOC2">
    <w:name w:val="toc 2"/>
    <w:basedOn w:val="Normal"/>
    <w:next w:val="Normal"/>
    <w:autoRedefine/>
    <w:uiPriority w:val="39"/>
    <w:unhideWhenUsed/>
    <w:rsid w:val="00065F11"/>
    <w:pPr>
      <w:spacing w:before="120" w:line="259" w:lineRule="auto"/>
      <w:ind w:left="220"/>
    </w:pPr>
    <w:rPr>
      <w:rFonts w:eastAsiaTheme="minorHAnsi" w:cstheme="minorHAnsi"/>
      <w:iCs/>
      <w:sz w:val="20"/>
      <w:szCs w:val="20"/>
      <w:lang w:eastAsia="en-US"/>
    </w:rPr>
  </w:style>
  <w:style w:type="table" w:customStyle="1" w:styleId="TableGridLight1">
    <w:name w:val="Table Grid Light1"/>
    <w:basedOn w:val="TableNormal"/>
    <w:uiPriority w:val="40"/>
    <w:rsid w:val="00FC01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295F0F"/>
    <w:rPr>
      <w:color w:val="808080"/>
      <w:shd w:val="clear" w:color="auto" w:fill="E6E6E6"/>
    </w:rPr>
  </w:style>
  <w:style w:type="paragraph" w:styleId="TOC4">
    <w:name w:val="toc 4"/>
    <w:basedOn w:val="Normal"/>
    <w:next w:val="Normal"/>
    <w:autoRedefine/>
    <w:uiPriority w:val="39"/>
    <w:unhideWhenUsed/>
    <w:rsid w:val="002B6ECC"/>
    <w:pPr>
      <w:spacing w:line="259" w:lineRule="auto"/>
      <w:ind w:left="660"/>
    </w:pPr>
    <w:rPr>
      <w:rFonts w:asciiTheme="minorHAnsi" w:eastAsiaTheme="minorHAnsi" w:hAnsiTheme="minorHAnsi" w:cstheme="minorHAnsi"/>
      <w:sz w:val="20"/>
      <w:szCs w:val="20"/>
      <w:lang w:eastAsia="en-US"/>
    </w:rPr>
  </w:style>
  <w:style w:type="paragraph" w:styleId="TOC5">
    <w:name w:val="toc 5"/>
    <w:basedOn w:val="Normal"/>
    <w:next w:val="Normal"/>
    <w:autoRedefine/>
    <w:uiPriority w:val="39"/>
    <w:unhideWhenUsed/>
    <w:rsid w:val="002B6ECC"/>
    <w:pPr>
      <w:spacing w:line="259" w:lineRule="auto"/>
      <w:ind w:left="880"/>
    </w:pPr>
    <w:rPr>
      <w:rFonts w:asciiTheme="minorHAnsi" w:eastAsiaTheme="minorHAnsi" w:hAnsiTheme="minorHAnsi" w:cstheme="minorHAnsi"/>
      <w:sz w:val="20"/>
      <w:szCs w:val="20"/>
      <w:lang w:eastAsia="en-US"/>
    </w:rPr>
  </w:style>
  <w:style w:type="paragraph" w:styleId="TOC6">
    <w:name w:val="toc 6"/>
    <w:basedOn w:val="Normal"/>
    <w:next w:val="Normal"/>
    <w:autoRedefine/>
    <w:uiPriority w:val="39"/>
    <w:unhideWhenUsed/>
    <w:rsid w:val="002B6ECC"/>
    <w:pPr>
      <w:spacing w:line="259" w:lineRule="auto"/>
      <w:ind w:left="1100"/>
    </w:pPr>
    <w:rPr>
      <w:rFonts w:asciiTheme="minorHAnsi" w:eastAsiaTheme="minorHAnsi" w:hAnsiTheme="minorHAnsi" w:cstheme="minorHAnsi"/>
      <w:sz w:val="20"/>
      <w:szCs w:val="20"/>
      <w:lang w:eastAsia="en-US"/>
    </w:rPr>
  </w:style>
  <w:style w:type="paragraph" w:styleId="TOC7">
    <w:name w:val="toc 7"/>
    <w:basedOn w:val="Normal"/>
    <w:next w:val="Normal"/>
    <w:autoRedefine/>
    <w:uiPriority w:val="39"/>
    <w:unhideWhenUsed/>
    <w:rsid w:val="002B6ECC"/>
    <w:pPr>
      <w:spacing w:line="259" w:lineRule="auto"/>
      <w:ind w:left="1320"/>
    </w:pPr>
    <w:rPr>
      <w:rFonts w:asciiTheme="minorHAnsi" w:eastAsiaTheme="minorHAnsi" w:hAnsiTheme="minorHAnsi" w:cstheme="minorHAnsi"/>
      <w:sz w:val="20"/>
      <w:szCs w:val="20"/>
      <w:lang w:eastAsia="en-US"/>
    </w:rPr>
  </w:style>
  <w:style w:type="paragraph" w:styleId="TOC8">
    <w:name w:val="toc 8"/>
    <w:basedOn w:val="Normal"/>
    <w:next w:val="Normal"/>
    <w:autoRedefine/>
    <w:uiPriority w:val="39"/>
    <w:unhideWhenUsed/>
    <w:rsid w:val="002B6ECC"/>
    <w:pPr>
      <w:spacing w:line="259" w:lineRule="auto"/>
      <w:ind w:left="1540"/>
    </w:pPr>
    <w:rPr>
      <w:rFonts w:asciiTheme="minorHAnsi" w:eastAsiaTheme="minorHAnsi" w:hAnsiTheme="minorHAnsi" w:cstheme="minorHAnsi"/>
      <w:sz w:val="20"/>
      <w:szCs w:val="20"/>
      <w:lang w:eastAsia="en-US"/>
    </w:rPr>
  </w:style>
  <w:style w:type="paragraph" w:styleId="TOC9">
    <w:name w:val="toc 9"/>
    <w:basedOn w:val="Normal"/>
    <w:next w:val="Normal"/>
    <w:autoRedefine/>
    <w:uiPriority w:val="39"/>
    <w:unhideWhenUsed/>
    <w:rsid w:val="002B6ECC"/>
    <w:pPr>
      <w:spacing w:line="259" w:lineRule="auto"/>
      <w:ind w:left="1760"/>
    </w:pPr>
    <w:rPr>
      <w:rFonts w:asciiTheme="minorHAnsi" w:eastAsiaTheme="minorHAnsi" w:hAnsiTheme="minorHAnsi" w:cstheme="minorHAnsi"/>
      <w:sz w:val="20"/>
      <w:szCs w:val="20"/>
      <w:lang w:eastAsia="en-US"/>
    </w:rPr>
  </w:style>
  <w:style w:type="character" w:styleId="CommentReference">
    <w:name w:val="annotation reference"/>
    <w:basedOn w:val="DefaultParagraphFont"/>
    <w:uiPriority w:val="99"/>
    <w:semiHidden/>
    <w:unhideWhenUsed/>
    <w:rsid w:val="00793B7C"/>
    <w:rPr>
      <w:sz w:val="18"/>
      <w:szCs w:val="18"/>
    </w:rPr>
  </w:style>
  <w:style w:type="paragraph" w:styleId="CommentText">
    <w:name w:val="annotation text"/>
    <w:basedOn w:val="Normal"/>
    <w:link w:val="CommentTextChar"/>
    <w:uiPriority w:val="99"/>
    <w:unhideWhenUsed/>
    <w:rsid w:val="00793B7C"/>
    <w:pPr>
      <w:spacing w:after="160"/>
    </w:pPr>
    <w:rPr>
      <w:rFonts w:asciiTheme="minorHAnsi" w:eastAsiaTheme="minorHAnsi" w:hAnsiTheme="minorHAnsi" w:cstheme="minorBidi"/>
      <w:lang w:eastAsia="en-US"/>
    </w:rPr>
  </w:style>
  <w:style w:type="character" w:customStyle="1" w:styleId="CommentTextChar">
    <w:name w:val="Comment Text Char"/>
    <w:basedOn w:val="DefaultParagraphFont"/>
    <w:link w:val="CommentText"/>
    <w:uiPriority w:val="99"/>
    <w:rsid w:val="00793B7C"/>
    <w:rPr>
      <w:sz w:val="24"/>
      <w:szCs w:val="24"/>
    </w:rPr>
  </w:style>
  <w:style w:type="paragraph" w:styleId="CommentSubject">
    <w:name w:val="annotation subject"/>
    <w:basedOn w:val="CommentText"/>
    <w:next w:val="CommentText"/>
    <w:link w:val="CommentSubjectChar"/>
    <w:uiPriority w:val="99"/>
    <w:semiHidden/>
    <w:unhideWhenUsed/>
    <w:rsid w:val="00793B7C"/>
    <w:rPr>
      <w:b/>
      <w:bCs/>
      <w:sz w:val="20"/>
      <w:szCs w:val="20"/>
    </w:rPr>
  </w:style>
  <w:style w:type="character" w:customStyle="1" w:styleId="CommentSubjectChar">
    <w:name w:val="Comment Subject Char"/>
    <w:basedOn w:val="CommentTextChar"/>
    <w:link w:val="CommentSubject"/>
    <w:uiPriority w:val="99"/>
    <w:semiHidden/>
    <w:rsid w:val="00793B7C"/>
    <w:rPr>
      <w:b/>
      <w:bCs/>
      <w:sz w:val="20"/>
      <w:szCs w:val="20"/>
    </w:rPr>
  </w:style>
  <w:style w:type="character" w:customStyle="1" w:styleId="ListParagraphChar">
    <w:name w:val="List Paragraph Char"/>
    <w:aliases w:val="SP-List Paragraph Char"/>
    <w:basedOn w:val="DefaultParagraphFont"/>
    <w:link w:val="ListParagraph"/>
    <w:uiPriority w:val="99"/>
    <w:locked/>
    <w:rsid w:val="00606FCF"/>
  </w:style>
  <w:style w:type="paragraph" w:customStyle="1" w:styleId="Body">
    <w:name w:val="Body"/>
    <w:basedOn w:val="Normal"/>
    <w:rsid w:val="00BD27D1"/>
    <w:pPr>
      <w:tabs>
        <w:tab w:val="left" w:pos="851"/>
        <w:tab w:val="left" w:pos="1843"/>
        <w:tab w:val="left" w:pos="3119"/>
        <w:tab w:val="left" w:pos="4253"/>
      </w:tabs>
      <w:spacing w:after="240" w:line="312" w:lineRule="auto"/>
      <w:jc w:val="both"/>
    </w:pPr>
    <w:rPr>
      <w:rFonts w:ascii="Verdana" w:hAnsi="Verdana"/>
      <w:sz w:val="20"/>
      <w:szCs w:val="20"/>
      <w:lang w:val="en-GB" w:eastAsia="en-GB"/>
    </w:rPr>
  </w:style>
  <w:style w:type="paragraph" w:styleId="NormalWeb">
    <w:name w:val="Normal (Web)"/>
    <w:basedOn w:val="Normal"/>
    <w:uiPriority w:val="99"/>
    <w:unhideWhenUsed/>
    <w:rsid w:val="008D3FAF"/>
    <w:pPr>
      <w:spacing w:before="100" w:beforeAutospacing="1" w:after="100" w:afterAutospacing="1"/>
    </w:pPr>
    <w:rPr>
      <w:rFonts w:ascii="Times" w:eastAsiaTheme="minorEastAsia" w:hAnsi="Times"/>
      <w:sz w:val="20"/>
      <w:szCs w:val="20"/>
      <w:lang w:eastAsia="pl-PL"/>
    </w:rPr>
  </w:style>
  <w:style w:type="paragraph" w:styleId="Revision">
    <w:name w:val="Revision"/>
    <w:hidden/>
    <w:uiPriority w:val="99"/>
    <w:semiHidden/>
    <w:rsid w:val="001D6D43"/>
    <w:pPr>
      <w:spacing w:after="0" w:line="240" w:lineRule="auto"/>
    </w:pPr>
  </w:style>
  <w:style w:type="numbering" w:customStyle="1" w:styleId="SLONumberings">
    <w:name w:val="SLO_Numberings"/>
    <w:uiPriority w:val="99"/>
    <w:rsid w:val="00223385"/>
    <w:pPr>
      <w:numPr>
        <w:numId w:val="11"/>
      </w:numPr>
    </w:pPr>
  </w:style>
  <w:style w:type="character" w:customStyle="1" w:styleId="normaltextrun">
    <w:name w:val="normaltextrun"/>
    <w:basedOn w:val="DefaultParagraphFont"/>
    <w:rsid w:val="002B28B0"/>
  </w:style>
  <w:style w:type="character" w:styleId="UnresolvedMention">
    <w:name w:val="Unresolved Mention"/>
    <w:basedOn w:val="DefaultParagraphFont"/>
    <w:uiPriority w:val="99"/>
    <w:semiHidden/>
    <w:unhideWhenUsed/>
    <w:rsid w:val="00A8388D"/>
    <w:rPr>
      <w:color w:val="605E5C"/>
      <w:shd w:val="clear" w:color="auto" w:fill="E1DFDD"/>
    </w:rPr>
  </w:style>
  <w:style w:type="character" w:customStyle="1" w:styleId="advancedproofingissue">
    <w:name w:val="advancedproofingissue"/>
    <w:basedOn w:val="DefaultParagraphFont"/>
    <w:rsid w:val="00A15666"/>
  </w:style>
  <w:style w:type="character" w:customStyle="1" w:styleId="eop">
    <w:name w:val="eop"/>
    <w:basedOn w:val="DefaultParagraphFont"/>
    <w:rsid w:val="00A15666"/>
  </w:style>
  <w:style w:type="character" w:customStyle="1" w:styleId="fontstyle01">
    <w:name w:val="fontstyle01"/>
    <w:basedOn w:val="DefaultParagraphFont"/>
    <w:rsid w:val="00A35FF5"/>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3F765E"/>
    <w:rPr>
      <w:rFonts w:ascii="TimesNewRomanPS-ItalicMT" w:hAnsi="TimesNewRomanPS-ItalicMT" w:hint="default"/>
      <w:b w:val="0"/>
      <w:bCs w:val="0"/>
      <w:i/>
      <w:iCs/>
      <w:color w:val="000000"/>
      <w:sz w:val="24"/>
      <w:szCs w:val="24"/>
    </w:rPr>
  </w:style>
  <w:style w:type="character" w:customStyle="1" w:styleId="fontstyle31">
    <w:name w:val="fontstyle31"/>
    <w:basedOn w:val="DefaultParagraphFont"/>
    <w:rsid w:val="00926354"/>
    <w:rPr>
      <w:rFonts w:ascii="TimesNewRomanPS-ItalicMT" w:hAnsi="TimesNewRomanPS-ItalicMT" w:hint="default"/>
      <w:b w:val="0"/>
      <w:bCs w:val="0"/>
      <w:i/>
      <w:iCs/>
      <w:color w:val="000000"/>
      <w:sz w:val="24"/>
      <w:szCs w:val="24"/>
    </w:rPr>
  </w:style>
  <w:style w:type="paragraph" w:customStyle="1" w:styleId="2ndlevelheading">
    <w:name w:val="2nd level (heading)"/>
    <w:basedOn w:val="Normal"/>
    <w:next w:val="Normal"/>
    <w:uiPriority w:val="1"/>
    <w:qFormat/>
    <w:rsid w:val="005674FA"/>
    <w:pPr>
      <w:tabs>
        <w:tab w:val="num" w:pos="964"/>
      </w:tabs>
      <w:spacing w:before="240" w:after="240"/>
      <w:ind w:left="964" w:hanging="964"/>
      <w:jc w:val="both"/>
      <w:outlineLvl w:val="1"/>
    </w:pPr>
    <w:rPr>
      <w:b/>
      <w:lang w:val="en-GB" w:eastAsia="en-US"/>
    </w:rPr>
  </w:style>
  <w:style w:type="character" w:customStyle="1" w:styleId="cf01">
    <w:name w:val="cf01"/>
    <w:basedOn w:val="DefaultParagraphFont"/>
    <w:rsid w:val="004568F5"/>
    <w:rPr>
      <w:rFonts w:ascii="Segoe UI" w:hAnsi="Segoe UI" w:cs="Segoe UI" w:hint="default"/>
      <w:sz w:val="18"/>
      <w:szCs w:val="18"/>
    </w:rPr>
  </w:style>
  <w:style w:type="character" w:customStyle="1" w:styleId="cf11">
    <w:name w:val="cf11"/>
    <w:basedOn w:val="DefaultParagraphFont"/>
    <w:rsid w:val="00E2523E"/>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4071">
      <w:bodyDiv w:val="1"/>
      <w:marLeft w:val="0"/>
      <w:marRight w:val="0"/>
      <w:marTop w:val="0"/>
      <w:marBottom w:val="0"/>
      <w:divBdr>
        <w:top w:val="none" w:sz="0" w:space="0" w:color="auto"/>
        <w:left w:val="none" w:sz="0" w:space="0" w:color="auto"/>
        <w:bottom w:val="none" w:sz="0" w:space="0" w:color="auto"/>
        <w:right w:val="none" w:sz="0" w:space="0" w:color="auto"/>
      </w:divBdr>
    </w:div>
    <w:div w:id="15474397">
      <w:bodyDiv w:val="1"/>
      <w:marLeft w:val="0"/>
      <w:marRight w:val="0"/>
      <w:marTop w:val="0"/>
      <w:marBottom w:val="0"/>
      <w:divBdr>
        <w:top w:val="none" w:sz="0" w:space="0" w:color="auto"/>
        <w:left w:val="none" w:sz="0" w:space="0" w:color="auto"/>
        <w:bottom w:val="none" w:sz="0" w:space="0" w:color="auto"/>
        <w:right w:val="none" w:sz="0" w:space="0" w:color="auto"/>
      </w:divBdr>
    </w:div>
    <w:div w:id="43530772">
      <w:bodyDiv w:val="1"/>
      <w:marLeft w:val="0"/>
      <w:marRight w:val="0"/>
      <w:marTop w:val="0"/>
      <w:marBottom w:val="0"/>
      <w:divBdr>
        <w:top w:val="none" w:sz="0" w:space="0" w:color="auto"/>
        <w:left w:val="none" w:sz="0" w:space="0" w:color="auto"/>
        <w:bottom w:val="none" w:sz="0" w:space="0" w:color="auto"/>
        <w:right w:val="none" w:sz="0" w:space="0" w:color="auto"/>
      </w:divBdr>
    </w:div>
    <w:div w:id="47725881">
      <w:bodyDiv w:val="1"/>
      <w:marLeft w:val="0"/>
      <w:marRight w:val="0"/>
      <w:marTop w:val="0"/>
      <w:marBottom w:val="0"/>
      <w:divBdr>
        <w:top w:val="none" w:sz="0" w:space="0" w:color="auto"/>
        <w:left w:val="none" w:sz="0" w:space="0" w:color="auto"/>
        <w:bottom w:val="none" w:sz="0" w:space="0" w:color="auto"/>
        <w:right w:val="none" w:sz="0" w:space="0" w:color="auto"/>
      </w:divBdr>
    </w:div>
    <w:div w:id="48848067">
      <w:bodyDiv w:val="1"/>
      <w:marLeft w:val="0"/>
      <w:marRight w:val="0"/>
      <w:marTop w:val="0"/>
      <w:marBottom w:val="0"/>
      <w:divBdr>
        <w:top w:val="none" w:sz="0" w:space="0" w:color="auto"/>
        <w:left w:val="none" w:sz="0" w:space="0" w:color="auto"/>
        <w:bottom w:val="none" w:sz="0" w:space="0" w:color="auto"/>
        <w:right w:val="none" w:sz="0" w:space="0" w:color="auto"/>
      </w:divBdr>
    </w:div>
    <w:div w:id="54545306">
      <w:bodyDiv w:val="1"/>
      <w:marLeft w:val="0"/>
      <w:marRight w:val="0"/>
      <w:marTop w:val="0"/>
      <w:marBottom w:val="0"/>
      <w:divBdr>
        <w:top w:val="none" w:sz="0" w:space="0" w:color="auto"/>
        <w:left w:val="none" w:sz="0" w:space="0" w:color="auto"/>
        <w:bottom w:val="none" w:sz="0" w:space="0" w:color="auto"/>
        <w:right w:val="none" w:sz="0" w:space="0" w:color="auto"/>
      </w:divBdr>
    </w:div>
    <w:div w:id="66192029">
      <w:bodyDiv w:val="1"/>
      <w:marLeft w:val="0"/>
      <w:marRight w:val="0"/>
      <w:marTop w:val="0"/>
      <w:marBottom w:val="0"/>
      <w:divBdr>
        <w:top w:val="none" w:sz="0" w:space="0" w:color="auto"/>
        <w:left w:val="none" w:sz="0" w:space="0" w:color="auto"/>
        <w:bottom w:val="none" w:sz="0" w:space="0" w:color="auto"/>
        <w:right w:val="none" w:sz="0" w:space="0" w:color="auto"/>
      </w:divBdr>
    </w:div>
    <w:div w:id="88505866">
      <w:bodyDiv w:val="1"/>
      <w:marLeft w:val="0"/>
      <w:marRight w:val="0"/>
      <w:marTop w:val="0"/>
      <w:marBottom w:val="0"/>
      <w:divBdr>
        <w:top w:val="none" w:sz="0" w:space="0" w:color="auto"/>
        <w:left w:val="none" w:sz="0" w:space="0" w:color="auto"/>
        <w:bottom w:val="none" w:sz="0" w:space="0" w:color="auto"/>
        <w:right w:val="none" w:sz="0" w:space="0" w:color="auto"/>
      </w:divBdr>
    </w:div>
    <w:div w:id="93326425">
      <w:bodyDiv w:val="1"/>
      <w:marLeft w:val="0"/>
      <w:marRight w:val="0"/>
      <w:marTop w:val="0"/>
      <w:marBottom w:val="0"/>
      <w:divBdr>
        <w:top w:val="none" w:sz="0" w:space="0" w:color="auto"/>
        <w:left w:val="none" w:sz="0" w:space="0" w:color="auto"/>
        <w:bottom w:val="none" w:sz="0" w:space="0" w:color="auto"/>
        <w:right w:val="none" w:sz="0" w:space="0" w:color="auto"/>
      </w:divBdr>
    </w:div>
    <w:div w:id="95759214">
      <w:bodyDiv w:val="1"/>
      <w:marLeft w:val="0"/>
      <w:marRight w:val="0"/>
      <w:marTop w:val="0"/>
      <w:marBottom w:val="0"/>
      <w:divBdr>
        <w:top w:val="none" w:sz="0" w:space="0" w:color="auto"/>
        <w:left w:val="none" w:sz="0" w:space="0" w:color="auto"/>
        <w:bottom w:val="none" w:sz="0" w:space="0" w:color="auto"/>
        <w:right w:val="none" w:sz="0" w:space="0" w:color="auto"/>
      </w:divBdr>
    </w:div>
    <w:div w:id="102964393">
      <w:bodyDiv w:val="1"/>
      <w:marLeft w:val="0"/>
      <w:marRight w:val="0"/>
      <w:marTop w:val="0"/>
      <w:marBottom w:val="0"/>
      <w:divBdr>
        <w:top w:val="none" w:sz="0" w:space="0" w:color="auto"/>
        <w:left w:val="none" w:sz="0" w:space="0" w:color="auto"/>
        <w:bottom w:val="none" w:sz="0" w:space="0" w:color="auto"/>
        <w:right w:val="none" w:sz="0" w:space="0" w:color="auto"/>
      </w:divBdr>
    </w:div>
    <w:div w:id="113134742">
      <w:bodyDiv w:val="1"/>
      <w:marLeft w:val="0"/>
      <w:marRight w:val="0"/>
      <w:marTop w:val="0"/>
      <w:marBottom w:val="0"/>
      <w:divBdr>
        <w:top w:val="none" w:sz="0" w:space="0" w:color="auto"/>
        <w:left w:val="none" w:sz="0" w:space="0" w:color="auto"/>
        <w:bottom w:val="none" w:sz="0" w:space="0" w:color="auto"/>
        <w:right w:val="none" w:sz="0" w:space="0" w:color="auto"/>
      </w:divBdr>
    </w:div>
    <w:div w:id="134611910">
      <w:bodyDiv w:val="1"/>
      <w:marLeft w:val="0"/>
      <w:marRight w:val="0"/>
      <w:marTop w:val="0"/>
      <w:marBottom w:val="0"/>
      <w:divBdr>
        <w:top w:val="none" w:sz="0" w:space="0" w:color="auto"/>
        <w:left w:val="none" w:sz="0" w:space="0" w:color="auto"/>
        <w:bottom w:val="none" w:sz="0" w:space="0" w:color="auto"/>
        <w:right w:val="none" w:sz="0" w:space="0" w:color="auto"/>
      </w:divBdr>
    </w:div>
    <w:div w:id="142351551">
      <w:bodyDiv w:val="1"/>
      <w:marLeft w:val="0"/>
      <w:marRight w:val="0"/>
      <w:marTop w:val="0"/>
      <w:marBottom w:val="0"/>
      <w:divBdr>
        <w:top w:val="none" w:sz="0" w:space="0" w:color="auto"/>
        <w:left w:val="none" w:sz="0" w:space="0" w:color="auto"/>
        <w:bottom w:val="none" w:sz="0" w:space="0" w:color="auto"/>
        <w:right w:val="none" w:sz="0" w:space="0" w:color="auto"/>
      </w:divBdr>
    </w:div>
    <w:div w:id="155653402">
      <w:bodyDiv w:val="1"/>
      <w:marLeft w:val="0"/>
      <w:marRight w:val="0"/>
      <w:marTop w:val="0"/>
      <w:marBottom w:val="0"/>
      <w:divBdr>
        <w:top w:val="none" w:sz="0" w:space="0" w:color="auto"/>
        <w:left w:val="none" w:sz="0" w:space="0" w:color="auto"/>
        <w:bottom w:val="none" w:sz="0" w:space="0" w:color="auto"/>
        <w:right w:val="none" w:sz="0" w:space="0" w:color="auto"/>
      </w:divBdr>
    </w:div>
    <w:div w:id="160170144">
      <w:bodyDiv w:val="1"/>
      <w:marLeft w:val="0"/>
      <w:marRight w:val="0"/>
      <w:marTop w:val="0"/>
      <w:marBottom w:val="0"/>
      <w:divBdr>
        <w:top w:val="none" w:sz="0" w:space="0" w:color="auto"/>
        <w:left w:val="none" w:sz="0" w:space="0" w:color="auto"/>
        <w:bottom w:val="none" w:sz="0" w:space="0" w:color="auto"/>
        <w:right w:val="none" w:sz="0" w:space="0" w:color="auto"/>
      </w:divBdr>
    </w:div>
    <w:div w:id="180752824">
      <w:bodyDiv w:val="1"/>
      <w:marLeft w:val="0"/>
      <w:marRight w:val="0"/>
      <w:marTop w:val="0"/>
      <w:marBottom w:val="0"/>
      <w:divBdr>
        <w:top w:val="none" w:sz="0" w:space="0" w:color="auto"/>
        <w:left w:val="none" w:sz="0" w:space="0" w:color="auto"/>
        <w:bottom w:val="none" w:sz="0" w:space="0" w:color="auto"/>
        <w:right w:val="none" w:sz="0" w:space="0" w:color="auto"/>
      </w:divBdr>
    </w:div>
    <w:div w:id="184363830">
      <w:bodyDiv w:val="1"/>
      <w:marLeft w:val="0"/>
      <w:marRight w:val="0"/>
      <w:marTop w:val="0"/>
      <w:marBottom w:val="0"/>
      <w:divBdr>
        <w:top w:val="none" w:sz="0" w:space="0" w:color="auto"/>
        <w:left w:val="none" w:sz="0" w:space="0" w:color="auto"/>
        <w:bottom w:val="none" w:sz="0" w:space="0" w:color="auto"/>
        <w:right w:val="none" w:sz="0" w:space="0" w:color="auto"/>
      </w:divBdr>
    </w:div>
    <w:div w:id="199785344">
      <w:bodyDiv w:val="1"/>
      <w:marLeft w:val="0"/>
      <w:marRight w:val="0"/>
      <w:marTop w:val="0"/>
      <w:marBottom w:val="0"/>
      <w:divBdr>
        <w:top w:val="none" w:sz="0" w:space="0" w:color="auto"/>
        <w:left w:val="none" w:sz="0" w:space="0" w:color="auto"/>
        <w:bottom w:val="none" w:sz="0" w:space="0" w:color="auto"/>
        <w:right w:val="none" w:sz="0" w:space="0" w:color="auto"/>
      </w:divBdr>
    </w:div>
    <w:div w:id="204607667">
      <w:bodyDiv w:val="1"/>
      <w:marLeft w:val="0"/>
      <w:marRight w:val="0"/>
      <w:marTop w:val="0"/>
      <w:marBottom w:val="0"/>
      <w:divBdr>
        <w:top w:val="none" w:sz="0" w:space="0" w:color="auto"/>
        <w:left w:val="none" w:sz="0" w:space="0" w:color="auto"/>
        <w:bottom w:val="none" w:sz="0" w:space="0" w:color="auto"/>
        <w:right w:val="none" w:sz="0" w:space="0" w:color="auto"/>
      </w:divBdr>
    </w:div>
    <w:div w:id="235164631">
      <w:bodyDiv w:val="1"/>
      <w:marLeft w:val="0"/>
      <w:marRight w:val="0"/>
      <w:marTop w:val="0"/>
      <w:marBottom w:val="0"/>
      <w:divBdr>
        <w:top w:val="none" w:sz="0" w:space="0" w:color="auto"/>
        <w:left w:val="none" w:sz="0" w:space="0" w:color="auto"/>
        <w:bottom w:val="none" w:sz="0" w:space="0" w:color="auto"/>
        <w:right w:val="none" w:sz="0" w:space="0" w:color="auto"/>
      </w:divBdr>
    </w:div>
    <w:div w:id="250626169">
      <w:bodyDiv w:val="1"/>
      <w:marLeft w:val="0"/>
      <w:marRight w:val="0"/>
      <w:marTop w:val="0"/>
      <w:marBottom w:val="0"/>
      <w:divBdr>
        <w:top w:val="none" w:sz="0" w:space="0" w:color="auto"/>
        <w:left w:val="none" w:sz="0" w:space="0" w:color="auto"/>
        <w:bottom w:val="none" w:sz="0" w:space="0" w:color="auto"/>
        <w:right w:val="none" w:sz="0" w:space="0" w:color="auto"/>
      </w:divBdr>
    </w:div>
    <w:div w:id="265694536">
      <w:bodyDiv w:val="1"/>
      <w:marLeft w:val="0"/>
      <w:marRight w:val="0"/>
      <w:marTop w:val="0"/>
      <w:marBottom w:val="0"/>
      <w:divBdr>
        <w:top w:val="none" w:sz="0" w:space="0" w:color="auto"/>
        <w:left w:val="none" w:sz="0" w:space="0" w:color="auto"/>
        <w:bottom w:val="none" w:sz="0" w:space="0" w:color="auto"/>
        <w:right w:val="none" w:sz="0" w:space="0" w:color="auto"/>
      </w:divBdr>
    </w:div>
    <w:div w:id="269823395">
      <w:bodyDiv w:val="1"/>
      <w:marLeft w:val="0"/>
      <w:marRight w:val="0"/>
      <w:marTop w:val="0"/>
      <w:marBottom w:val="0"/>
      <w:divBdr>
        <w:top w:val="none" w:sz="0" w:space="0" w:color="auto"/>
        <w:left w:val="none" w:sz="0" w:space="0" w:color="auto"/>
        <w:bottom w:val="none" w:sz="0" w:space="0" w:color="auto"/>
        <w:right w:val="none" w:sz="0" w:space="0" w:color="auto"/>
      </w:divBdr>
    </w:div>
    <w:div w:id="279800007">
      <w:bodyDiv w:val="1"/>
      <w:marLeft w:val="0"/>
      <w:marRight w:val="0"/>
      <w:marTop w:val="0"/>
      <w:marBottom w:val="0"/>
      <w:divBdr>
        <w:top w:val="none" w:sz="0" w:space="0" w:color="auto"/>
        <w:left w:val="none" w:sz="0" w:space="0" w:color="auto"/>
        <w:bottom w:val="none" w:sz="0" w:space="0" w:color="auto"/>
        <w:right w:val="none" w:sz="0" w:space="0" w:color="auto"/>
      </w:divBdr>
    </w:div>
    <w:div w:id="297075743">
      <w:bodyDiv w:val="1"/>
      <w:marLeft w:val="0"/>
      <w:marRight w:val="0"/>
      <w:marTop w:val="0"/>
      <w:marBottom w:val="0"/>
      <w:divBdr>
        <w:top w:val="none" w:sz="0" w:space="0" w:color="auto"/>
        <w:left w:val="none" w:sz="0" w:space="0" w:color="auto"/>
        <w:bottom w:val="none" w:sz="0" w:space="0" w:color="auto"/>
        <w:right w:val="none" w:sz="0" w:space="0" w:color="auto"/>
      </w:divBdr>
    </w:div>
    <w:div w:id="313606827">
      <w:bodyDiv w:val="1"/>
      <w:marLeft w:val="0"/>
      <w:marRight w:val="0"/>
      <w:marTop w:val="0"/>
      <w:marBottom w:val="0"/>
      <w:divBdr>
        <w:top w:val="none" w:sz="0" w:space="0" w:color="auto"/>
        <w:left w:val="none" w:sz="0" w:space="0" w:color="auto"/>
        <w:bottom w:val="none" w:sz="0" w:space="0" w:color="auto"/>
        <w:right w:val="none" w:sz="0" w:space="0" w:color="auto"/>
      </w:divBdr>
    </w:div>
    <w:div w:id="319890264">
      <w:bodyDiv w:val="1"/>
      <w:marLeft w:val="0"/>
      <w:marRight w:val="0"/>
      <w:marTop w:val="0"/>
      <w:marBottom w:val="0"/>
      <w:divBdr>
        <w:top w:val="none" w:sz="0" w:space="0" w:color="auto"/>
        <w:left w:val="none" w:sz="0" w:space="0" w:color="auto"/>
        <w:bottom w:val="none" w:sz="0" w:space="0" w:color="auto"/>
        <w:right w:val="none" w:sz="0" w:space="0" w:color="auto"/>
      </w:divBdr>
    </w:div>
    <w:div w:id="327515644">
      <w:bodyDiv w:val="1"/>
      <w:marLeft w:val="0"/>
      <w:marRight w:val="0"/>
      <w:marTop w:val="0"/>
      <w:marBottom w:val="0"/>
      <w:divBdr>
        <w:top w:val="none" w:sz="0" w:space="0" w:color="auto"/>
        <w:left w:val="none" w:sz="0" w:space="0" w:color="auto"/>
        <w:bottom w:val="none" w:sz="0" w:space="0" w:color="auto"/>
        <w:right w:val="none" w:sz="0" w:space="0" w:color="auto"/>
      </w:divBdr>
    </w:div>
    <w:div w:id="330717316">
      <w:bodyDiv w:val="1"/>
      <w:marLeft w:val="0"/>
      <w:marRight w:val="0"/>
      <w:marTop w:val="0"/>
      <w:marBottom w:val="0"/>
      <w:divBdr>
        <w:top w:val="none" w:sz="0" w:space="0" w:color="auto"/>
        <w:left w:val="none" w:sz="0" w:space="0" w:color="auto"/>
        <w:bottom w:val="none" w:sz="0" w:space="0" w:color="auto"/>
        <w:right w:val="none" w:sz="0" w:space="0" w:color="auto"/>
      </w:divBdr>
    </w:div>
    <w:div w:id="335424358">
      <w:bodyDiv w:val="1"/>
      <w:marLeft w:val="0"/>
      <w:marRight w:val="0"/>
      <w:marTop w:val="0"/>
      <w:marBottom w:val="0"/>
      <w:divBdr>
        <w:top w:val="none" w:sz="0" w:space="0" w:color="auto"/>
        <w:left w:val="none" w:sz="0" w:space="0" w:color="auto"/>
        <w:bottom w:val="none" w:sz="0" w:space="0" w:color="auto"/>
        <w:right w:val="none" w:sz="0" w:space="0" w:color="auto"/>
      </w:divBdr>
    </w:div>
    <w:div w:id="341780524">
      <w:bodyDiv w:val="1"/>
      <w:marLeft w:val="0"/>
      <w:marRight w:val="0"/>
      <w:marTop w:val="0"/>
      <w:marBottom w:val="0"/>
      <w:divBdr>
        <w:top w:val="none" w:sz="0" w:space="0" w:color="auto"/>
        <w:left w:val="none" w:sz="0" w:space="0" w:color="auto"/>
        <w:bottom w:val="none" w:sz="0" w:space="0" w:color="auto"/>
        <w:right w:val="none" w:sz="0" w:space="0" w:color="auto"/>
      </w:divBdr>
    </w:div>
    <w:div w:id="355885140">
      <w:bodyDiv w:val="1"/>
      <w:marLeft w:val="0"/>
      <w:marRight w:val="0"/>
      <w:marTop w:val="0"/>
      <w:marBottom w:val="0"/>
      <w:divBdr>
        <w:top w:val="none" w:sz="0" w:space="0" w:color="auto"/>
        <w:left w:val="none" w:sz="0" w:space="0" w:color="auto"/>
        <w:bottom w:val="none" w:sz="0" w:space="0" w:color="auto"/>
        <w:right w:val="none" w:sz="0" w:space="0" w:color="auto"/>
      </w:divBdr>
    </w:div>
    <w:div w:id="373316614">
      <w:bodyDiv w:val="1"/>
      <w:marLeft w:val="0"/>
      <w:marRight w:val="0"/>
      <w:marTop w:val="0"/>
      <w:marBottom w:val="0"/>
      <w:divBdr>
        <w:top w:val="none" w:sz="0" w:space="0" w:color="auto"/>
        <w:left w:val="none" w:sz="0" w:space="0" w:color="auto"/>
        <w:bottom w:val="none" w:sz="0" w:space="0" w:color="auto"/>
        <w:right w:val="none" w:sz="0" w:space="0" w:color="auto"/>
      </w:divBdr>
    </w:div>
    <w:div w:id="383523791">
      <w:bodyDiv w:val="1"/>
      <w:marLeft w:val="0"/>
      <w:marRight w:val="0"/>
      <w:marTop w:val="0"/>
      <w:marBottom w:val="0"/>
      <w:divBdr>
        <w:top w:val="none" w:sz="0" w:space="0" w:color="auto"/>
        <w:left w:val="none" w:sz="0" w:space="0" w:color="auto"/>
        <w:bottom w:val="none" w:sz="0" w:space="0" w:color="auto"/>
        <w:right w:val="none" w:sz="0" w:space="0" w:color="auto"/>
      </w:divBdr>
    </w:div>
    <w:div w:id="385643091">
      <w:bodyDiv w:val="1"/>
      <w:marLeft w:val="0"/>
      <w:marRight w:val="0"/>
      <w:marTop w:val="0"/>
      <w:marBottom w:val="0"/>
      <w:divBdr>
        <w:top w:val="none" w:sz="0" w:space="0" w:color="auto"/>
        <w:left w:val="none" w:sz="0" w:space="0" w:color="auto"/>
        <w:bottom w:val="none" w:sz="0" w:space="0" w:color="auto"/>
        <w:right w:val="none" w:sz="0" w:space="0" w:color="auto"/>
      </w:divBdr>
    </w:div>
    <w:div w:id="388698397">
      <w:bodyDiv w:val="1"/>
      <w:marLeft w:val="0"/>
      <w:marRight w:val="0"/>
      <w:marTop w:val="0"/>
      <w:marBottom w:val="0"/>
      <w:divBdr>
        <w:top w:val="none" w:sz="0" w:space="0" w:color="auto"/>
        <w:left w:val="none" w:sz="0" w:space="0" w:color="auto"/>
        <w:bottom w:val="none" w:sz="0" w:space="0" w:color="auto"/>
        <w:right w:val="none" w:sz="0" w:space="0" w:color="auto"/>
      </w:divBdr>
    </w:div>
    <w:div w:id="401149353">
      <w:bodyDiv w:val="1"/>
      <w:marLeft w:val="0"/>
      <w:marRight w:val="0"/>
      <w:marTop w:val="0"/>
      <w:marBottom w:val="0"/>
      <w:divBdr>
        <w:top w:val="none" w:sz="0" w:space="0" w:color="auto"/>
        <w:left w:val="none" w:sz="0" w:space="0" w:color="auto"/>
        <w:bottom w:val="none" w:sz="0" w:space="0" w:color="auto"/>
        <w:right w:val="none" w:sz="0" w:space="0" w:color="auto"/>
      </w:divBdr>
    </w:div>
    <w:div w:id="409041460">
      <w:bodyDiv w:val="1"/>
      <w:marLeft w:val="0"/>
      <w:marRight w:val="0"/>
      <w:marTop w:val="0"/>
      <w:marBottom w:val="0"/>
      <w:divBdr>
        <w:top w:val="none" w:sz="0" w:space="0" w:color="auto"/>
        <w:left w:val="none" w:sz="0" w:space="0" w:color="auto"/>
        <w:bottom w:val="none" w:sz="0" w:space="0" w:color="auto"/>
        <w:right w:val="none" w:sz="0" w:space="0" w:color="auto"/>
      </w:divBdr>
    </w:div>
    <w:div w:id="411632599">
      <w:bodyDiv w:val="1"/>
      <w:marLeft w:val="0"/>
      <w:marRight w:val="0"/>
      <w:marTop w:val="0"/>
      <w:marBottom w:val="0"/>
      <w:divBdr>
        <w:top w:val="none" w:sz="0" w:space="0" w:color="auto"/>
        <w:left w:val="none" w:sz="0" w:space="0" w:color="auto"/>
        <w:bottom w:val="none" w:sz="0" w:space="0" w:color="auto"/>
        <w:right w:val="none" w:sz="0" w:space="0" w:color="auto"/>
      </w:divBdr>
    </w:div>
    <w:div w:id="418185866">
      <w:bodyDiv w:val="1"/>
      <w:marLeft w:val="0"/>
      <w:marRight w:val="0"/>
      <w:marTop w:val="0"/>
      <w:marBottom w:val="0"/>
      <w:divBdr>
        <w:top w:val="none" w:sz="0" w:space="0" w:color="auto"/>
        <w:left w:val="none" w:sz="0" w:space="0" w:color="auto"/>
        <w:bottom w:val="none" w:sz="0" w:space="0" w:color="auto"/>
        <w:right w:val="none" w:sz="0" w:space="0" w:color="auto"/>
      </w:divBdr>
    </w:div>
    <w:div w:id="468860302">
      <w:bodyDiv w:val="1"/>
      <w:marLeft w:val="0"/>
      <w:marRight w:val="0"/>
      <w:marTop w:val="0"/>
      <w:marBottom w:val="0"/>
      <w:divBdr>
        <w:top w:val="none" w:sz="0" w:space="0" w:color="auto"/>
        <w:left w:val="none" w:sz="0" w:space="0" w:color="auto"/>
        <w:bottom w:val="none" w:sz="0" w:space="0" w:color="auto"/>
        <w:right w:val="none" w:sz="0" w:space="0" w:color="auto"/>
      </w:divBdr>
    </w:div>
    <w:div w:id="493183124">
      <w:bodyDiv w:val="1"/>
      <w:marLeft w:val="0"/>
      <w:marRight w:val="0"/>
      <w:marTop w:val="0"/>
      <w:marBottom w:val="0"/>
      <w:divBdr>
        <w:top w:val="none" w:sz="0" w:space="0" w:color="auto"/>
        <w:left w:val="none" w:sz="0" w:space="0" w:color="auto"/>
        <w:bottom w:val="none" w:sz="0" w:space="0" w:color="auto"/>
        <w:right w:val="none" w:sz="0" w:space="0" w:color="auto"/>
      </w:divBdr>
    </w:div>
    <w:div w:id="505025381">
      <w:bodyDiv w:val="1"/>
      <w:marLeft w:val="0"/>
      <w:marRight w:val="0"/>
      <w:marTop w:val="0"/>
      <w:marBottom w:val="0"/>
      <w:divBdr>
        <w:top w:val="none" w:sz="0" w:space="0" w:color="auto"/>
        <w:left w:val="none" w:sz="0" w:space="0" w:color="auto"/>
        <w:bottom w:val="none" w:sz="0" w:space="0" w:color="auto"/>
        <w:right w:val="none" w:sz="0" w:space="0" w:color="auto"/>
      </w:divBdr>
    </w:div>
    <w:div w:id="522129047">
      <w:bodyDiv w:val="1"/>
      <w:marLeft w:val="0"/>
      <w:marRight w:val="0"/>
      <w:marTop w:val="0"/>
      <w:marBottom w:val="0"/>
      <w:divBdr>
        <w:top w:val="none" w:sz="0" w:space="0" w:color="auto"/>
        <w:left w:val="none" w:sz="0" w:space="0" w:color="auto"/>
        <w:bottom w:val="none" w:sz="0" w:space="0" w:color="auto"/>
        <w:right w:val="none" w:sz="0" w:space="0" w:color="auto"/>
      </w:divBdr>
    </w:div>
    <w:div w:id="531694938">
      <w:bodyDiv w:val="1"/>
      <w:marLeft w:val="0"/>
      <w:marRight w:val="0"/>
      <w:marTop w:val="0"/>
      <w:marBottom w:val="0"/>
      <w:divBdr>
        <w:top w:val="none" w:sz="0" w:space="0" w:color="auto"/>
        <w:left w:val="none" w:sz="0" w:space="0" w:color="auto"/>
        <w:bottom w:val="none" w:sz="0" w:space="0" w:color="auto"/>
        <w:right w:val="none" w:sz="0" w:space="0" w:color="auto"/>
      </w:divBdr>
    </w:div>
    <w:div w:id="535117266">
      <w:bodyDiv w:val="1"/>
      <w:marLeft w:val="0"/>
      <w:marRight w:val="0"/>
      <w:marTop w:val="0"/>
      <w:marBottom w:val="0"/>
      <w:divBdr>
        <w:top w:val="none" w:sz="0" w:space="0" w:color="auto"/>
        <w:left w:val="none" w:sz="0" w:space="0" w:color="auto"/>
        <w:bottom w:val="none" w:sz="0" w:space="0" w:color="auto"/>
        <w:right w:val="none" w:sz="0" w:space="0" w:color="auto"/>
      </w:divBdr>
    </w:div>
    <w:div w:id="537010242">
      <w:bodyDiv w:val="1"/>
      <w:marLeft w:val="0"/>
      <w:marRight w:val="0"/>
      <w:marTop w:val="0"/>
      <w:marBottom w:val="0"/>
      <w:divBdr>
        <w:top w:val="none" w:sz="0" w:space="0" w:color="auto"/>
        <w:left w:val="none" w:sz="0" w:space="0" w:color="auto"/>
        <w:bottom w:val="none" w:sz="0" w:space="0" w:color="auto"/>
        <w:right w:val="none" w:sz="0" w:space="0" w:color="auto"/>
      </w:divBdr>
    </w:div>
    <w:div w:id="539318235">
      <w:bodyDiv w:val="1"/>
      <w:marLeft w:val="0"/>
      <w:marRight w:val="0"/>
      <w:marTop w:val="0"/>
      <w:marBottom w:val="0"/>
      <w:divBdr>
        <w:top w:val="none" w:sz="0" w:space="0" w:color="auto"/>
        <w:left w:val="none" w:sz="0" w:space="0" w:color="auto"/>
        <w:bottom w:val="none" w:sz="0" w:space="0" w:color="auto"/>
        <w:right w:val="none" w:sz="0" w:space="0" w:color="auto"/>
      </w:divBdr>
    </w:div>
    <w:div w:id="574125305">
      <w:bodyDiv w:val="1"/>
      <w:marLeft w:val="0"/>
      <w:marRight w:val="0"/>
      <w:marTop w:val="0"/>
      <w:marBottom w:val="0"/>
      <w:divBdr>
        <w:top w:val="none" w:sz="0" w:space="0" w:color="auto"/>
        <w:left w:val="none" w:sz="0" w:space="0" w:color="auto"/>
        <w:bottom w:val="none" w:sz="0" w:space="0" w:color="auto"/>
        <w:right w:val="none" w:sz="0" w:space="0" w:color="auto"/>
      </w:divBdr>
    </w:div>
    <w:div w:id="579757683">
      <w:bodyDiv w:val="1"/>
      <w:marLeft w:val="0"/>
      <w:marRight w:val="0"/>
      <w:marTop w:val="0"/>
      <w:marBottom w:val="0"/>
      <w:divBdr>
        <w:top w:val="none" w:sz="0" w:space="0" w:color="auto"/>
        <w:left w:val="none" w:sz="0" w:space="0" w:color="auto"/>
        <w:bottom w:val="none" w:sz="0" w:space="0" w:color="auto"/>
        <w:right w:val="none" w:sz="0" w:space="0" w:color="auto"/>
      </w:divBdr>
    </w:div>
    <w:div w:id="600184524">
      <w:bodyDiv w:val="1"/>
      <w:marLeft w:val="0"/>
      <w:marRight w:val="0"/>
      <w:marTop w:val="0"/>
      <w:marBottom w:val="0"/>
      <w:divBdr>
        <w:top w:val="none" w:sz="0" w:space="0" w:color="auto"/>
        <w:left w:val="none" w:sz="0" w:space="0" w:color="auto"/>
        <w:bottom w:val="none" w:sz="0" w:space="0" w:color="auto"/>
        <w:right w:val="none" w:sz="0" w:space="0" w:color="auto"/>
      </w:divBdr>
    </w:div>
    <w:div w:id="604535040">
      <w:bodyDiv w:val="1"/>
      <w:marLeft w:val="0"/>
      <w:marRight w:val="0"/>
      <w:marTop w:val="0"/>
      <w:marBottom w:val="0"/>
      <w:divBdr>
        <w:top w:val="none" w:sz="0" w:space="0" w:color="auto"/>
        <w:left w:val="none" w:sz="0" w:space="0" w:color="auto"/>
        <w:bottom w:val="none" w:sz="0" w:space="0" w:color="auto"/>
        <w:right w:val="none" w:sz="0" w:space="0" w:color="auto"/>
      </w:divBdr>
    </w:div>
    <w:div w:id="609122170">
      <w:bodyDiv w:val="1"/>
      <w:marLeft w:val="0"/>
      <w:marRight w:val="0"/>
      <w:marTop w:val="0"/>
      <w:marBottom w:val="0"/>
      <w:divBdr>
        <w:top w:val="none" w:sz="0" w:space="0" w:color="auto"/>
        <w:left w:val="none" w:sz="0" w:space="0" w:color="auto"/>
        <w:bottom w:val="none" w:sz="0" w:space="0" w:color="auto"/>
        <w:right w:val="none" w:sz="0" w:space="0" w:color="auto"/>
      </w:divBdr>
    </w:div>
    <w:div w:id="622081722">
      <w:bodyDiv w:val="1"/>
      <w:marLeft w:val="0"/>
      <w:marRight w:val="0"/>
      <w:marTop w:val="0"/>
      <w:marBottom w:val="0"/>
      <w:divBdr>
        <w:top w:val="none" w:sz="0" w:space="0" w:color="auto"/>
        <w:left w:val="none" w:sz="0" w:space="0" w:color="auto"/>
        <w:bottom w:val="none" w:sz="0" w:space="0" w:color="auto"/>
        <w:right w:val="none" w:sz="0" w:space="0" w:color="auto"/>
      </w:divBdr>
    </w:div>
    <w:div w:id="639575020">
      <w:bodyDiv w:val="1"/>
      <w:marLeft w:val="0"/>
      <w:marRight w:val="0"/>
      <w:marTop w:val="0"/>
      <w:marBottom w:val="0"/>
      <w:divBdr>
        <w:top w:val="none" w:sz="0" w:space="0" w:color="auto"/>
        <w:left w:val="none" w:sz="0" w:space="0" w:color="auto"/>
        <w:bottom w:val="none" w:sz="0" w:space="0" w:color="auto"/>
        <w:right w:val="none" w:sz="0" w:space="0" w:color="auto"/>
      </w:divBdr>
    </w:div>
    <w:div w:id="663363553">
      <w:bodyDiv w:val="1"/>
      <w:marLeft w:val="0"/>
      <w:marRight w:val="0"/>
      <w:marTop w:val="0"/>
      <w:marBottom w:val="0"/>
      <w:divBdr>
        <w:top w:val="none" w:sz="0" w:space="0" w:color="auto"/>
        <w:left w:val="none" w:sz="0" w:space="0" w:color="auto"/>
        <w:bottom w:val="none" w:sz="0" w:space="0" w:color="auto"/>
        <w:right w:val="none" w:sz="0" w:space="0" w:color="auto"/>
      </w:divBdr>
    </w:div>
    <w:div w:id="666903571">
      <w:bodyDiv w:val="1"/>
      <w:marLeft w:val="0"/>
      <w:marRight w:val="0"/>
      <w:marTop w:val="0"/>
      <w:marBottom w:val="0"/>
      <w:divBdr>
        <w:top w:val="none" w:sz="0" w:space="0" w:color="auto"/>
        <w:left w:val="none" w:sz="0" w:space="0" w:color="auto"/>
        <w:bottom w:val="none" w:sz="0" w:space="0" w:color="auto"/>
        <w:right w:val="none" w:sz="0" w:space="0" w:color="auto"/>
      </w:divBdr>
    </w:div>
    <w:div w:id="682124376">
      <w:bodyDiv w:val="1"/>
      <w:marLeft w:val="0"/>
      <w:marRight w:val="0"/>
      <w:marTop w:val="0"/>
      <w:marBottom w:val="0"/>
      <w:divBdr>
        <w:top w:val="none" w:sz="0" w:space="0" w:color="auto"/>
        <w:left w:val="none" w:sz="0" w:space="0" w:color="auto"/>
        <w:bottom w:val="none" w:sz="0" w:space="0" w:color="auto"/>
        <w:right w:val="none" w:sz="0" w:space="0" w:color="auto"/>
      </w:divBdr>
    </w:div>
    <w:div w:id="686641875">
      <w:bodyDiv w:val="1"/>
      <w:marLeft w:val="0"/>
      <w:marRight w:val="0"/>
      <w:marTop w:val="0"/>
      <w:marBottom w:val="0"/>
      <w:divBdr>
        <w:top w:val="none" w:sz="0" w:space="0" w:color="auto"/>
        <w:left w:val="none" w:sz="0" w:space="0" w:color="auto"/>
        <w:bottom w:val="none" w:sz="0" w:space="0" w:color="auto"/>
        <w:right w:val="none" w:sz="0" w:space="0" w:color="auto"/>
      </w:divBdr>
    </w:div>
    <w:div w:id="687682533">
      <w:bodyDiv w:val="1"/>
      <w:marLeft w:val="0"/>
      <w:marRight w:val="0"/>
      <w:marTop w:val="0"/>
      <w:marBottom w:val="0"/>
      <w:divBdr>
        <w:top w:val="none" w:sz="0" w:space="0" w:color="auto"/>
        <w:left w:val="none" w:sz="0" w:space="0" w:color="auto"/>
        <w:bottom w:val="none" w:sz="0" w:space="0" w:color="auto"/>
        <w:right w:val="none" w:sz="0" w:space="0" w:color="auto"/>
      </w:divBdr>
    </w:div>
    <w:div w:id="701706977">
      <w:bodyDiv w:val="1"/>
      <w:marLeft w:val="0"/>
      <w:marRight w:val="0"/>
      <w:marTop w:val="0"/>
      <w:marBottom w:val="0"/>
      <w:divBdr>
        <w:top w:val="none" w:sz="0" w:space="0" w:color="auto"/>
        <w:left w:val="none" w:sz="0" w:space="0" w:color="auto"/>
        <w:bottom w:val="none" w:sz="0" w:space="0" w:color="auto"/>
        <w:right w:val="none" w:sz="0" w:space="0" w:color="auto"/>
      </w:divBdr>
    </w:div>
    <w:div w:id="703213323">
      <w:bodyDiv w:val="1"/>
      <w:marLeft w:val="0"/>
      <w:marRight w:val="0"/>
      <w:marTop w:val="0"/>
      <w:marBottom w:val="0"/>
      <w:divBdr>
        <w:top w:val="none" w:sz="0" w:space="0" w:color="auto"/>
        <w:left w:val="none" w:sz="0" w:space="0" w:color="auto"/>
        <w:bottom w:val="none" w:sz="0" w:space="0" w:color="auto"/>
        <w:right w:val="none" w:sz="0" w:space="0" w:color="auto"/>
      </w:divBdr>
    </w:div>
    <w:div w:id="717319858">
      <w:bodyDiv w:val="1"/>
      <w:marLeft w:val="0"/>
      <w:marRight w:val="0"/>
      <w:marTop w:val="0"/>
      <w:marBottom w:val="0"/>
      <w:divBdr>
        <w:top w:val="none" w:sz="0" w:space="0" w:color="auto"/>
        <w:left w:val="none" w:sz="0" w:space="0" w:color="auto"/>
        <w:bottom w:val="none" w:sz="0" w:space="0" w:color="auto"/>
        <w:right w:val="none" w:sz="0" w:space="0" w:color="auto"/>
      </w:divBdr>
    </w:div>
    <w:div w:id="726491135">
      <w:bodyDiv w:val="1"/>
      <w:marLeft w:val="0"/>
      <w:marRight w:val="0"/>
      <w:marTop w:val="0"/>
      <w:marBottom w:val="0"/>
      <w:divBdr>
        <w:top w:val="none" w:sz="0" w:space="0" w:color="auto"/>
        <w:left w:val="none" w:sz="0" w:space="0" w:color="auto"/>
        <w:bottom w:val="none" w:sz="0" w:space="0" w:color="auto"/>
        <w:right w:val="none" w:sz="0" w:space="0" w:color="auto"/>
      </w:divBdr>
    </w:div>
    <w:div w:id="728109590">
      <w:bodyDiv w:val="1"/>
      <w:marLeft w:val="0"/>
      <w:marRight w:val="0"/>
      <w:marTop w:val="0"/>
      <w:marBottom w:val="0"/>
      <w:divBdr>
        <w:top w:val="none" w:sz="0" w:space="0" w:color="auto"/>
        <w:left w:val="none" w:sz="0" w:space="0" w:color="auto"/>
        <w:bottom w:val="none" w:sz="0" w:space="0" w:color="auto"/>
        <w:right w:val="none" w:sz="0" w:space="0" w:color="auto"/>
      </w:divBdr>
    </w:div>
    <w:div w:id="733889980">
      <w:bodyDiv w:val="1"/>
      <w:marLeft w:val="0"/>
      <w:marRight w:val="0"/>
      <w:marTop w:val="0"/>
      <w:marBottom w:val="0"/>
      <w:divBdr>
        <w:top w:val="none" w:sz="0" w:space="0" w:color="auto"/>
        <w:left w:val="none" w:sz="0" w:space="0" w:color="auto"/>
        <w:bottom w:val="none" w:sz="0" w:space="0" w:color="auto"/>
        <w:right w:val="none" w:sz="0" w:space="0" w:color="auto"/>
      </w:divBdr>
    </w:div>
    <w:div w:id="741874407">
      <w:bodyDiv w:val="1"/>
      <w:marLeft w:val="0"/>
      <w:marRight w:val="0"/>
      <w:marTop w:val="0"/>
      <w:marBottom w:val="0"/>
      <w:divBdr>
        <w:top w:val="none" w:sz="0" w:space="0" w:color="auto"/>
        <w:left w:val="none" w:sz="0" w:space="0" w:color="auto"/>
        <w:bottom w:val="none" w:sz="0" w:space="0" w:color="auto"/>
        <w:right w:val="none" w:sz="0" w:space="0" w:color="auto"/>
      </w:divBdr>
    </w:div>
    <w:div w:id="803280918">
      <w:bodyDiv w:val="1"/>
      <w:marLeft w:val="0"/>
      <w:marRight w:val="0"/>
      <w:marTop w:val="0"/>
      <w:marBottom w:val="0"/>
      <w:divBdr>
        <w:top w:val="none" w:sz="0" w:space="0" w:color="auto"/>
        <w:left w:val="none" w:sz="0" w:space="0" w:color="auto"/>
        <w:bottom w:val="none" w:sz="0" w:space="0" w:color="auto"/>
        <w:right w:val="none" w:sz="0" w:space="0" w:color="auto"/>
      </w:divBdr>
    </w:div>
    <w:div w:id="812059503">
      <w:bodyDiv w:val="1"/>
      <w:marLeft w:val="0"/>
      <w:marRight w:val="0"/>
      <w:marTop w:val="0"/>
      <w:marBottom w:val="0"/>
      <w:divBdr>
        <w:top w:val="none" w:sz="0" w:space="0" w:color="auto"/>
        <w:left w:val="none" w:sz="0" w:space="0" w:color="auto"/>
        <w:bottom w:val="none" w:sz="0" w:space="0" w:color="auto"/>
        <w:right w:val="none" w:sz="0" w:space="0" w:color="auto"/>
      </w:divBdr>
    </w:div>
    <w:div w:id="823201988">
      <w:bodyDiv w:val="1"/>
      <w:marLeft w:val="0"/>
      <w:marRight w:val="0"/>
      <w:marTop w:val="0"/>
      <w:marBottom w:val="0"/>
      <w:divBdr>
        <w:top w:val="none" w:sz="0" w:space="0" w:color="auto"/>
        <w:left w:val="none" w:sz="0" w:space="0" w:color="auto"/>
        <w:bottom w:val="none" w:sz="0" w:space="0" w:color="auto"/>
        <w:right w:val="none" w:sz="0" w:space="0" w:color="auto"/>
      </w:divBdr>
    </w:div>
    <w:div w:id="830101927">
      <w:bodyDiv w:val="1"/>
      <w:marLeft w:val="0"/>
      <w:marRight w:val="0"/>
      <w:marTop w:val="0"/>
      <w:marBottom w:val="0"/>
      <w:divBdr>
        <w:top w:val="none" w:sz="0" w:space="0" w:color="auto"/>
        <w:left w:val="none" w:sz="0" w:space="0" w:color="auto"/>
        <w:bottom w:val="none" w:sz="0" w:space="0" w:color="auto"/>
        <w:right w:val="none" w:sz="0" w:space="0" w:color="auto"/>
      </w:divBdr>
    </w:div>
    <w:div w:id="830483284">
      <w:bodyDiv w:val="1"/>
      <w:marLeft w:val="0"/>
      <w:marRight w:val="0"/>
      <w:marTop w:val="0"/>
      <w:marBottom w:val="0"/>
      <w:divBdr>
        <w:top w:val="none" w:sz="0" w:space="0" w:color="auto"/>
        <w:left w:val="none" w:sz="0" w:space="0" w:color="auto"/>
        <w:bottom w:val="none" w:sz="0" w:space="0" w:color="auto"/>
        <w:right w:val="none" w:sz="0" w:space="0" w:color="auto"/>
      </w:divBdr>
    </w:div>
    <w:div w:id="830486461">
      <w:bodyDiv w:val="1"/>
      <w:marLeft w:val="0"/>
      <w:marRight w:val="0"/>
      <w:marTop w:val="0"/>
      <w:marBottom w:val="0"/>
      <w:divBdr>
        <w:top w:val="none" w:sz="0" w:space="0" w:color="auto"/>
        <w:left w:val="none" w:sz="0" w:space="0" w:color="auto"/>
        <w:bottom w:val="none" w:sz="0" w:space="0" w:color="auto"/>
        <w:right w:val="none" w:sz="0" w:space="0" w:color="auto"/>
      </w:divBdr>
    </w:div>
    <w:div w:id="831795403">
      <w:bodyDiv w:val="1"/>
      <w:marLeft w:val="0"/>
      <w:marRight w:val="0"/>
      <w:marTop w:val="0"/>
      <w:marBottom w:val="0"/>
      <w:divBdr>
        <w:top w:val="none" w:sz="0" w:space="0" w:color="auto"/>
        <w:left w:val="none" w:sz="0" w:space="0" w:color="auto"/>
        <w:bottom w:val="none" w:sz="0" w:space="0" w:color="auto"/>
        <w:right w:val="none" w:sz="0" w:space="0" w:color="auto"/>
      </w:divBdr>
    </w:div>
    <w:div w:id="838620457">
      <w:bodyDiv w:val="1"/>
      <w:marLeft w:val="0"/>
      <w:marRight w:val="0"/>
      <w:marTop w:val="0"/>
      <w:marBottom w:val="0"/>
      <w:divBdr>
        <w:top w:val="none" w:sz="0" w:space="0" w:color="auto"/>
        <w:left w:val="none" w:sz="0" w:space="0" w:color="auto"/>
        <w:bottom w:val="none" w:sz="0" w:space="0" w:color="auto"/>
        <w:right w:val="none" w:sz="0" w:space="0" w:color="auto"/>
      </w:divBdr>
    </w:div>
    <w:div w:id="840585962">
      <w:bodyDiv w:val="1"/>
      <w:marLeft w:val="0"/>
      <w:marRight w:val="0"/>
      <w:marTop w:val="0"/>
      <w:marBottom w:val="0"/>
      <w:divBdr>
        <w:top w:val="none" w:sz="0" w:space="0" w:color="auto"/>
        <w:left w:val="none" w:sz="0" w:space="0" w:color="auto"/>
        <w:bottom w:val="none" w:sz="0" w:space="0" w:color="auto"/>
        <w:right w:val="none" w:sz="0" w:space="0" w:color="auto"/>
      </w:divBdr>
    </w:div>
    <w:div w:id="852187423">
      <w:bodyDiv w:val="1"/>
      <w:marLeft w:val="0"/>
      <w:marRight w:val="0"/>
      <w:marTop w:val="0"/>
      <w:marBottom w:val="0"/>
      <w:divBdr>
        <w:top w:val="none" w:sz="0" w:space="0" w:color="auto"/>
        <w:left w:val="none" w:sz="0" w:space="0" w:color="auto"/>
        <w:bottom w:val="none" w:sz="0" w:space="0" w:color="auto"/>
        <w:right w:val="none" w:sz="0" w:space="0" w:color="auto"/>
      </w:divBdr>
    </w:div>
    <w:div w:id="855340821">
      <w:bodyDiv w:val="1"/>
      <w:marLeft w:val="0"/>
      <w:marRight w:val="0"/>
      <w:marTop w:val="0"/>
      <w:marBottom w:val="0"/>
      <w:divBdr>
        <w:top w:val="none" w:sz="0" w:space="0" w:color="auto"/>
        <w:left w:val="none" w:sz="0" w:space="0" w:color="auto"/>
        <w:bottom w:val="none" w:sz="0" w:space="0" w:color="auto"/>
        <w:right w:val="none" w:sz="0" w:space="0" w:color="auto"/>
      </w:divBdr>
    </w:div>
    <w:div w:id="861477286">
      <w:bodyDiv w:val="1"/>
      <w:marLeft w:val="0"/>
      <w:marRight w:val="0"/>
      <w:marTop w:val="0"/>
      <w:marBottom w:val="0"/>
      <w:divBdr>
        <w:top w:val="none" w:sz="0" w:space="0" w:color="auto"/>
        <w:left w:val="none" w:sz="0" w:space="0" w:color="auto"/>
        <w:bottom w:val="none" w:sz="0" w:space="0" w:color="auto"/>
        <w:right w:val="none" w:sz="0" w:space="0" w:color="auto"/>
      </w:divBdr>
    </w:div>
    <w:div w:id="870143172">
      <w:bodyDiv w:val="1"/>
      <w:marLeft w:val="0"/>
      <w:marRight w:val="0"/>
      <w:marTop w:val="0"/>
      <w:marBottom w:val="0"/>
      <w:divBdr>
        <w:top w:val="none" w:sz="0" w:space="0" w:color="auto"/>
        <w:left w:val="none" w:sz="0" w:space="0" w:color="auto"/>
        <w:bottom w:val="none" w:sz="0" w:space="0" w:color="auto"/>
        <w:right w:val="none" w:sz="0" w:space="0" w:color="auto"/>
      </w:divBdr>
    </w:div>
    <w:div w:id="885458563">
      <w:bodyDiv w:val="1"/>
      <w:marLeft w:val="0"/>
      <w:marRight w:val="0"/>
      <w:marTop w:val="0"/>
      <w:marBottom w:val="0"/>
      <w:divBdr>
        <w:top w:val="none" w:sz="0" w:space="0" w:color="auto"/>
        <w:left w:val="none" w:sz="0" w:space="0" w:color="auto"/>
        <w:bottom w:val="none" w:sz="0" w:space="0" w:color="auto"/>
        <w:right w:val="none" w:sz="0" w:space="0" w:color="auto"/>
      </w:divBdr>
    </w:div>
    <w:div w:id="886331216">
      <w:bodyDiv w:val="1"/>
      <w:marLeft w:val="0"/>
      <w:marRight w:val="0"/>
      <w:marTop w:val="0"/>
      <w:marBottom w:val="0"/>
      <w:divBdr>
        <w:top w:val="none" w:sz="0" w:space="0" w:color="auto"/>
        <w:left w:val="none" w:sz="0" w:space="0" w:color="auto"/>
        <w:bottom w:val="none" w:sz="0" w:space="0" w:color="auto"/>
        <w:right w:val="none" w:sz="0" w:space="0" w:color="auto"/>
      </w:divBdr>
    </w:div>
    <w:div w:id="886380148">
      <w:bodyDiv w:val="1"/>
      <w:marLeft w:val="0"/>
      <w:marRight w:val="0"/>
      <w:marTop w:val="0"/>
      <w:marBottom w:val="0"/>
      <w:divBdr>
        <w:top w:val="none" w:sz="0" w:space="0" w:color="auto"/>
        <w:left w:val="none" w:sz="0" w:space="0" w:color="auto"/>
        <w:bottom w:val="none" w:sz="0" w:space="0" w:color="auto"/>
        <w:right w:val="none" w:sz="0" w:space="0" w:color="auto"/>
      </w:divBdr>
    </w:div>
    <w:div w:id="895429706">
      <w:bodyDiv w:val="1"/>
      <w:marLeft w:val="0"/>
      <w:marRight w:val="0"/>
      <w:marTop w:val="0"/>
      <w:marBottom w:val="0"/>
      <w:divBdr>
        <w:top w:val="none" w:sz="0" w:space="0" w:color="auto"/>
        <w:left w:val="none" w:sz="0" w:space="0" w:color="auto"/>
        <w:bottom w:val="none" w:sz="0" w:space="0" w:color="auto"/>
        <w:right w:val="none" w:sz="0" w:space="0" w:color="auto"/>
      </w:divBdr>
    </w:div>
    <w:div w:id="898250898">
      <w:bodyDiv w:val="1"/>
      <w:marLeft w:val="0"/>
      <w:marRight w:val="0"/>
      <w:marTop w:val="0"/>
      <w:marBottom w:val="0"/>
      <w:divBdr>
        <w:top w:val="none" w:sz="0" w:space="0" w:color="auto"/>
        <w:left w:val="none" w:sz="0" w:space="0" w:color="auto"/>
        <w:bottom w:val="none" w:sz="0" w:space="0" w:color="auto"/>
        <w:right w:val="none" w:sz="0" w:space="0" w:color="auto"/>
      </w:divBdr>
    </w:div>
    <w:div w:id="909730765">
      <w:bodyDiv w:val="1"/>
      <w:marLeft w:val="0"/>
      <w:marRight w:val="0"/>
      <w:marTop w:val="0"/>
      <w:marBottom w:val="0"/>
      <w:divBdr>
        <w:top w:val="none" w:sz="0" w:space="0" w:color="auto"/>
        <w:left w:val="none" w:sz="0" w:space="0" w:color="auto"/>
        <w:bottom w:val="none" w:sz="0" w:space="0" w:color="auto"/>
        <w:right w:val="none" w:sz="0" w:space="0" w:color="auto"/>
      </w:divBdr>
    </w:div>
    <w:div w:id="933128217">
      <w:bodyDiv w:val="1"/>
      <w:marLeft w:val="0"/>
      <w:marRight w:val="0"/>
      <w:marTop w:val="0"/>
      <w:marBottom w:val="0"/>
      <w:divBdr>
        <w:top w:val="none" w:sz="0" w:space="0" w:color="auto"/>
        <w:left w:val="none" w:sz="0" w:space="0" w:color="auto"/>
        <w:bottom w:val="none" w:sz="0" w:space="0" w:color="auto"/>
        <w:right w:val="none" w:sz="0" w:space="0" w:color="auto"/>
      </w:divBdr>
    </w:div>
    <w:div w:id="942110869">
      <w:bodyDiv w:val="1"/>
      <w:marLeft w:val="0"/>
      <w:marRight w:val="0"/>
      <w:marTop w:val="0"/>
      <w:marBottom w:val="0"/>
      <w:divBdr>
        <w:top w:val="none" w:sz="0" w:space="0" w:color="auto"/>
        <w:left w:val="none" w:sz="0" w:space="0" w:color="auto"/>
        <w:bottom w:val="none" w:sz="0" w:space="0" w:color="auto"/>
        <w:right w:val="none" w:sz="0" w:space="0" w:color="auto"/>
      </w:divBdr>
    </w:div>
    <w:div w:id="952596522">
      <w:bodyDiv w:val="1"/>
      <w:marLeft w:val="0"/>
      <w:marRight w:val="0"/>
      <w:marTop w:val="0"/>
      <w:marBottom w:val="0"/>
      <w:divBdr>
        <w:top w:val="none" w:sz="0" w:space="0" w:color="auto"/>
        <w:left w:val="none" w:sz="0" w:space="0" w:color="auto"/>
        <w:bottom w:val="none" w:sz="0" w:space="0" w:color="auto"/>
        <w:right w:val="none" w:sz="0" w:space="0" w:color="auto"/>
      </w:divBdr>
    </w:div>
    <w:div w:id="953945332">
      <w:bodyDiv w:val="1"/>
      <w:marLeft w:val="0"/>
      <w:marRight w:val="0"/>
      <w:marTop w:val="0"/>
      <w:marBottom w:val="0"/>
      <w:divBdr>
        <w:top w:val="none" w:sz="0" w:space="0" w:color="auto"/>
        <w:left w:val="none" w:sz="0" w:space="0" w:color="auto"/>
        <w:bottom w:val="none" w:sz="0" w:space="0" w:color="auto"/>
        <w:right w:val="none" w:sz="0" w:space="0" w:color="auto"/>
      </w:divBdr>
    </w:div>
    <w:div w:id="955912092">
      <w:bodyDiv w:val="1"/>
      <w:marLeft w:val="0"/>
      <w:marRight w:val="0"/>
      <w:marTop w:val="0"/>
      <w:marBottom w:val="0"/>
      <w:divBdr>
        <w:top w:val="none" w:sz="0" w:space="0" w:color="auto"/>
        <w:left w:val="none" w:sz="0" w:space="0" w:color="auto"/>
        <w:bottom w:val="none" w:sz="0" w:space="0" w:color="auto"/>
        <w:right w:val="none" w:sz="0" w:space="0" w:color="auto"/>
      </w:divBdr>
    </w:div>
    <w:div w:id="984242867">
      <w:bodyDiv w:val="1"/>
      <w:marLeft w:val="0"/>
      <w:marRight w:val="0"/>
      <w:marTop w:val="0"/>
      <w:marBottom w:val="0"/>
      <w:divBdr>
        <w:top w:val="none" w:sz="0" w:space="0" w:color="auto"/>
        <w:left w:val="none" w:sz="0" w:space="0" w:color="auto"/>
        <w:bottom w:val="none" w:sz="0" w:space="0" w:color="auto"/>
        <w:right w:val="none" w:sz="0" w:space="0" w:color="auto"/>
      </w:divBdr>
    </w:div>
    <w:div w:id="1001010793">
      <w:bodyDiv w:val="1"/>
      <w:marLeft w:val="0"/>
      <w:marRight w:val="0"/>
      <w:marTop w:val="0"/>
      <w:marBottom w:val="0"/>
      <w:divBdr>
        <w:top w:val="none" w:sz="0" w:space="0" w:color="auto"/>
        <w:left w:val="none" w:sz="0" w:space="0" w:color="auto"/>
        <w:bottom w:val="none" w:sz="0" w:space="0" w:color="auto"/>
        <w:right w:val="none" w:sz="0" w:space="0" w:color="auto"/>
      </w:divBdr>
    </w:div>
    <w:div w:id="1012604850">
      <w:bodyDiv w:val="1"/>
      <w:marLeft w:val="0"/>
      <w:marRight w:val="0"/>
      <w:marTop w:val="0"/>
      <w:marBottom w:val="0"/>
      <w:divBdr>
        <w:top w:val="none" w:sz="0" w:space="0" w:color="auto"/>
        <w:left w:val="none" w:sz="0" w:space="0" w:color="auto"/>
        <w:bottom w:val="none" w:sz="0" w:space="0" w:color="auto"/>
        <w:right w:val="none" w:sz="0" w:space="0" w:color="auto"/>
      </w:divBdr>
    </w:div>
    <w:div w:id="1019938850">
      <w:bodyDiv w:val="1"/>
      <w:marLeft w:val="0"/>
      <w:marRight w:val="0"/>
      <w:marTop w:val="0"/>
      <w:marBottom w:val="0"/>
      <w:divBdr>
        <w:top w:val="none" w:sz="0" w:space="0" w:color="auto"/>
        <w:left w:val="none" w:sz="0" w:space="0" w:color="auto"/>
        <w:bottom w:val="none" w:sz="0" w:space="0" w:color="auto"/>
        <w:right w:val="none" w:sz="0" w:space="0" w:color="auto"/>
      </w:divBdr>
    </w:div>
    <w:div w:id="1024596889">
      <w:bodyDiv w:val="1"/>
      <w:marLeft w:val="0"/>
      <w:marRight w:val="0"/>
      <w:marTop w:val="0"/>
      <w:marBottom w:val="0"/>
      <w:divBdr>
        <w:top w:val="none" w:sz="0" w:space="0" w:color="auto"/>
        <w:left w:val="none" w:sz="0" w:space="0" w:color="auto"/>
        <w:bottom w:val="none" w:sz="0" w:space="0" w:color="auto"/>
        <w:right w:val="none" w:sz="0" w:space="0" w:color="auto"/>
      </w:divBdr>
    </w:div>
    <w:div w:id="1033119069">
      <w:bodyDiv w:val="1"/>
      <w:marLeft w:val="0"/>
      <w:marRight w:val="0"/>
      <w:marTop w:val="0"/>
      <w:marBottom w:val="0"/>
      <w:divBdr>
        <w:top w:val="none" w:sz="0" w:space="0" w:color="auto"/>
        <w:left w:val="none" w:sz="0" w:space="0" w:color="auto"/>
        <w:bottom w:val="none" w:sz="0" w:space="0" w:color="auto"/>
        <w:right w:val="none" w:sz="0" w:space="0" w:color="auto"/>
      </w:divBdr>
    </w:div>
    <w:div w:id="1069039965">
      <w:bodyDiv w:val="1"/>
      <w:marLeft w:val="0"/>
      <w:marRight w:val="0"/>
      <w:marTop w:val="0"/>
      <w:marBottom w:val="0"/>
      <w:divBdr>
        <w:top w:val="none" w:sz="0" w:space="0" w:color="auto"/>
        <w:left w:val="none" w:sz="0" w:space="0" w:color="auto"/>
        <w:bottom w:val="none" w:sz="0" w:space="0" w:color="auto"/>
        <w:right w:val="none" w:sz="0" w:space="0" w:color="auto"/>
      </w:divBdr>
    </w:div>
    <w:div w:id="1078332673">
      <w:bodyDiv w:val="1"/>
      <w:marLeft w:val="0"/>
      <w:marRight w:val="0"/>
      <w:marTop w:val="0"/>
      <w:marBottom w:val="0"/>
      <w:divBdr>
        <w:top w:val="none" w:sz="0" w:space="0" w:color="auto"/>
        <w:left w:val="none" w:sz="0" w:space="0" w:color="auto"/>
        <w:bottom w:val="none" w:sz="0" w:space="0" w:color="auto"/>
        <w:right w:val="none" w:sz="0" w:space="0" w:color="auto"/>
      </w:divBdr>
    </w:div>
    <w:div w:id="1097020206">
      <w:bodyDiv w:val="1"/>
      <w:marLeft w:val="0"/>
      <w:marRight w:val="0"/>
      <w:marTop w:val="0"/>
      <w:marBottom w:val="0"/>
      <w:divBdr>
        <w:top w:val="none" w:sz="0" w:space="0" w:color="auto"/>
        <w:left w:val="none" w:sz="0" w:space="0" w:color="auto"/>
        <w:bottom w:val="none" w:sz="0" w:space="0" w:color="auto"/>
        <w:right w:val="none" w:sz="0" w:space="0" w:color="auto"/>
      </w:divBdr>
    </w:div>
    <w:div w:id="1098067192">
      <w:bodyDiv w:val="1"/>
      <w:marLeft w:val="0"/>
      <w:marRight w:val="0"/>
      <w:marTop w:val="0"/>
      <w:marBottom w:val="0"/>
      <w:divBdr>
        <w:top w:val="none" w:sz="0" w:space="0" w:color="auto"/>
        <w:left w:val="none" w:sz="0" w:space="0" w:color="auto"/>
        <w:bottom w:val="none" w:sz="0" w:space="0" w:color="auto"/>
        <w:right w:val="none" w:sz="0" w:space="0" w:color="auto"/>
      </w:divBdr>
    </w:div>
    <w:div w:id="1102842878">
      <w:bodyDiv w:val="1"/>
      <w:marLeft w:val="0"/>
      <w:marRight w:val="0"/>
      <w:marTop w:val="0"/>
      <w:marBottom w:val="0"/>
      <w:divBdr>
        <w:top w:val="none" w:sz="0" w:space="0" w:color="auto"/>
        <w:left w:val="none" w:sz="0" w:space="0" w:color="auto"/>
        <w:bottom w:val="none" w:sz="0" w:space="0" w:color="auto"/>
        <w:right w:val="none" w:sz="0" w:space="0" w:color="auto"/>
      </w:divBdr>
    </w:div>
    <w:div w:id="1105887138">
      <w:bodyDiv w:val="1"/>
      <w:marLeft w:val="0"/>
      <w:marRight w:val="0"/>
      <w:marTop w:val="0"/>
      <w:marBottom w:val="0"/>
      <w:divBdr>
        <w:top w:val="none" w:sz="0" w:space="0" w:color="auto"/>
        <w:left w:val="none" w:sz="0" w:space="0" w:color="auto"/>
        <w:bottom w:val="none" w:sz="0" w:space="0" w:color="auto"/>
        <w:right w:val="none" w:sz="0" w:space="0" w:color="auto"/>
      </w:divBdr>
    </w:div>
    <w:div w:id="1106656140">
      <w:bodyDiv w:val="1"/>
      <w:marLeft w:val="0"/>
      <w:marRight w:val="0"/>
      <w:marTop w:val="0"/>
      <w:marBottom w:val="0"/>
      <w:divBdr>
        <w:top w:val="none" w:sz="0" w:space="0" w:color="auto"/>
        <w:left w:val="none" w:sz="0" w:space="0" w:color="auto"/>
        <w:bottom w:val="none" w:sz="0" w:space="0" w:color="auto"/>
        <w:right w:val="none" w:sz="0" w:space="0" w:color="auto"/>
      </w:divBdr>
    </w:div>
    <w:div w:id="1114209916">
      <w:bodyDiv w:val="1"/>
      <w:marLeft w:val="0"/>
      <w:marRight w:val="0"/>
      <w:marTop w:val="0"/>
      <w:marBottom w:val="0"/>
      <w:divBdr>
        <w:top w:val="none" w:sz="0" w:space="0" w:color="auto"/>
        <w:left w:val="none" w:sz="0" w:space="0" w:color="auto"/>
        <w:bottom w:val="none" w:sz="0" w:space="0" w:color="auto"/>
        <w:right w:val="none" w:sz="0" w:space="0" w:color="auto"/>
      </w:divBdr>
    </w:div>
    <w:div w:id="1134955591">
      <w:bodyDiv w:val="1"/>
      <w:marLeft w:val="0"/>
      <w:marRight w:val="0"/>
      <w:marTop w:val="0"/>
      <w:marBottom w:val="0"/>
      <w:divBdr>
        <w:top w:val="none" w:sz="0" w:space="0" w:color="auto"/>
        <w:left w:val="none" w:sz="0" w:space="0" w:color="auto"/>
        <w:bottom w:val="none" w:sz="0" w:space="0" w:color="auto"/>
        <w:right w:val="none" w:sz="0" w:space="0" w:color="auto"/>
      </w:divBdr>
    </w:div>
    <w:div w:id="1142698928">
      <w:bodyDiv w:val="1"/>
      <w:marLeft w:val="0"/>
      <w:marRight w:val="0"/>
      <w:marTop w:val="0"/>
      <w:marBottom w:val="0"/>
      <w:divBdr>
        <w:top w:val="none" w:sz="0" w:space="0" w:color="auto"/>
        <w:left w:val="none" w:sz="0" w:space="0" w:color="auto"/>
        <w:bottom w:val="none" w:sz="0" w:space="0" w:color="auto"/>
        <w:right w:val="none" w:sz="0" w:space="0" w:color="auto"/>
      </w:divBdr>
    </w:div>
    <w:div w:id="1145897485">
      <w:bodyDiv w:val="1"/>
      <w:marLeft w:val="0"/>
      <w:marRight w:val="0"/>
      <w:marTop w:val="0"/>
      <w:marBottom w:val="0"/>
      <w:divBdr>
        <w:top w:val="none" w:sz="0" w:space="0" w:color="auto"/>
        <w:left w:val="none" w:sz="0" w:space="0" w:color="auto"/>
        <w:bottom w:val="none" w:sz="0" w:space="0" w:color="auto"/>
        <w:right w:val="none" w:sz="0" w:space="0" w:color="auto"/>
      </w:divBdr>
    </w:div>
    <w:div w:id="1159730386">
      <w:bodyDiv w:val="1"/>
      <w:marLeft w:val="0"/>
      <w:marRight w:val="0"/>
      <w:marTop w:val="0"/>
      <w:marBottom w:val="0"/>
      <w:divBdr>
        <w:top w:val="none" w:sz="0" w:space="0" w:color="auto"/>
        <w:left w:val="none" w:sz="0" w:space="0" w:color="auto"/>
        <w:bottom w:val="none" w:sz="0" w:space="0" w:color="auto"/>
        <w:right w:val="none" w:sz="0" w:space="0" w:color="auto"/>
      </w:divBdr>
    </w:div>
    <w:div w:id="1165779732">
      <w:bodyDiv w:val="1"/>
      <w:marLeft w:val="0"/>
      <w:marRight w:val="0"/>
      <w:marTop w:val="0"/>
      <w:marBottom w:val="0"/>
      <w:divBdr>
        <w:top w:val="none" w:sz="0" w:space="0" w:color="auto"/>
        <w:left w:val="none" w:sz="0" w:space="0" w:color="auto"/>
        <w:bottom w:val="none" w:sz="0" w:space="0" w:color="auto"/>
        <w:right w:val="none" w:sz="0" w:space="0" w:color="auto"/>
      </w:divBdr>
    </w:div>
    <w:div w:id="1166434268">
      <w:bodyDiv w:val="1"/>
      <w:marLeft w:val="0"/>
      <w:marRight w:val="0"/>
      <w:marTop w:val="0"/>
      <w:marBottom w:val="0"/>
      <w:divBdr>
        <w:top w:val="none" w:sz="0" w:space="0" w:color="auto"/>
        <w:left w:val="none" w:sz="0" w:space="0" w:color="auto"/>
        <w:bottom w:val="none" w:sz="0" w:space="0" w:color="auto"/>
        <w:right w:val="none" w:sz="0" w:space="0" w:color="auto"/>
      </w:divBdr>
    </w:div>
    <w:div w:id="1187450920">
      <w:bodyDiv w:val="1"/>
      <w:marLeft w:val="0"/>
      <w:marRight w:val="0"/>
      <w:marTop w:val="0"/>
      <w:marBottom w:val="0"/>
      <w:divBdr>
        <w:top w:val="none" w:sz="0" w:space="0" w:color="auto"/>
        <w:left w:val="none" w:sz="0" w:space="0" w:color="auto"/>
        <w:bottom w:val="none" w:sz="0" w:space="0" w:color="auto"/>
        <w:right w:val="none" w:sz="0" w:space="0" w:color="auto"/>
      </w:divBdr>
    </w:div>
    <w:div w:id="1192843779">
      <w:bodyDiv w:val="1"/>
      <w:marLeft w:val="0"/>
      <w:marRight w:val="0"/>
      <w:marTop w:val="0"/>
      <w:marBottom w:val="0"/>
      <w:divBdr>
        <w:top w:val="none" w:sz="0" w:space="0" w:color="auto"/>
        <w:left w:val="none" w:sz="0" w:space="0" w:color="auto"/>
        <w:bottom w:val="none" w:sz="0" w:space="0" w:color="auto"/>
        <w:right w:val="none" w:sz="0" w:space="0" w:color="auto"/>
      </w:divBdr>
    </w:div>
    <w:div w:id="1200242343">
      <w:bodyDiv w:val="1"/>
      <w:marLeft w:val="0"/>
      <w:marRight w:val="0"/>
      <w:marTop w:val="0"/>
      <w:marBottom w:val="0"/>
      <w:divBdr>
        <w:top w:val="none" w:sz="0" w:space="0" w:color="auto"/>
        <w:left w:val="none" w:sz="0" w:space="0" w:color="auto"/>
        <w:bottom w:val="none" w:sz="0" w:space="0" w:color="auto"/>
        <w:right w:val="none" w:sz="0" w:space="0" w:color="auto"/>
      </w:divBdr>
    </w:div>
    <w:div w:id="1205942080">
      <w:bodyDiv w:val="1"/>
      <w:marLeft w:val="0"/>
      <w:marRight w:val="0"/>
      <w:marTop w:val="0"/>
      <w:marBottom w:val="0"/>
      <w:divBdr>
        <w:top w:val="none" w:sz="0" w:space="0" w:color="auto"/>
        <w:left w:val="none" w:sz="0" w:space="0" w:color="auto"/>
        <w:bottom w:val="none" w:sz="0" w:space="0" w:color="auto"/>
        <w:right w:val="none" w:sz="0" w:space="0" w:color="auto"/>
      </w:divBdr>
    </w:div>
    <w:div w:id="1228305216">
      <w:bodyDiv w:val="1"/>
      <w:marLeft w:val="0"/>
      <w:marRight w:val="0"/>
      <w:marTop w:val="0"/>
      <w:marBottom w:val="0"/>
      <w:divBdr>
        <w:top w:val="none" w:sz="0" w:space="0" w:color="auto"/>
        <w:left w:val="none" w:sz="0" w:space="0" w:color="auto"/>
        <w:bottom w:val="none" w:sz="0" w:space="0" w:color="auto"/>
        <w:right w:val="none" w:sz="0" w:space="0" w:color="auto"/>
      </w:divBdr>
    </w:div>
    <w:div w:id="1233660111">
      <w:bodyDiv w:val="1"/>
      <w:marLeft w:val="0"/>
      <w:marRight w:val="0"/>
      <w:marTop w:val="0"/>
      <w:marBottom w:val="0"/>
      <w:divBdr>
        <w:top w:val="none" w:sz="0" w:space="0" w:color="auto"/>
        <w:left w:val="none" w:sz="0" w:space="0" w:color="auto"/>
        <w:bottom w:val="none" w:sz="0" w:space="0" w:color="auto"/>
        <w:right w:val="none" w:sz="0" w:space="0" w:color="auto"/>
      </w:divBdr>
    </w:div>
    <w:div w:id="1252810997">
      <w:bodyDiv w:val="1"/>
      <w:marLeft w:val="0"/>
      <w:marRight w:val="0"/>
      <w:marTop w:val="0"/>
      <w:marBottom w:val="0"/>
      <w:divBdr>
        <w:top w:val="none" w:sz="0" w:space="0" w:color="auto"/>
        <w:left w:val="none" w:sz="0" w:space="0" w:color="auto"/>
        <w:bottom w:val="none" w:sz="0" w:space="0" w:color="auto"/>
        <w:right w:val="none" w:sz="0" w:space="0" w:color="auto"/>
      </w:divBdr>
    </w:div>
    <w:div w:id="1256985661">
      <w:bodyDiv w:val="1"/>
      <w:marLeft w:val="0"/>
      <w:marRight w:val="0"/>
      <w:marTop w:val="0"/>
      <w:marBottom w:val="0"/>
      <w:divBdr>
        <w:top w:val="none" w:sz="0" w:space="0" w:color="auto"/>
        <w:left w:val="none" w:sz="0" w:space="0" w:color="auto"/>
        <w:bottom w:val="none" w:sz="0" w:space="0" w:color="auto"/>
        <w:right w:val="none" w:sz="0" w:space="0" w:color="auto"/>
      </w:divBdr>
    </w:div>
    <w:div w:id="1277249509">
      <w:bodyDiv w:val="1"/>
      <w:marLeft w:val="0"/>
      <w:marRight w:val="0"/>
      <w:marTop w:val="0"/>
      <w:marBottom w:val="0"/>
      <w:divBdr>
        <w:top w:val="none" w:sz="0" w:space="0" w:color="auto"/>
        <w:left w:val="none" w:sz="0" w:space="0" w:color="auto"/>
        <w:bottom w:val="none" w:sz="0" w:space="0" w:color="auto"/>
        <w:right w:val="none" w:sz="0" w:space="0" w:color="auto"/>
      </w:divBdr>
    </w:div>
    <w:div w:id="1292634738">
      <w:bodyDiv w:val="1"/>
      <w:marLeft w:val="0"/>
      <w:marRight w:val="0"/>
      <w:marTop w:val="0"/>
      <w:marBottom w:val="0"/>
      <w:divBdr>
        <w:top w:val="none" w:sz="0" w:space="0" w:color="auto"/>
        <w:left w:val="none" w:sz="0" w:space="0" w:color="auto"/>
        <w:bottom w:val="none" w:sz="0" w:space="0" w:color="auto"/>
        <w:right w:val="none" w:sz="0" w:space="0" w:color="auto"/>
      </w:divBdr>
    </w:div>
    <w:div w:id="1298146351">
      <w:bodyDiv w:val="1"/>
      <w:marLeft w:val="0"/>
      <w:marRight w:val="0"/>
      <w:marTop w:val="0"/>
      <w:marBottom w:val="0"/>
      <w:divBdr>
        <w:top w:val="none" w:sz="0" w:space="0" w:color="auto"/>
        <w:left w:val="none" w:sz="0" w:space="0" w:color="auto"/>
        <w:bottom w:val="none" w:sz="0" w:space="0" w:color="auto"/>
        <w:right w:val="none" w:sz="0" w:space="0" w:color="auto"/>
      </w:divBdr>
    </w:div>
    <w:div w:id="1299149117">
      <w:bodyDiv w:val="1"/>
      <w:marLeft w:val="0"/>
      <w:marRight w:val="0"/>
      <w:marTop w:val="0"/>
      <w:marBottom w:val="0"/>
      <w:divBdr>
        <w:top w:val="none" w:sz="0" w:space="0" w:color="auto"/>
        <w:left w:val="none" w:sz="0" w:space="0" w:color="auto"/>
        <w:bottom w:val="none" w:sz="0" w:space="0" w:color="auto"/>
        <w:right w:val="none" w:sz="0" w:space="0" w:color="auto"/>
      </w:divBdr>
    </w:div>
    <w:div w:id="1300379323">
      <w:bodyDiv w:val="1"/>
      <w:marLeft w:val="0"/>
      <w:marRight w:val="0"/>
      <w:marTop w:val="0"/>
      <w:marBottom w:val="0"/>
      <w:divBdr>
        <w:top w:val="none" w:sz="0" w:space="0" w:color="auto"/>
        <w:left w:val="none" w:sz="0" w:space="0" w:color="auto"/>
        <w:bottom w:val="none" w:sz="0" w:space="0" w:color="auto"/>
        <w:right w:val="none" w:sz="0" w:space="0" w:color="auto"/>
      </w:divBdr>
    </w:div>
    <w:div w:id="1304235050">
      <w:bodyDiv w:val="1"/>
      <w:marLeft w:val="0"/>
      <w:marRight w:val="0"/>
      <w:marTop w:val="0"/>
      <w:marBottom w:val="0"/>
      <w:divBdr>
        <w:top w:val="none" w:sz="0" w:space="0" w:color="auto"/>
        <w:left w:val="none" w:sz="0" w:space="0" w:color="auto"/>
        <w:bottom w:val="none" w:sz="0" w:space="0" w:color="auto"/>
        <w:right w:val="none" w:sz="0" w:space="0" w:color="auto"/>
      </w:divBdr>
    </w:div>
    <w:div w:id="1304844662">
      <w:bodyDiv w:val="1"/>
      <w:marLeft w:val="0"/>
      <w:marRight w:val="0"/>
      <w:marTop w:val="0"/>
      <w:marBottom w:val="0"/>
      <w:divBdr>
        <w:top w:val="none" w:sz="0" w:space="0" w:color="auto"/>
        <w:left w:val="none" w:sz="0" w:space="0" w:color="auto"/>
        <w:bottom w:val="none" w:sz="0" w:space="0" w:color="auto"/>
        <w:right w:val="none" w:sz="0" w:space="0" w:color="auto"/>
      </w:divBdr>
    </w:div>
    <w:div w:id="1308706064">
      <w:bodyDiv w:val="1"/>
      <w:marLeft w:val="0"/>
      <w:marRight w:val="0"/>
      <w:marTop w:val="0"/>
      <w:marBottom w:val="0"/>
      <w:divBdr>
        <w:top w:val="none" w:sz="0" w:space="0" w:color="auto"/>
        <w:left w:val="none" w:sz="0" w:space="0" w:color="auto"/>
        <w:bottom w:val="none" w:sz="0" w:space="0" w:color="auto"/>
        <w:right w:val="none" w:sz="0" w:space="0" w:color="auto"/>
      </w:divBdr>
    </w:div>
    <w:div w:id="1323966544">
      <w:bodyDiv w:val="1"/>
      <w:marLeft w:val="0"/>
      <w:marRight w:val="0"/>
      <w:marTop w:val="0"/>
      <w:marBottom w:val="0"/>
      <w:divBdr>
        <w:top w:val="none" w:sz="0" w:space="0" w:color="auto"/>
        <w:left w:val="none" w:sz="0" w:space="0" w:color="auto"/>
        <w:bottom w:val="none" w:sz="0" w:space="0" w:color="auto"/>
        <w:right w:val="none" w:sz="0" w:space="0" w:color="auto"/>
      </w:divBdr>
    </w:div>
    <w:div w:id="1342930095">
      <w:bodyDiv w:val="1"/>
      <w:marLeft w:val="0"/>
      <w:marRight w:val="0"/>
      <w:marTop w:val="0"/>
      <w:marBottom w:val="0"/>
      <w:divBdr>
        <w:top w:val="none" w:sz="0" w:space="0" w:color="auto"/>
        <w:left w:val="none" w:sz="0" w:space="0" w:color="auto"/>
        <w:bottom w:val="none" w:sz="0" w:space="0" w:color="auto"/>
        <w:right w:val="none" w:sz="0" w:space="0" w:color="auto"/>
      </w:divBdr>
    </w:div>
    <w:div w:id="1343314163">
      <w:bodyDiv w:val="1"/>
      <w:marLeft w:val="0"/>
      <w:marRight w:val="0"/>
      <w:marTop w:val="0"/>
      <w:marBottom w:val="0"/>
      <w:divBdr>
        <w:top w:val="none" w:sz="0" w:space="0" w:color="auto"/>
        <w:left w:val="none" w:sz="0" w:space="0" w:color="auto"/>
        <w:bottom w:val="none" w:sz="0" w:space="0" w:color="auto"/>
        <w:right w:val="none" w:sz="0" w:space="0" w:color="auto"/>
      </w:divBdr>
    </w:div>
    <w:div w:id="1345323342">
      <w:bodyDiv w:val="1"/>
      <w:marLeft w:val="0"/>
      <w:marRight w:val="0"/>
      <w:marTop w:val="0"/>
      <w:marBottom w:val="0"/>
      <w:divBdr>
        <w:top w:val="none" w:sz="0" w:space="0" w:color="auto"/>
        <w:left w:val="none" w:sz="0" w:space="0" w:color="auto"/>
        <w:bottom w:val="none" w:sz="0" w:space="0" w:color="auto"/>
        <w:right w:val="none" w:sz="0" w:space="0" w:color="auto"/>
      </w:divBdr>
    </w:div>
    <w:div w:id="1352100152">
      <w:bodyDiv w:val="1"/>
      <w:marLeft w:val="0"/>
      <w:marRight w:val="0"/>
      <w:marTop w:val="0"/>
      <w:marBottom w:val="0"/>
      <w:divBdr>
        <w:top w:val="none" w:sz="0" w:space="0" w:color="auto"/>
        <w:left w:val="none" w:sz="0" w:space="0" w:color="auto"/>
        <w:bottom w:val="none" w:sz="0" w:space="0" w:color="auto"/>
        <w:right w:val="none" w:sz="0" w:space="0" w:color="auto"/>
      </w:divBdr>
    </w:div>
    <w:div w:id="1363097325">
      <w:bodyDiv w:val="1"/>
      <w:marLeft w:val="0"/>
      <w:marRight w:val="0"/>
      <w:marTop w:val="0"/>
      <w:marBottom w:val="0"/>
      <w:divBdr>
        <w:top w:val="none" w:sz="0" w:space="0" w:color="auto"/>
        <w:left w:val="none" w:sz="0" w:space="0" w:color="auto"/>
        <w:bottom w:val="none" w:sz="0" w:space="0" w:color="auto"/>
        <w:right w:val="none" w:sz="0" w:space="0" w:color="auto"/>
      </w:divBdr>
    </w:div>
    <w:div w:id="1368876119">
      <w:bodyDiv w:val="1"/>
      <w:marLeft w:val="0"/>
      <w:marRight w:val="0"/>
      <w:marTop w:val="0"/>
      <w:marBottom w:val="0"/>
      <w:divBdr>
        <w:top w:val="none" w:sz="0" w:space="0" w:color="auto"/>
        <w:left w:val="none" w:sz="0" w:space="0" w:color="auto"/>
        <w:bottom w:val="none" w:sz="0" w:space="0" w:color="auto"/>
        <w:right w:val="none" w:sz="0" w:space="0" w:color="auto"/>
      </w:divBdr>
    </w:div>
    <w:div w:id="1397817630">
      <w:bodyDiv w:val="1"/>
      <w:marLeft w:val="0"/>
      <w:marRight w:val="0"/>
      <w:marTop w:val="0"/>
      <w:marBottom w:val="0"/>
      <w:divBdr>
        <w:top w:val="none" w:sz="0" w:space="0" w:color="auto"/>
        <w:left w:val="none" w:sz="0" w:space="0" w:color="auto"/>
        <w:bottom w:val="none" w:sz="0" w:space="0" w:color="auto"/>
        <w:right w:val="none" w:sz="0" w:space="0" w:color="auto"/>
      </w:divBdr>
    </w:div>
    <w:div w:id="1400205720">
      <w:bodyDiv w:val="1"/>
      <w:marLeft w:val="0"/>
      <w:marRight w:val="0"/>
      <w:marTop w:val="0"/>
      <w:marBottom w:val="0"/>
      <w:divBdr>
        <w:top w:val="none" w:sz="0" w:space="0" w:color="auto"/>
        <w:left w:val="none" w:sz="0" w:space="0" w:color="auto"/>
        <w:bottom w:val="none" w:sz="0" w:space="0" w:color="auto"/>
        <w:right w:val="none" w:sz="0" w:space="0" w:color="auto"/>
      </w:divBdr>
    </w:div>
    <w:div w:id="1400325359">
      <w:bodyDiv w:val="1"/>
      <w:marLeft w:val="0"/>
      <w:marRight w:val="0"/>
      <w:marTop w:val="0"/>
      <w:marBottom w:val="0"/>
      <w:divBdr>
        <w:top w:val="none" w:sz="0" w:space="0" w:color="auto"/>
        <w:left w:val="none" w:sz="0" w:space="0" w:color="auto"/>
        <w:bottom w:val="none" w:sz="0" w:space="0" w:color="auto"/>
        <w:right w:val="none" w:sz="0" w:space="0" w:color="auto"/>
      </w:divBdr>
    </w:div>
    <w:div w:id="1426926272">
      <w:bodyDiv w:val="1"/>
      <w:marLeft w:val="0"/>
      <w:marRight w:val="0"/>
      <w:marTop w:val="0"/>
      <w:marBottom w:val="0"/>
      <w:divBdr>
        <w:top w:val="none" w:sz="0" w:space="0" w:color="auto"/>
        <w:left w:val="none" w:sz="0" w:space="0" w:color="auto"/>
        <w:bottom w:val="none" w:sz="0" w:space="0" w:color="auto"/>
        <w:right w:val="none" w:sz="0" w:space="0" w:color="auto"/>
      </w:divBdr>
    </w:div>
    <w:div w:id="1477340216">
      <w:bodyDiv w:val="1"/>
      <w:marLeft w:val="0"/>
      <w:marRight w:val="0"/>
      <w:marTop w:val="0"/>
      <w:marBottom w:val="0"/>
      <w:divBdr>
        <w:top w:val="none" w:sz="0" w:space="0" w:color="auto"/>
        <w:left w:val="none" w:sz="0" w:space="0" w:color="auto"/>
        <w:bottom w:val="none" w:sz="0" w:space="0" w:color="auto"/>
        <w:right w:val="none" w:sz="0" w:space="0" w:color="auto"/>
      </w:divBdr>
    </w:div>
    <w:div w:id="1478448760">
      <w:bodyDiv w:val="1"/>
      <w:marLeft w:val="0"/>
      <w:marRight w:val="0"/>
      <w:marTop w:val="0"/>
      <w:marBottom w:val="0"/>
      <w:divBdr>
        <w:top w:val="none" w:sz="0" w:space="0" w:color="auto"/>
        <w:left w:val="none" w:sz="0" w:space="0" w:color="auto"/>
        <w:bottom w:val="none" w:sz="0" w:space="0" w:color="auto"/>
        <w:right w:val="none" w:sz="0" w:space="0" w:color="auto"/>
      </w:divBdr>
    </w:div>
    <w:div w:id="1483498788">
      <w:bodyDiv w:val="1"/>
      <w:marLeft w:val="0"/>
      <w:marRight w:val="0"/>
      <w:marTop w:val="0"/>
      <w:marBottom w:val="0"/>
      <w:divBdr>
        <w:top w:val="none" w:sz="0" w:space="0" w:color="auto"/>
        <w:left w:val="none" w:sz="0" w:space="0" w:color="auto"/>
        <w:bottom w:val="none" w:sz="0" w:space="0" w:color="auto"/>
        <w:right w:val="none" w:sz="0" w:space="0" w:color="auto"/>
      </w:divBdr>
    </w:div>
    <w:div w:id="1501849473">
      <w:bodyDiv w:val="1"/>
      <w:marLeft w:val="0"/>
      <w:marRight w:val="0"/>
      <w:marTop w:val="0"/>
      <w:marBottom w:val="0"/>
      <w:divBdr>
        <w:top w:val="none" w:sz="0" w:space="0" w:color="auto"/>
        <w:left w:val="none" w:sz="0" w:space="0" w:color="auto"/>
        <w:bottom w:val="none" w:sz="0" w:space="0" w:color="auto"/>
        <w:right w:val="none" w:sz="0" w:space="0" w:color="auto"/>
      </w:divBdr>
    </w:div>
    <w:div w:id="1502701171">
      <w:bodyDiv w:val="1"/>
      <w:marLeft w:val="0"/>
      <w:marRight w:val="0"/>
      <w:marTop w:val="0"/>
      <w:marBottom w:val="0"/>
      <w:divBdr>
        <w:top w:val="none" w:sz="0" w:space="0" w:color="auto"/>
        <w:left w:val="none" w:sz="0" w:space="0" w:color="auto"/>
        <w:bottom w:val="none" w:sz="0" w:space="0" w:color="auto"/>
        <w:right w:val="none" w:sz="0" w:space="0" w:color="auto"/>
      </w:divBdr>
    </w:div>
    <w:div w:id="1509446756">
      <w:bodyDiv w:val="1"/>
      <w:marLeft w:val="0"/>
      <w:marRight w:val="0"/>
      <w:marTop w:val="0"/>
      <w:marBottom w:val="0"/>
      <w:divBdr>
        <w:top w:val="none" w:sz="0" w:space="0" w:color="auto"/>
        <w:left w:val="none" w:sz="0" w:space="0" w:color="auto"/>
        <w:bottom w:val="none" w:sz="0" w:space="0" w:color="auto"/>
        <w:right w:val="none" w:sz="0" w:space="0" w:color="auto"/>
      </w:divBdr>
    </w:div>
    <w:div w:id="1514103897">
      <w:bodyDiv w:val="1"/>
      <w:marLeft w:val="0"/>
      <w:marRight w:val="0"/>
      <w:marTop w:val="0"/>
      <w:marBottom w:val="0"/>
      <w:divBdr>
        <w:top w:val="none" w:sz="0" w:space="0" w:color="auto"/>
        <w:left w:val="none" w:sz="0" w:space="0" w:color="auto"/>
        <w:bottom w:val="none" w:sz="0" w:space="0" w:color="auto"/>
        <w:right w:val="none" w:sz="0" w:space="0" w:color="auto"/>
      </w:divBdr>
    </w:div>
    <w:div w:id="1525627699">
      <w:bodyDiv w:val="1"/>
      <w:marLeft w:val="0"/>
      <w:marRight w:val="0"/>
      <w:marTop w:val="0"/>
      <w:marBottom w:val="0"/>
      <w:divBdr>
        <w:top w:val="none" w:sz="0" w:space="0" w:color="auto"/>
        <w:left w:val="none" w:sz="0" w:space="0" w:color="auto"/>
        <w:bottom w:val="none" w:sz="0" w:space="0" w:color="auto"/>
        <w:right w:val="none" w:sz="0" w:space="0" w:color="auto"/>
      </w:divBdr>
    </w:div>
    <w:div w:id="1554851688">
      <w:bodyDiv w:val="1"/>
      <w:marLeft w:val="0"/>
      <w:marRight w:val="0"/>
      <w:marTop w:val="0"/>
      <w:marBottom w:val="0"/>
      <w:divBdr>
        <w:top w:val="none" w:sz="0" w:space="0" w:color="auto"/>
        <w:left w:val="none" w:sz="0" w:space="0" w:color="auto"/>
        <w:bottom w:val="none" w:sz="0" w:space="0" w:color="auto"/>
        <w:right w:val="none" w:sz="0" w:space="0" w:color="auto"/>
      </w:divBdr>
    </w:div>
    <w:div w:id="1568956459">
      <w:bodyDiv w:val="1"/>
      <w:marLeft w:val="0"/>
      <w:marRight w:val="0"/>
      <w:marTop w:val="0"/>
      <w:marBottom w:val="0"/>
      <w:divBdr>
        <w:top w:val="none" w:sz="0" w:space="0" w:color="auto"/>
        <w:left w:val="none" w:sz="0" w:space="0" w:color="auto"/>
        <w:bottom w:val="none" w:sz="0" w:space="0" w:color="auto"/>
        <w:right w:val="none" w:sz="0" w:space="0" w:color="auto"/>
      </w:divBdr>
    </w:div>
    <w:div w:id="1577547839">
      <w:bodyDiv w:val="1"/>
      <w:marLeft w:val="0"/>
      <w:marRight w:val="0"/>
      <w:marTop w:val="0"/>
      <w:marBottom w:val="0"/>
      <w:divBdr>
        <w:top w:val="none" w:sz="0" w:space="0" w:color="auto"/>
        <w:left w:val="none" w:sz="0" w:space="0" w:color="auto"/>
        <w:bottom w:val="none" w:sz="0" w:space="0" w:color="auto"/>
        <w:right w:val="none" w:sz="0" w:space="0" w:color="auto"/>
      </w:divBdr>
    </w:div>
    <w:div w:id="1604995830">
      <w:bodyDiv w:val="1"/>
      <w:marLeft w:val="0"/>
      <w:marRight w:val="0"/>
      <w:marTop w:val="0"/>
      <w:marBottom w:val="0"/>
      <w:divBdr>
        <w:top w:val="none" w:sz="0" w:space="0" w:color="auto"/>
        <w:left w:val="none" w:sz="0" w:space="0" w:color="auto"/>
        <w:bottom w:val="none" w:sz="0" w:space="0" w:color="auto"/>
        <w:right w:val="none" w:sz="0" w:space="0" w:color="auto"/>
      </w:divBdr>
    </w:div>
    <w:div w:id="1627083525">
      <w:bodyDiv w:val="1"/>
      <w:marLeft w:val="0"/>
      <w:marRight w:val="0"/>
      <w:marTop w:val="0"/>
      <w:marBottom w:val="0"/>
      <w:divBdr>
        <w:top w:val="none" w:sz="0" w:space="0" w:color="auto"/>
        <w:left w:val="none" w:sz="0" w:space="0" w:color="auto"/>
        <w:bottom w:val="none" w:sz="0" w:space="0" w:color="auto"/>
        <w:right w:val="none" w:sz="0" w:space="0" w:color="auto"/>
      </w:divBdr>
    </w:div>
    <w:div w:id="1643778188">
      <w:bodyDiv w:val="1"/>
      <w:marLeft w:val="0"/>
      <w:marRight w:val="0"/>
      <w:marTop w:val="0"/>
      <w:marBottom w:val="0"/>
      <w:divBdr>
        <w:top w:val="none" w:sz="0" w:space="0" w:color="auto"/>
        <w:left w:val="none" w:sz="0" w:space="0" w:color="auto"/>
        <w:bottom w:val="none" w:sz="0" w:space="0" w:color="auto"/>
        <w:right w:val="none" w:sz="0" w:space="0" w:color="auto"/>
      </w:divBdr>
    </w:div>
    <w:div w:id="1649818147">
      <w:bodyDiv w:val="1"/>
      <w:marLeft w:val="0"/>
      <w:marRight w:val="0"/>
      <w:marTop w:val="0"/>
      <w:marBottom w:val="0"/>
      <w:divBdr>
        <w:top w:val="none" w:sz="0" w:space="0" w:color="auto"/>
        <w:left w:val="none" w:sz="0" w:space="0" w:color="auto"/>
        <w:bottom w:val="none" w:sz="0" w:space="0" w:color="auto"/>
        <w:right w:val="none" w:sz="0" w:space="0" w:color="auto"/>
      </w:divBdr>
    </w:div>
    <w:div w:id="1684476148">
      <w:bodyDiv w:val="1"/>
      <w:marLeft w:val="0"/>
      <w:marRight w:val="0"/>
      <w:marTop w:val="0"/>
      <w:marBottom w:val="0"/>
      <w:divBdr>
        <w:top w:val="none" w:sz="0" w:space="0" w:color="auto"/>
        <w:left w:val="none" w:sz="0" w:space="0" w:color="auto"/>
        <w:bottom w:val="none" w:sz="0" w:space="0" w:color="auto"/>
        <w:right w:val="none" w:sz="0" w:space="0" w:color="auto"/>
      </w:divBdr>
    </w:div>
    <w:div w:id="1736313698">
      <w:bodyDiv w:val="1"/>
      <w:marLeft w:val="0"/>
      <w:marRight w:val="0"/>
      <w:marTop w:val="0"/>
      <w:marBottom w:val="0"/>
      <w:divBdr>
        <w:top w:val="none" w:sz="0" w:space="0" w:color="auto"/>
        <w:left w:val="none" w:sz="0" w:space="0" w:color="auto"/>
        <w:bottom w:val="none" w:sz="0" w:space="0" w:color="auto"/>
        <w:right w:val="none" w:sz="0" w:space="0" w:color="auto"/>
      </w:divBdr>
    </w:div>
    <w:div w:id="1763259141">
      <w:bodyDiv w:val="1"/>
      <w:marLeft w:val="0"/>
      <w:marRight w:val="0"/>
      <w:marTop w:val="0"/>
      <w:marBottom w:val="0"/>
      <w:divBdr>
        <w:top w:val="none" w:sz="0" w:space="0" w:color="auto"/>
        <w:left w:val="none" w:sz="0" w:space="0" w:color="auto"/>
        <w:bottom w:val="none" w:sz="0" w:space="0" w:color="auto"/>
        <w:right w:val="none" w:sz="0" w:space="0" w:color="auto"/>
      </w:divBdr>
    </w:div>
    <w:div w:id="1786728894">
      <w:bodyDiv w:val="1"/>
      <w:marLeft w:val="0"/>
      <w:marRight w:val="0"/>
      <w:marTop w:val="0"/>
      <w:marBottom w:val="0"/>
      <w:divBdr>
        <w:top w:val="none" w:sz="0" w:space="0" w:color="auto"/>
        <w:left w:val="none" w:sz="0" w:space="0" w:color="auto"/>
        <w:bottom w:val="none" w:sz="0" w:space="0" w:color="auto"/>
        <w:right w:val="none" w:sz="0" w:space="0" w:color="auto"/>
      </w:divBdr>
    </w:div>
    <w:div w:id="1792284084">
      <w:bodyDiv w:val="1"/>
      <w:marLeft w:val="0"/>
      <w:marRight w:val="0"/>
      <w:marTop w:val="0"/>
      <w:marBottom w:val="0"/>
      <w:divBdr>
        <w:top w:val="none" w:sz="0" w:space="0" w:color="auto"/>
        <w:left w:val="none" w:sz="0" w:space="0" w:color="auto"/>
        <w:bottom w:val="none" w:sz="0" w:space="0" w:color="auto"/>
        <w:right w:val="none" w:sz="0" w:space="0" w:color="auto"/>
      </w:divBdr>
    </w:div>
    <w:div w:id="1813668111">
      <w:bodyDiv w:val="1"/>
      <w:marLeft w:val="0"/>
      <w:marRight w:val="0"/>
      <w:marTop w:val="0"/>
      <w:marBottom w:val="0"/>
      <w:divBdr>
        <w:top w:val="none" w:sz="0" w:space="0" w:color="auto"/>
        <w:left w:val="none" w:sz="0" w:space="0" w:color="auto"/>
        <w:bottom w:val="none" w:sz="0" w:space="0" w:color="auto"/>
        <w:right w:val="none" w:sz="0" w:space="0" w:color="auto"/>
      </w:divBdr>
    </w:div>
    <w:div w:id="1819296784">
      <w:bodyDiv w:val="1"/>
      <w:marLeft w:val="0"/>
      <w:marRight w:val="0"/>
      <w:marTop w:val="0"/>
      <w:marBottom w:val="0"/>
      <w:divBdr>
        <w:top w:val="none" w:sz="0" w:space="0" w:color="auto"/>
        <w:left w:val="none" w:sz="0" w:space="0" w:color="auto"/>
        <w:bottom w:val="none" w:sz="0" w:space="0" w:color="auto"/>
        <w:right w:val="none" w:sz="0" w:space="0" w:color="auto"/>
      </w:divBdr>
    </w:div>
    <w:div w:id="1860506109">
      <w:bodyDiv w:val="1"/>
      <w:marLeft w:val="0"/>
      <w:marRight w:val="0"/>
      <w:marTop w:val="0"/>
      <w:marBottom w:val="0"/>
      <w:divBdr>
        <w:top w:val="none" w:sz="0" w:space="0" w:color="auto"/>
        <w:left w:val="none" w:sz="0" w:space="0" w:color="auto"/>
        <w:bottom w:val="none" w:sz="0" w:space="0" w:color="auto"/>
        <w:right w:val="none" w:sz="0" w:space="0" w:color="auto"/>
      </w:divBdr>
    </w:div>
    <w:div w:id="1879202148">
      <w:bodyDiv w:val="1"/>
      <w:marLeft w:val="0"/>
      <w:marRight w:val="0"/>
      <w:marTop w:val="0"/>
      <w:marBottom w:val="0"/>
      <w:divBdr>
        <w:top w:val="none" w:sz="0" w:space="0" w:color="auto"/>
        <w:left w:val="none" w:sz="0" w:space="0" w:color="auto"/>
        <w:bottom w:val="none" w:sz="0" w:space="0" w:color="auto"/>
        <w:right w:val="none" w:sz="0" w:space="0" w:color="auto"/>
      </w:divBdr>
    </w:div>
    <w:div w:id="1888683539">
      <w:bodyDiv w:val="1"/>
      <w:marLeft w:val="0"/>
      <w:marRight w:val="0"/>
      <w:marTop w:val="0"/>
      <w:marBottom w:val="0"/>
      <w:divBdr>
        <w:top w:val="none" w:sz="0" w:space="0" w:color="auto"/>
        <w:left w:val="none" w:sz="0" w:space="0" w:color="auto"/>
        <w:bottom w:val="none" w:sz="0" w:space="0" w:color="auto"/>
        <w:right w:val="none" w:sz="0" w:space="0" w:color="auto"/>
      </w:divBdr>
    </w:div>
    <w:div w:id="1903328440">
      <w:bodyDiv w:val="1"/>
      <w:marLeft w:val="0"/>
      <w:marRight w:val="0"/>
      <w:marTop w:val="0"/>
      <w:marBottom w:val="0"/>
      <w:divBdr>
        <w:top w:val="none" w:sz="0" w:space="0" w:color="auto"/>
        <w:left w:val="none" w:sz="0" w:space="0" w:color="auto"/>
        <w:bottom w:val="none" w:sz="0" w:space="0" w:color="auto"/>
        <w:right w:val="none" w:sz="0" w:space="0" w:color="auto"/>
      </w:divBdr>
    </w:div>
    <w:div w:id="1910650290">
      <w:bodyDiv w:val="1"/>
      <w:marLeft w:val="0"/>
      <w:marRight w:val="0"/>
      <w:marTop w:val="0"/>
      <w:marBottom w:val="0"/>
      <w:divBdr>
        <w:top w:val="none" w:sz="0" w:space="0" w:color="auto"/>
        <w:left w:val="none" w:sz="0" w:space="0" w:color="auto"/>
        <w:bottom w:val="none" w:sz="0" w:space="0" w:color="auto"/>
        <w:right w:val="none" w:sz="0" w:space="0" w:color="auto"/>
      </w:divBdr>
    </w:div>
    <w:div w:id="1925914812">
      <w:bodyDiv w:val="1"/>
      <w:marLeft w:val="0"/>
      <w:marRight w:val="0"/>
      <w:marTop w:val="0"/>
      <w:marBottom w:val="0"/>
      <w:divBdr>
        <w:top w:val="none" w:sz="0" w:space="0" w:color="auto"/>
        <w:left w:val="none" w:sz="0" w:space="0" w:color="auto"/>
        <w:bottom w:val="none" w:sz="0" w:space="0" w:color="auto"/>
        <w:right w:val="none" w:sz="0" w:space="0" w:color="auto"/>
      </w:divBdr>
    </w:div>
    <w:div w:id="1949004370">
      <w:bodyDiv w:val="1"/>
      <w:marLeft w:val="0"/>
      <w:marRight w:val="0"/>
      <w:marTop w:val="0"/>
      <w:marBottom w:val="0"/>
      <w:divBdr>
        <w:top w:val="none" w:sz="0" w:space="0" w:color="auto"/>
        <w:left w:val="none" w:sz="0" w:space="0" w:color="auto"/>
        <w:bottom w:val="none" w:sz="0" w:space="0" w:color="auto"/>
        <w:right w:val="none" w:sz="0" w:space="0" w:color="auto"/>
      </w:divBdr>
    </w:div>
    <w:div w:id="1957327440">
      <w:bodyDiv w:val="1"/>
      <w:marLeft w:val="0"/>
      <w:marRight w:val="0"/>
      <w:marTop w:val="0"/>
      <w:marBottom w:val="0"/>
      <w:divBdr>
        <w:top w:val="none" w:sz="0" w:space="0" w:color="auto"/>
        <w:left w:val="none" w:sz="0" w:space="0" w:color="auto"/>
        <w:bottom w:val="none" w:sz="0" w:space="0" w:color="auto"/>
        <w:right w:val="none" w:sz="0" w:space="0" w:color="auto"/>
      </w:divBdr>
    </w:div>
    <w:div w:id="1983922432">
      <w:bodyDiv w:val="1"/>
      <w:marLeft w:val="0"/>
      <w:marRight w:val="0"/>
      <w:marTop w:val="0"/>
      <w:marBottom w:val="0"/>
      <w:divBdr>
        <w:top w:val="none" w:sz="0" w:space="0" w:color="auto"/>
        <w:left w:val="none" w:sz="0" w:space="0" w:color="auto"/>
        <w:bottom w:val="none" w:sz="0" w:space="0" w:color="auto"/>
        <w:right w:val="none" w:sz="0" w:space="0" w:color="auto"/>
      </w:divBdr>
    </w:div>
    <w:div w:id="1987009093">
      <w:bodyDiv w:val="1"/>
      <w:marLeft w:val="0"/>
      <w:marRight w:val="0"/>
      <w:marTop w:val="0"/>
      <w:marBottom w:val="0"/>
      <w:divBdr>
        <w:top w:val="none" w:sz="0" w:space="0" w:color="auto"/>
        <w:left w:val="none" w:sz="0" w:space="0" w:color="auto"/>
        <w:bottom w:val="none" w:sz="0" w:space="0" w:color="auto"/>
        <w:right w:val="none" w:sz="0" w:space="0" w:color="auto"/>
      </w:divBdr>
    </w:div>
    <w:div w:id="1993831619">
      <w:bodyDiv w:val="1"/>
      <w:marLeft w:val="0"/>
      <w:marRight w:val="0"/>
      <w:marTop w:val="0"/>
      <w:marBottom w:val="0"/>
      <w:divBdr>
        <w:top w:val="none" w:sz="0" w:space="0" w:color="auto"/>
        <w:left w:val="none" w:sz="0" w:space="0" w:color="auto"/>
        <w:bottom w:val="none" w:sz="0" w:space="0" w:color="auto"/>
        <w:right w:val="none" w:sz="0" w:space="0" w:color="auto"/>
      </w:divBdr>
    </w:div>
    <w:div w:id="1999457420">
      <w:bodyDiv w:val="1"/>
      <w:marLeft w:val="0"/>
      <w:marRight w:val="0"/>
      <w:marTop w:val="0"/>
      <w:marBottom w:val="0"/>
      <w:divBdr>
        <w:top w:val="none" w:sz="0" w:space="0" w:color="auto"/>
        <w:left w:val="none" w:sz="0" w:space="0" w:color="auto"/>
        <w:bottom w:val="none" w:sz="0" w:space="0" w:color="auto"/>
        <w:right w:val="none" w:sz="0" w:space="0" w:color="auto"/>
      </w:divBdr>
    </w:div>
    <w:div w:id="2000109123">
      <w:bodyDiv w:val="1"/>
      <w:marLeft w:val="0"/>
      <w:marRight w:val="0"/>
      <w:marTop w:val="0"/>
      <w:marBottom w:val="0"/>
      <w:divBdr>
        <w:top w:val="none" w:sz="0" w:space="0" w:color="auto"/>
        <w:left w:val="none" w:sz="0" w:space="0" w:color="auto"/>
        <w:bottom w:val="none" w:sz="0" w:space="0" w:color="auto"/>
        <w:right w:val="none" w:sz="0" w:space="0" w:color="auto"/>
      </w:divBdr>
    </w:div>
    <w:div w:id="2019889908">
      <w:bodyDiv w:val="1"/>
      <w:marLeft w:val="0"/>
      <w:marRight w:val="0"/>
      <w:marTop w:val="0"/>
      <w:marBottom w:val="0"/>
      <w:divBdr>
        <w:top w:val="none" w:sz="0" w:space="0" w:color="auto"/>
        <w:left w:val="none" w:sz="0" w:space="0" w:color="auto"/>
        <w:bottom w:val="none" w:sz="0" w:space="0" w:color="auto"/>
        <w:right w:val="none" w:sz="0" w:space="0" w:color="auto"/>
      </w:divBdr>
    </w:div>
    <w:div w:id="2023312114">
      <w:bodyDiv w:val="1"/>
      <w:marLeft w:val="0"/>
      <w:marRight w:val="0"/>
      <w:marTop w:val="0"/>
      <w:marBottom w:val="0"/>
      <w:divBdr>
        <w:top w:val="none" w:sz="0" w:space="0" w:color="auto"/>
        <w:left w:val="none" w:sz="0" w:space="0" w:color="auto"/>
        <w:bottom w:val="none" w:sz="0" w:space="0" w:color="auto"/>
        <w:right w:val="none" w:sz="0" w:space="0" w:color="auto"/>
      </w:divBdr>
    </w:div>
    <w:div w:id="2031491536">
      <w:bodyDiv w:val="1"/>
      <w:marLeft w:val="0"/>
      <w:marRight w:val="0"/>
      <w:marTop w:val="0"/>
      <w:marBottom w:val="0"/>
      <w:divBdr>
        <w:top w:val="none" w:sz="0" w:space="0" w:color="auto"/>
        <w:left w:val="none" w:sz="0" w:space="0" w:color="auto"/>
        <w:bottom w:val="none" w:sz="0" w:space="0" w:color="auto"/>
        <w:right w:val="none" w:sz="0" w:space="0" w:color="auto"/>
      </w:divBdr>
    </w:div>
    <w:div w:id="2032996352">
      <w:bodyDiv w:val="1"/>
      <w:marLeft w:val="0"/>
      <w:marRight w:val="0"/>
      <w:marTop w:val="0"/>
      <w:marBottom w:val="0"/>
      <w:divBdr>
        <w:top w:val="none" w:sz="0" w:space="0" w:color="auto"/>
        <w:left w:val="none" w:sz="0" w:space="0" w:color="auto"/>
        <w:bottom w:val="none" w:sz="0" w:space="0" w:color="auto"/>
        <w:right w:val="none" w:sz="0" w:space="0" w:color="auto"/>
      </w:divBdr>
    </w:div>
    <w:div w:id="2034183134">
      <w:bodyDiv w:val="1"/>
      <w:marLeft w:val="0"/>
      <w:marRight w:val="0"/>
      <w:marTop w:val="0"/>
      <w:marBottom w:val="0"/>
      <w:divBdr>
        <w:top w:val="none" w:sz="0" w:space="0" w:color="auto"/>
        <w:left w:val="none" w:sz="0" w:space="0" w:color="auto"/>
        <w:bottom w:val="none" w:sz="0" w:space="0" w:color="auto"/>
        <w:right w:val="none" w:sz="0" w:space="0" w:color="auto"/>
      </w:divBdr>
    </w:div>
    <w:div w:id="2040353941">
      <w:bodyDiv w:val="1"/>
      <w:marLeft w:val="0"/>
      <w:marRight w:val="0"/>
      <w:marTop w:val="0"/>
      <w:marBottom w:val="0"/>
      <w:divBdr>
        <w:top w:val="none" w:sz="0" w:space="0" w:color="auto"/>
        <w:left w:val="none" w:sz="0" w:space="0" w:color="auto"/>
        <w:bottom w:val="none" w:sz="0" w:space="0" w:color="auto"/>
        <w:right w:val="none" w:sz="0" w:space="0" w:color="auto"/>
      </w:divBdr>
    </w:div>
    <w:div w:id="2043238302">
      <w:bodyDiv w:val="1"/>
      <w:marLeft w:val="0"/>
      <w:marRight w:val="0"/>
      <w:marTop w:val="0"/>
      <w:marBottom w:val="0"/>
      <w:divBdr>
        <w:top w:val="none" w:sz="0" w:space="0" w:color="auto"/>
        <w:left w:val="none" w:sz="0" w:space="0" w:color="auto"/>
        <w:bottom w:val="none" w:sz="0" w:space="0" w:color="auto"/>
        <w:right w:val="none" w:sz="0" w:space="0" w:color="auto"/>
      </w:divBdr>
    </w:div>
    <w:div w:id="2052533834">
      <w:bodyDiv w:val="1"/>
      <w:marLeft w:val="0"/>
      <w:marRight w:val="0"/>
      <w:marTop w:val="0"/>
      <w:marBottom w:val="0"/>
      <w:divBdr>
        <w:top w:val="none" w:sz="0" w:space="0" w:color="auto"/>
        <w:left w:val="none" w:sz="0" w:space="0" w:color="auto"/>
        <w:bottom w:val="none" w:sz="0" w:space="0" w:color="auto"/>
        <w:right w:val="none" w:sz="0" w:space="0" w:color="auto"/>
      </w:divBdr>
    </w:div>
    <w:div w:id="2060129524">
      <w:bodyDiv w:val="1"/>
      <w:marLeft w:val="0"/>
      <w:marRight w:val="0"/>
      <w:marTop w:val="0"/>
      <w:marBottom w:val="0"/>
      <w:divBdr>
        <w:top w:val="none" w:sz="0" w:space="0" w:color="auto"/>
        <w:left w:val="none" w:sz="0" w:space="0" w:color="auto"/>
        <w:bottom w:val="none" w:sz="0" w:space="0" w:color="auto"/>
        <w:right w:val="none" w:sz="0" w:space="0" w:color="auto"/>
      </w:divBdr>
    </w:div>
    <w:div w:id="2085906026">
      <w:bodyDiv w:val="1"/>
      <w:marLeft w:val="0"/>
      <w:marRight w:val="0"/>
      <w:marTop w:val="0"/>
      <w:marBottom w:val="0"/>
      <w:divBdr>
        <w:top w:val="none" w:sz="0" w:space="0" w:color="auto"/>
        <w:left w:val="none" w:sz="0" w:space="0" w:color="auto"/>
        <w:bottom w:val="none" w:sz="0" w:space="0" w:color="auto"/>
        <w:right w:val="none" w:sz="0" w:space="0" w:color="auto"/>
      </w:divBdr>
    </w:div>
    <w:div w:id="2087603560">
      <w:bodyDiv w:val="1"/>
      <w:marLeft w:val="0"/>
      <w:marRight w:val="0"/>
      <w:marTop w:val="0"/>
      <w:marBottom w:val="0"/>
      <w:divBdr>
        <w:top w:val="none" w:sz="0" w:space="0" w:color="auto"/>
        <w:left w:val="none" w:sz="0" w:space="0" w:color="auto"/>
        <w:bottom w:val="none" w:sz="0" w:space="0" w:color="auto"/>
        <w:right w:val="none" w:sz="0" w:space="0" w:color="auto"/>
      </w:divBdr>
    </w:div>
    <w:div w:id="2107537097">
      <w:bodyDiv w:val="1"/>
      <w:marLeft w:val="0"/>
      <w:marRight w:val="0"/>
      <w:marTop w:val="0"/>
      <w:marBottom w:val="0"/>
      <w:divBdr>
        <w:top w:val="none" w:sz="0" w:space="0" w:color="auto"/>
        <w:left w:val="none" w:sz="0" w:space="0" w:color="auto"/>
        <w:bottom w:val="none" w:sz="0" w:space="0" w:color="auto"/>
        <w:right w:val="none" w:sz="0" w:space="0" w:color="auto"/>
      </w:divBdr>
    </w:div>
    <w:div w:id="2116438977">
      <w:bodyDiv w:val="1"/>
      <w:marLeft w:val="0"/>
      <w:marRight w:val="0"/>
      <w:marTop w:val="0"/>
      <w:marBottom w:val="0"/>
      <w:divBdr>
        <w:top w:val="none" w:sz="0" w:space="0" w:color="auto"/>
        <w:left w:val="none" w:sz="0" w:space="0" w:color="auto"/>
        <w:bottom w:val="none" w:sz="0" w:space="0" w:color="auto"/>
        <w:right w:val="none" w:sz="0" w:space="0" w:color="auto"/>
      </w:divBdr>
    </w:div>
    <w:div w:id="2139104174">
      <w:bodyDiv w:val="1"/>
      <w:marLeft w:val="0"/>
      <w:marRight w:val="0"/>
      <w:marTop w:val="0"/>
      <w:marBottom w:val="0"/>
      <w:divBdr>
        <w:top w:val="none" w:sz="0" w:space="0" w:color="auto"/>
        <w:left w:val="none" w:sz="0" w:space="0" w:color="auto"/>
        <w:bottom w:val="none" w:sz="0" w:space="0" w:color="auto"/>
        <w:right w:val="none" w:sz="0" w:space="0" w:color="auto"/>
      </w:divBdr>
    </w:div>
    <w:div w:id="214187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ailbaltica.org/procurement/procurement-regulation-supplier-qualifica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dic.org/bookshop" TargetMode="External"/><Relationship Id="rId5" Type="http://schemas.openxmlformats.org/officeDocument/2006/relationships/numbering" Target="numbering.xml"/><Relationship Id="rId15" Type="http://schemas.openxmlformats.org/officeDocument/2006/relationships/hyperlink" Target="https://eur01.safelinks.protection.outlook.com/?url=https%3A%2F%2Fec.europa.eu%2Fregional_policy%2Finformation-sources%2Flogo-download-center_en&amp;data=05%7C01%7Ckaspars.krumins%40railbaltica.org%7C4c3457deca8342eb0ac508dbd9e372d5%7C2921cf1ee6f24da9bd20fc7fd73a9209%7C0%7C0%7C638343343138981719%7CUnknown%7CTWFpbGZsb3d8eyJWIjoiMC4wLjAwMDAiLCJQIjoiV2luMzIiLCJBTiI6Ik1haWwiLCJXVCI6Mn0%3D%7C3000%7C%7C%7C&amp;sdata=K4ePnWkwOFfe93ec36uB6BcwzwTjsSquU7tC8PrmJWs%3D&amp;reserved=0"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cinea.ec.europa.eu%2Fcommunication-toolkit_en&amp;data=05%7C01%7Ckaspars.krumins%40railbaltica.org%7C4c3457deca8342eb0ac508dbd9e372d5%7C2921cf1ee6f24da9bd20fc7fd73a9209%7C0%7C0%7C638343343138981719%7CUnknown%7CTWFpbGZsb3d8eyJWIjoiMC4wLjAwMDAiLCJQIjoiV2luMzIiLCJBTiI6Ik1haWwiLCJXVCI6Mn0%3D%7C3000%7C%7C%7C&amp;sdata=ijsrH4gCUOd%2BEXywCwGWWKRe4c0gZTkJDYPTGvReeiU%3D&amp;reserved=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b15464-17cd-4058-a13c-b54e2420c3d4" xsi:nil="true"/>
    <lcf76f155ced4ddcb4097134ff3c332f xmlns="caacf6f3-f708-4c8d-af51-fdab418943e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8" ma:contentTypeDescription="Izveidot jaunu dokumentu." ma:contentTypeScope="" ma:versionID="5f88c3dee4127384811954eb2358e3e0">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3b7ceae2988f9e5d520717127b8bd4cc"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BBAE4E-C154-4006-955A-F94B3C8158A9}">
  <ds:schemaRefs>
    <ds:schemaRef ds:uri="http://schemas.microsoft.com/office/2006/metadata/properties"/>
    <ds:schemaRef ds:uri="http://schemas.microsoft.com/office/infopath/2007/PartnerControls"/>
    <ds:schemaRef ds:uri="60c67042-8ef2-4164-a38d-fbaf346b0eb3"/>
    <ds:schemaRef ds:uri="a370af54-e542-4e33-b912-21a433fc102d"/>
  </ds:schemaRefs>
</ds:datastoreItem>
</file>

<file path=customXml/itemProps2.xml><?xml version="1.0" encoding="utf-8"?>
<ds:datastoreItem xmlns:ds="http://schemas.openxmlformats.org/officeDocument/2006/customXml" ds:itemID="{9DF24120-00D6-485B-B698-7F0B75EEB0D4}">
  <ds:schemaRefs>
    <ds:schemaRef ds:uri="http://schemas.openxmlformats.org/officeDocument/2006/bibliography"/>
  </ds:schemaRefs>
</ds:datastoreItem>
</file>

<file path=customXml/itemProps3.xml><?xml version="1.0" encoding="utf-8"?>
<ds:datastoreItem xmlns:ds="http://schemas.openxmlformats.org/officeDocument/2006/customXml" ds:itemID="{F9F65B2E-F285-452E-8E01-39BE8A3C8778}"/>
</file>

<file path=customXml/itemProps4.xml><?xml version="1.0" encoding="utf-8"?>
<ds:datastoreItem xmlns:ds="http://schemas.openxmlformats.org/officeDocument/2006/customXml" ds:itemID="{A8BCF956-6483-4C94-BEA4-B05674A8A3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51</Pages>
  <Words>83345</Words>
  <Characters>47507</Characters>
  <Application>Microsoft Office Word</Application>
  <DocSecurity>0</DocSecurity>
  <Lines>395</Lines>
  <Paragraphs>261</Paragraphs>
  <ScaleCrop>false</ScaleCrop>
  <Company/>
  <LinksUpToDate>false</LinksUpToDate>
  <CharactersWithSpaces>130591</CharactersWithSpaces>
  <SharedDoc>false</SharedDoc>
  <HLinks>
    <vt:vector size="24" baseType="variant">
      <vt:variant>
        <vt:i4>6881397</vt:i4>
      </vt:variant>
      <vt:variant>
        <vt:i4>9</vt:i4>
      </vt:variant>
      <vt:variant>
        <vt:i4>0</vt:i4>
      </vt:variant>
      <vt:variant>
        <vt:i4>5</vt:i4>
      </vt:variant>
      <vt:variant>
        <vt:lpwstr>https://eur01.safelinks.protection.outlook.com/?url=https%3A%2F%2Fec.europa.eu%2Fregional_policy%2Finformation-sources%2Flogo-download-center_en&amp;data=05%7C01%7Ckaspars.krumins%40railbaltica.org%7C4c3457deca8342eb0ac508dbd9e372d5%7C2921cf1ee6f24da9bd20fc7fd73a9209%7C0%7C0%7C638343343138981719%7CUnknown%7CTWFpbGZsb3d8eyJWIjoiMC4wLjAwMDAiLCJQIjoiV2luMzIiLCJBTiI6Ik1haWwiLCJXVCI6Mn0%3D%7C3000%7C%7C%7C&amp;sdata=K4ePnWkwOFfe93ec36uB6BcwzwTjsSquU7tC8PrmJWs%3D&amp;reserved=0</vt:lpwstr>
      </vt:variant>
      <vt:variant>
        <vt:lpwstr/>
      </vt:variant>
      <vt:variant>
        <vt:i4>6422600</vt:i4>
      </vt:variant>
      <vt:variant>
        <vt:i4>6</vt:i4>
      </vt:variant>
      <vt:variant>
        <vt:i4>0</vt:i4>
      </vt:variant>
      <vt:variant>
        <vt:i4>5</vt:i4>
      </vt:variant>
      <vt:variant>
        <vt:lpwstr>https://eur01.safelinks.protection.outlook.com/?url=https%3A%2F%2Fcinea.ec.europa.eu%2Fcommunication-toolkit_en&amp;data=05%7C01%7Ckaspars.krumins%40railbaltica.org%7C4c3457deca8342eb0ac508dbd9e372d5%7C2921cf1ee6f24da9bd20fc7fd73a9209%7C0%7C0%7C638343343138981719%7CUnknown%7CTWFpbGZsb3d8eyJWIjoiMC4wLjAwMDAiLCJQIjoiV2luMzIiLCJBTiI6Ik1haWwiLCJXVCI6Mn0%3D%7C3000%7C%7C%7C&amp;sdata=ijsrH4gCUOd%2BEXywCwGWWKRe4c0gZTkJDYPTGvReeiU%3D&amp;reserved=0</vt:lpwstr>
      </vt:variant>
      <vt:variant>
        <vt:lpwstr/>
      </vt:variant>
      <vt:variant>
        <vt:i4>1638412</vt:i4>
      </vt:variant>
      <vt:variant>
        <vt:i4>3</vt:i4>
      </vt:variant>
      <vt:variant>
        <vt:i4>0</vt:i4>
      </vt:variant>
      <vt:variant>
        <vt:i4>5</vt:i4>
      </vt:variant>
      <vt:variant>
        <vt:lpwstr>http://www.railbaltica.org/procurement/procurement-regulation-supplier-qualification/</vt:lpwstr>
      </vt:variant>
      <vt:variant>
        <vt:lpwstr/>
      </vt:variant>
      <vt:variant>
        <vt:i4>5439567</vt:i4>
      </vt:variant>
      <vt:variant>
        <vt:i4>0</vt:i4>
      </vt:variant>
      <vt:variant>
        <vt:i4>0</vt:i4>
      </vt:variant>
      <vt:variant>
        <vt:i4>5</vt:i4>
      </vt:variant>
      <vt:variant>
        <vt:lpwstr>http://www.fidic.org/bookshop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Kurtys</dc:creator>
  <cp:keywords/>
  <dc:description/>
  <cp:lastModifiedBy>Kaspars Krūmiņš</cp:lastModifiedBy>
  <cp:revision>15</cp:revision>
  <cp:lastPrinted>2024-01-10T14:30:00Z</cp:lastPrinted>
  <dcterms:created xsi:type="dcterms:W3CDTF">2024-01-30T19:16:00Z</dcterms:created>
  <dcterms:modified xsi:type="dcterms:W3CDTF">2024-01-30T19:25:00Z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0x010100676A092080BEAA40A9C95B7CBE2DDCCD</vt:lpwstr>
  </property>
  <property fmtid="{D5CDD505-2E9C-101B-9397-08002B2CF9AE}" pid="3" name="MediaServiceImageTags">
    <vt:lpwstr/>
  </property>
</Properties>
</file>