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B3D" w:rsidR="008950B3" w:rsidP="008950B3" w:rsidRDefault="008950B3" w14:paraId="616B349B" w14:textId="77777777">
      <w:pPr>
        <w:pStyle w:val="RBbody"/>
        <w:spacing w:after="0" w:line="240" w:lineRule="auto"/>
        <w:jc w:val="right"/>
        <w:rPr>
          <w:rFonts w:cstheme="majorBidi"/>
          <w:b/>
          <w:color w:val="auto"/>
          <w:sz w:val="22"/>
          <w:szCs w:val="22"/>
          <w:lang w:val="en-GB"/>
        </w:rPr>
      </w:pPr>
      <w:r w:rsidRPr="608793B6">
        <w:rPr>
          <w:rFonts w:cstheme="majorBidi"/>
          <w:b/>
          <w:bCs/>
          <w:color w:val="auto"/>
          <w:sz w:val="22"/>
          <w:szCs w:val="22"/>
          <w:lang w:val="en-GB"/>
        </w:rPr>
        <w:t>Annex No 4</w:t>
      </w:r>
    </w:p>
    <w:p w:rsidRPr="00044B3D" w:rsidR="008950B3" w:rsidP="608793B6" w:rsidRDefault="608793B6" w14:paraId="3F2E2010" w14:textId="25BDE6C1">
      <w:pPr>
        <w:widowControl w:val="0"/>
        <w:ind w:left="20" w:right="85"/>
        <w:jc w:val="right"/>
        <w:rPr>
          <w:rFonts w:ascii="Myriad Pro" w:hAnsi="Myriad Pro" w:eastAsia="Myriad Pro" w:cs="Myriad Pro"/>
          <w:color w:val="000000" w:themeColor="text1"/>
          <w:lang w:val="en-GB"/>
        </w:rPr>
      </w:pPr>
      <w:r w:rsidRPr="608793B6">
        <w:rPr>
          <w:rFonts w:ascii="Myriad Pro" w:hAnsi="Myriad Pro" w:eastAsia="Myriad Pro" w:cs="Myriad Pro"/>
          <w:color w:val="000000" w:themeColor="text1"/>
          <w:lang w:val="en-GB"/>
        </w:rPr>
        <w:t xml:space="preserve">to the Regulation </w:t>
      </w:r>
    </w:p>
    <w:p w:rsidRPr="00044B3D" w:rsidR="008950B3" w:rsidP="608793B6" w:rsidRDefault="608793B6" w14:paraId="6CC050EC" w14:textId="5104D9B8">
      <w:pPr>
        <w:widowControl w:val="0"/>
        <w:ind w:left="20" w:right="85"/>
        <w:jc w:val="right"/>
        <w:rPr>
          <w:rFonts w:ascii="Myriad Pro" w:hAnsi="Myriad Pro" w:eastAsia="Myriad Pro" w:cs="Myriad Pro"/>
          <w:color w:val="000000" w:themeColor="text1"/>
          <w:lang w:val="en-GB"/>
        </w:rPr>
      </w:pPr>
      <w:r w:rsidRPr="608793B6">
        <w:rPr>
          <w:rFonts w:ascii="Myriad Pro" w:hAnsi="Myriad Pro" w:eastAsia="Myriad Pro" w:cs="Myriad Pro"/>
          <w:color w:val="000000" w:themeColor="text1"/>
          <w:lang w:val="en-GB"/>
        </w:rPr>
        <w:t xml:space="preserve">for competitive procurement procedure with negotiation No RBR </w:t>
      </w:r>
      <w:r w:rsidRPr="004206B1">
        <w:rPr>
          <w:rFonts w:ascii="Myriad Pro" w:hAnsi="Myriad Pro" w:eastAsia="Myriad Pro" w:cs="Myriad Pro"/>
          <w:color w:val="000000" w:themeColor="text1"/>
          <w:lang w:val="en-GB"/>
        </w:rPr>
        <w:t>2022/</w:t>
      </w:r>
      <w:r w:rsidRPr="004206B1" w:rsidR="00F6762A">
        <w:rPr>
          <w:rFonts w:ascii="Myriad Pro" w:hAnsi="Myriad Pro" w:eastAsia="Myriad Pro" w:cs="Myriad Pro"/>
          <w:color w:val="000000" w:themeColor="text1"/>
          <w:lang w:val="en-GB"/>
        </w:rPr>
        <w:t>25</w:t>
      </w:r>
    </w:p>
    <w:p w:rsidRPr="00044B3D" w:rsidR="008950B3" w:rsidP="608793B6" w:rsidRDefault="608793B6" w14:paraId="44B61AF3" w14:textId="1A9740A0">
      <w:pPr>
        <w:widowControl w:val="0"/>
        <w:ind w:left="20" w:right="85"/>
        <w:jc w:val="right"/>
        <w:rPr>
          <w:rFonts w:ascii="Myriad Pro" w:hAnsi="Myriad Pro" w:eastAsia="Myriad Pro" w:cs="Myriad Pro"/>
          <w:color w:val="000000" w:themeColor="text1"/>
          <w:lang w:val="en-GB"/>
        </w:rPr>
      </w:pPr>
      <w:r w:rsidRPr="730D721B">
        <w:rPr>
          <w:rFonts w:ascii="Myriad Pro" w:hAnsi="Myriad Pro" w:eastAsia="Myriad Pro" w:cs="Myriad Pro"/>
          <w:i/>
          <w:iCs/>
          <w:color w:val="000000" w:themeColor="text1"/>
          <w:lang w:val="en-GB"/>
        </w:rPr>
        <w:t xml:space="preserve">“Design and design supervision services for the construction of the new </w:t>
      </w:r>
      <w:r w:rsidRPr="730D721B" w:rsidR="357C55AC">
        <w:rPr>
          <w:rFonts w:ascii="Myriad Pro" w:hAnsi="Myriad Pro" w:eastAsia="Myriad Pro" w:cs="Myriad Pro"/>
          <w:i/>
          <w:iCs/>
          <w:color w:val="000000" w:themeColor="text1"/>
          <w:lang w:val="en-GB"/>
        </w:rPr>
        <w:t xml:space="preserve">railway </w:t>
      </w:r>
      <w:r w:rsidRPr="730D721B">
        <w:rPr>
          <w:rFonts w:ascii="Myriad Pro" w:hAnsi="Myriad Pro" w:eastAsia="Myriad Pro" w:cs="Myriad Pro"/>
          <w:i/>
          <w:iCs/>
          <w:color w:val="000000" w:themeColor="text1"/>
          <w:lang w:val="en-GB"/>
        </w:rPr>
        <w:t xml:space="preserve">line </w:t>
      </w:r>
      <w:r w:rsidRPr="730D721B" w:rsidR="00EA563C">
        <w:rPr>
          <w:rFonts w:ascii="Myriad Pro" w:hAnsi="Myriad Pro" w:eastAsia="Myriad Pro" w:cs="Myriad Pro"/>
          <w:i/>
          <w:iCs/>
          <w:color w:val="000000" w:themeColor="text1"/>
          <w:lang w:val="en-GB"/>
        </w:rPr>
        <w:t>through</w:t>
      </w:r>
      <w:r w:rsidRPr="730D721B">
        <w:rPr>
          <w:rFonts w:ascii="Myriad Pro" w:hAnsi="Myriad Pro" w:eastAsia="Myriad Pro" w:cs="Myriad Pro"/>
          <w:i/>
          <w:iCs/>
          <w:color w:val="000000" w:themeColor="text1"/>
          <w:lang w:val="en-GB"/>
        </w:rPr>
        <w:t xml:space="preserve"> Kaunas Urban Node”  </w:t>
      </w:r>
    </w:p>
    <w:p w:rsidRPr="00044B3D" w:rsidR="008950B3" w:rsidP="608793B6" w:rsidRDefault="008950B3" w14:paraId="0C278A4F" w14:textId="2DE8880B">
      <w:pPr>
        <w:widowControl w:val="0"/>
        <w:ind w:left="993" w:right="85"/>
        <w:jc w:val="right"/>
        <w:rPr>
          <w:rFonts w:ascii="Myriad Pro" w:hAnsi="Myriad Pro" w:cstheme="majorBidi"/>
          <w:i/>
          <w:iCs/>
          <w:lang w:val="en-GB"/>
        </w:rPr>
      </w:pPr>
      <w:r w:rsidRPr="608793B6">
        <w:rPr>
          <w:rFonts w:ascii="Myriad Pro" w:hAnsi="Myriad Pro" w:cstheme="majorBidi"/>
          <w:i/>
          <w:iCs/>
          <w:lang w:val="en-GB"/>
        </w:rPr>
        <w:t xml:space="preserve"> </w:t>
      </w:r>
    </w:p>
    <w:p w:rsidRPr="00044B3D" w:rsidR="008950B3" w:rsidP="008950B3" w:rsidRDefault="008950B3" w14:paraId="48E5B1D7" w14:textId="77777777">
      <w:pPr>
        <w:keepNext/>
        <w:spacing w:before="360" w:after="240"/>
        <w:jc w:val="center"/>
        <w:outlineLvl w:val="0"/>
        <w:rPr>
          <w:rFonts w:ascii="Myriad Pro" w:hAnsi="Myriad Pro" w:eastAsia="Times New Roman" w:cstheme="majorBidi"/>
          <w:b/>
          <w:lang w:val="en-GB"/>
        </w:rPr>
      </w:pPr>
      <w:bookmarkStart w:name="_Toc530482719" w:id="0"/>
      <w:bookmarkStart w:name="_Toc11398188" w:id="1"/>
      <w:r w:rsidRPr="00044B3D">
        <w:rPr>
          <w:rFonts w:ascii="Myriad Pro" w:hAnsi="Myriad Pro" w:eastAsia="Times New Roman" w:cstheme="majorBidi"/>
          <w:b/>
          <w:lang w:val="en-GB"/>
        </w:rPr>
        <w:t>Confirmation of Candidates Financial Standing</w:t>
      </w:r>
      <w:bookmarkEnd w:id="0"/>
      <w:bookmarkEnd w:id="1"/>
    </w:p>
    <w:p w:rsidRPr="00044B3D" w:rsidR="003400CC" w:rsidP="730D721B" w:rsidRDefault="008950B3" w14:paraId="56314B36" w14:textId="101F700F">
      <w:pPr>
        <w:spacing w:before="120" w:after="120"/>
        <w:jc w:val="both"/>
        <w:rPr>
          <w:rFonts w:ascii="Myriad Pro" w:hAnsi="Myriad Pro" w:cstheme="majorBidi"/>
          <w:lang w:val="en-GB"/>
        </w:rPr>
      </w:pPr>
      <w:r w:rsidRPr="730D721B">
        <w:rPr>
          <w:rFonts w:ascii="Myriad Pro" w:hAnsi="Myriad Pro" w:cstheme="majorBidi"/>
          <w:kern w:val="24"/>
          <w:lang w:val="en-GB"/>
        </w:rPr>
        <w:t>4.</w:t>
      </w:r>
      <w:r w:rsidRPr="730D721B" w:rsidR="00EA1385">
        <w:rPr>
          <w:rFonts w:ascii="Myriad Pro" w:hAnsi="Myriad Pro" w:cstheme="majorBidi"/>
          <w:lang w:val="en-GB"/>
        </w:rPr>
        <w:t>7.1</w:t>
      </w:r>
      <w:r w:rsidRPr="730D721B">
        <w:rPr>
          <w:rFonts w:ascii="Myriad Pro" w:hAnsi="Myriad Pro" w:cstheme="majorBidi"/>
          <w:kern w:val="24"/>
          <w:lang w:val="en-GB"/>
        </w:rPr>
        <w:t xml:space="preserve"> </w:t>
      </w:r>
      <w:r w:rsidRPr="730D721B" w:rsidR="003400CC">
        <w:rPr>
          <w:rFonts w:ascii="Myriad Pro" w:hAnsi="Myriad Pro" w:cstheme="majorBidi"/>
          <w:kern w:val="24"/>
          <w:lang w:val="en-GB"/>
        </w:rPr>
        <w:t>The Candidate’s or all members</w:t>
      </w:r>
      <w:r w:rsidR="00584EDA">
        <w:rPr>
          <w:rFonts w:ascii="Myriad Pro" w:hAnsi="Myriad Pro" w:cstheme="majorBidi"/>
          <w:kern w:val="24"/>
          <w:lang w:val="en-GB"/>
        </w:rPr>
        <w:t>’</w:t>
      </w:r>
      <w:r w:rsidRPr="730D721B" w:rsidR="003400CC">
        <w:rPr>
          <w:rFonts w:ascii="Myriad Pro" w:hAnsi="Myriad Pro" w:cstheme="majorBidi"/>
          <w:kern w:val="24"/>
          <w:lang w:val="en-GB"/>
        </w:rPr>
        <w:t xml:space="preserve"> of the partnership together (if the Candidate is a partnership) average financial turnover within</w:t>
      </w:r>
      <w:r w:rsidRPr="730D721B" w:rsidR="003400CC">
        <w:rPr>
          <w:rFonts w:ascii="Myriad Pro" w:hAnsi="Myriad Pro" w:eastAsiaTheme="minorEastAsia" w:cstheme="majorBidi"/>
          <w:lang w:val="en-GB"/>
        </w:rPr>
        <w:t xml:space="preserve"> </w:t>
      </w:r>
      <w:r w:rsidRPr="730D721B" w:rsidR="003400CC">
        <w:rPr>
          <w:rFonts w:ascii="Myriad Pro" w:hAnsi="Myriad Pro" w:eastAsiaTheme="minorEastAsia" w:cstheme="majorBidi"/>
        </w:rPr>
        <w:t>the</w:t>
      </w:r>
      <w:r w:rsidRPr="730D721B" w:rsidR="003400CC">
        <w:rPr>
          <w:rFonts w:ascii="Myriad Pro" w:hAnsi="Myriad Pro" w:cstheme="majorBidi"/>
          <w:kern w:val="24"/>
          <w:lang w:val="en-GB"/>
        </w:rPr>
        <w:t xml:space="preserve"> last 3 (three) financial years is not less</w:t>
      </w:r>
      <w:r w:rsidRPr="730D721B" w:rsidR="00476E22">
        <w:rPr>
          <w:rFonts w:ascii="Myriad Pro" w:hAnsi="Myriad Pro" w:cstheme="majorBidi"/>
          <w:kern w:val="24"/>
          <w:lang w:val="en-GB"/>
        </w:rPr>
        <w:t xml:space="preserve"> </w:t>
      </w:r>
      <w:r w:rsidRPr="730D721B" w:rsidR="003400CC">
        <w:rPr>
          <w:rFonts w:ascii="Myriad Pro" w:hAnsi="Myriad Pro" w:cstheme="majorBidi"/>
          <w:kern w:val="24"/>
          <w:lang w:val="en-GB"/>
        </w:rPr>
        <w:t>than 1</w:t>
      </w:r>
      <w:r w:rsidRPr="730D721B" w:rsidR="00EC74CC">
        <w:rPr>
          <w:rFonts w:ascii="Myriad Pro" w:hAnsi="Myriad Pro" w:cstheme="majorBidi"/>
          <w:kern w:val="24"/>
          <w:lang w:val="en-GB"/>
        </w:rPr>
        <w:t>8</w:t>
      </w:r>
      <w:r w:rsidRPr="730D721B" w:rsidR="003400CC">
        <w:rPr>
          <w:rFonts w:ascii="Myriad Pro" w:hAnsi="Myriad Pro" w:cstheme="majorBidi"/>
          <w:kern w:val="24"/>
          <w:lang w:val="en-GB"/>
        </w:rPr>
        <w:t> million EUR</w:t>
      </w:r>
      <w:r w:rsidR="00584EDA">
        <w:rPr>
          <w:rFonts w:ascii="Myriad Pro" w:hAnsi="Myriad Pro" w:cstheme="majorBidi"/>
          <w:kern w:val="24"/>
          <w:lang w:val="en-GB"/>
        </w:rPr>
        <w:t>.</w:t>
      </w:r>
      <w:r w:rsidRPr="730D721B" w:rsidR="003400CC">
        <w:rPr>
          <w:rFonts w:ascii="Myriad Pro" w:hAnsi="Myriad Pro" w:cstheme="majorBidi"/>
          <w:kern w:val="24"/>
          <w:lang w:val="en-GB"/>
        </w:rPr>
        <w:t xml:space="preserve"> </w:t>
      </w:r>
    </w:p>
    <w:tbl>
      <w:tblPr>
        <w:tblStyle w:val="TableGrid"/>
        <w:tblW w:w="9639" w:type="dxa"/>
        <w:tblInd w:w="-5" w:type="dxa"/>
        <w:tbl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single" w:color="4F81BD" w:sz="4" w:space="0"/>
          <w:insideV w:val="single" w:color="4F81BD" w:sz="4" w:space="0"/>
        </w:tblBorders>
        <w:tblLook w:val="04A0" w:firstRow="1" w:lastRow="0" w:firstColumn="1" w:lastColumn="0" w:noHBand="0" w:noVBand="1"/>
      </w:tblPr>
      <w:tblGrid>
        <w:gridCol w:w="561"/>
        <w:gridCol w:w="2983"/>
        <w:gridCol w:w="3544"/>
        <w:gridCol w:w="2551"/>
      </w:tblGrid>
      <w:tr w:rsidRPr="00044B3D" w:rsidR="00584EDA" w:rsidTr="00836516" w14:paraId="38690D20" w14:textId="77777777">
        <w:trPr>
          <w:trHeight w:val="332"/>
        </w:trPr>
        <w:tc>
          <w:tcPr>
            <w:tcW w:w="561" w:type="dxa"/>
            <w:tcBorders>
              <w:right w:val="single" w:color="FFFFFF" w:themeColor="background1" w:sz="4" w:space="0"/>
            </w:tcBorders>
            <w:shd w:val="clear" w:color="auto" w:fill="4F81BD"/>
            <w:vAlign w:val="center"/>
          </w:tcPr>
          <w:p w:rsidRPr="00044B3D" w:rsidR="00584EDA" w:rsidP="00E07F98" w:rsidRDefault="00584EDA" w14:paraId="1EC21ED5" w14:textId="77777777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No</w:t>
            </w:r>
          </w:p>
        </w:tc>
        <w:tc>
          <w:tcPr>
            <w:tcW w:w="2983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4F81BD"/>
            <w:vAlign w:val="center"/>
          </w:tcPr>
          <w:p w:rsidRPr="00044B3D" w:rsidR="00584EDA" w:rsidP="00E07F98" w:rsidRDefault="00584EDA" w14:paraId="1825A3E1" w14:textId="77777777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Year</w:t>
            </w:r>
          </w:p>
        </w:tc>
        <w:tc>
          <w:tcPr>
            <w:tcW w:w="3544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4F81BD"/>
            <w:vAlign w:val="center"/>
          </w:tcPr>
          <w:p w:rsidRPr="00044B3D" w:rsidR="00584EDA" w:rsidP="00E07F98" w:rsidRDefault="00584EDA" w14:paraId="770CA1B0" w14:textId="77777777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Total Turnover in EUR</w:t>
            </w:r>
          </w:p>
        </w:tc>
        <w:tc>
          <w:tcPr>
            <w:tcW w:w="2551" w:type="dxa"/>
            <w:tcBorders>
              <w:left w:val="single" w:color="FFFFFF" w:themeColor="background1" w:sz="4" w:space="0"/>
            </w:tcBorders>
            <w:shd w:val="clear" w:color="auto" w:fill="4F81BD"/>
            <w:vAlign w:val="center"/>
          </w:tcPr>
          <w:p w:rsidRPr="00044B3D" w:rsidR="00584EDA" w:rsidP="00E07F98" w:rsidRDefault="00584EDA" w14:paraId="389E9FE6" w14:textId="77777777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</w:tr>
      <w:tr w:rsidRPr="00044B3D" w:rsidR="00584EDA" w:rsidTr="00584EDA" w14:paraId="537E25E7" w14:textId="77777777">
        <w:trPr>
          <w:trHeight w:val="332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Pr="00044B3D" w:rsidR="00584EDA" w:rsidP="00E07F98" w:rsidRDefault="00584EDA" w14:paraId="1C1101C8" w14:textId="6DB70EFB">
            <w:pPr>
              <w:rPr>
                <w:rFonts w:ascii="Myriad Pro" w:hAnsi="Myriad Pro" w:cstheme="majorBidi"/>
                <w:color w:val="FFFFFF" w:themeColor="background1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sz w:val="22"/>
                <w:szCs w:val="22"/>
                <w:lang w:val="en-GB"/>
              </w:rPr>
              <w:t>Candidate or member of the partnership (if the Candidate is a partnership)</w:t>
            </w:r>
          </w:p>
        </w:tc>
      </w:tr>
      <w:tr w:rsidRPr="00044B3D" w:rsidR="00584EDA" w:rsidTr="00584EDA" w14:paraId="3057D644" w14:textId="77777777">
        <w:tc>
          <w:tcPr>
            <w:tcW w:w="561" w:type="dxa"/>
          </w:tcPr>
          <w:p w:rsidRPr="00044B3D" w:rsidR="00584EDA" w:rsidP="00E07F98" w:rsidRDefault="00584EDA" w14:paraId="2980FD5D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sz w:val="22"/>
                <w:szCs w:val="22"/>
                <w:lang w:val="en-GB"/>
              </w:rPr>
              <w:t>1</w:t>
            </w:r>
          </w:p>
        </w:tc>
        <w:tc>
          <w:tcPr>
            <w:tcW w:w="2983" w:type="dxa"/>
          </w:tcPr>
          <w:p w:rsidRPr="00044B3D" w:rsidR="00584EDA" w:rsidP="00E07F98" w:rsidRDefault="00584EDA" w14:paraId="5484A895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Pr="00044B3D" w:rsidR="00584EDA" w:rsidP="00E07F98" w:rsidRDefault="00584EDA" w14:paraId="00444721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Pr="00044B3D" w:rsidR="00584EDA" w:rsidP="00E07F98" w:rsidRDefault="00584EDA" w14:paraId="283FBD8F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Pr="00044B3D" w:rsidR="00584EDA" w:rsidTr="00584EDA" w14:paraId="364DF54C" w14:textId="77777777">
        <w:tc>
          <w:tcPr>
            <w:tcW w:w="561" w:type="dxa"/>
          </w:tcPr>
          <w:p w:rsidRPr="00044B3D" w:rsidR="00584EDA" w:rsidP="00E07F98" w:rsidRDefault="00584EDA" w14:paraId="34C3B4D6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sz w:val="22"/>
                <w:szCs w:val="22"/>
                <w:lang w:val="en-GB"/>
              </w:rPr>
              <w:t>2</w:t>
            </w:r>
          </w:p>
        </w:tc>
        <w:tc>
          <w:tcPr>
            <w:tcW w:w="2983" w:type="dxa"/>
          </w:tcPr>
          <w:p w:rsidRPr="00044B3D" w:rsidR="00584EDA" w:rsidP="00E07F98" w:rsidRDefault="00584EDA" w14:paraId="52FD502E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Pr="00044B3D" w:rsidR="00584EDA" w:rsidP="00E07F98" w:rsidRDefault="00584EDA" w14:paraId="5AF9D7C4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Pr="00044B3D" w:rsidR="00584EDA" w:rsidP="00E07F98" w:rsidRDefault="00584EDA" w14:paraId="097DB323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Pr="00044B3D" w:rsidR="00584EDA" w:rsidTr="00584EDA" w14:paraId="562625FF" w14:textId="77777777">
        <w:tc>
          <w:tcPr>
            <w:tcW w:w="561" w:type="dxa"/>
          </w:tcPr>
          <w:p w:rsidRPr="00044B3D" w:rsidR="00584EDA" w:rsidP="00E07F98" w:rsidRDefault="00584EDA" w14:paraId="67C82532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sz w:val="22"/>
                <w:szCs w:val="22"/>
                <w:lang w:val="en-GB"/>
              </w:rPr>
              <w:t>3</w:t>
            </w:r>
          </w:p>
        </w:tc>
        <w:tc>
          <w:tcPr>
            <w:tcW w:w="2983" w:type="dxa"/>
          </w:tcPr>
          <w:p w:rsidRPr="00044B3D" w:rsidR="00584EDA" w:rsidP="00E07F98" w:rsidRDefault="00584EDA" w14:paraId="0447DF09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Pr="00044B3D" w:rsidR="00584EDA" w:rsidP="00E07F98" w:rsidRDefault="00584EDA" w14:paraId="54441703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Pr="00044B3D" w:rsidR="00584EDA" w:rsidP="00E07F98" w:rsidRDefault="00584EDA" w14:paraId="02140C3D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Pr="00044B3D" w:rsidR="008E7080" w:rsidTr="00584EDA" w14:paraId="2E1B7474" w14:textId="77777777">
        <w:tc>
          <w:tcPr>
            <w:tcW w:w="561" w:type="dxa"/>
          </w:tcPr>
          <w:p w:rsidRPr="00044B3D" w:rsidR="008E7080" w:rsidP="00E07F98" w:rsidRDefault="008E7080" w14:paraId="32BEAA8F" w14:textId="6E4F6200">
            <w:pPr>
              <w:jc w:val="center"/>
              <w:rPr>
                <w:rFonts w:ascii="Myriad Pro" w:hAnsi="Myriad Pro" w:cstheme="majorBidi"/>
                <w:lang w:val="en-GB"/>
              </w:rPr>
            </w:pPr>
            <w:r>
              <w:rPr>
                <w:rFonts w:ascii="Myriad Pro" w:hAnsi="Myriad Pro" w:cstheme="majorBidi"/>
                <w:lang w:val="en-GB"/>
              </w:rPr>
              <w:t>4</w:t>
            </w:r>
          </w:p>
        </w:tc>
        <w:tc>
          <w:tcPr>
            <w:tcW w:w="2983" w:type="dxa"/>
          </w:tcPr>
          <w:p w:rsidRPr="00044B3D" w:rsidR="008E7080" w:rsidP="00E07F98" w:rsidRDefault="008E7080" w14:paraId="57A20CB6" w14:textId="77777777">
            <w:pPr>
              <w:jc w:val="center"/>
              <w:rPr>
                <w:rFonts w:ascii="Myriad Pro" w:hAnsi="Myriad Pro" w:cstheme="majorBidi"/>
                <w:lang w:val="en-GB"/>
              </w:rPr>
            </w:pPr>
          </w:p>
        </w:tc>
        <w:tc>
          <w:tcPr>
            <w:tcW w:w="3544" w:type="dxa"/>
          </w:tcPr>
          <w:p w:rsidRPr="00044B3D" w:rsidR="008E7080" w:rsidP="00E07F98" w:rsidRDefault="008E7080" w14:paraId="7ECE7702" w14:textId="77777777">
            <w:pPr>
              <w:jc w:val="center"/>
              <w:rPr>
                <w:rFonts w:ascii="Myriad Pro" w:hAnsi="Myriad Pro" w:cstheme="majorBidi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Pr="00044B3D" w:rsidR="008E7080" w:rsidP="00E07F98" w:rsidRDefault="008E7080" w14:paraId="51B88036" w14:textId="77777777">
            <w:pPr>
              <w:jc w:val="center"/>
              <w:rPr>
                <w:rFonts w:ascii="Myriad Pro" w:hAnsi="Myriad Pro" w:cstheme="majorBidi"/>
                <w:lang w:val="en-GB"/>
              </w:rPr>
            </w:pPr>
          </w:p>
        </w:tc>
      </w:tr>
      <w:tr w:rsidRPr="00044B3D" w:rsidR="00584EDA" w:rsidTr="00584EDA" w14:paraId="2442F40F" w14:textId="77777777">
        <w:tc>
          <w:tcPr>
            <w:tcW w:w="3544" w:type="dxa"/>
            <w:gridSpan w:val="2"/>
            <w:vAlign w:val="center"/>
          </w:tcPr>
          <w:p w:rsidRPr="00044B3D" w:rsidR="00584EDA" w:rsidP="00E07F98" w:rsidRDefault="00584EDA" w14:paraId="108C9D6E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sz w:val="22"/>
                <w:szCs w:val="22"/>
                <w:lang w:val="en-GB"/>
              </w:rPr>
              <w:t>Average within last 3 (three) financial years</w:t>
            </w:r>
          </w:p>
        </w:tc>
        <w:tc>
          <w:tcPr>
            <w:tcW w:w="3544" w:type="dxa"/>
            <w:vAlign w:val="center"/>
          </w:tcPr>
          <w:p w:rsidRPr="00044B3D" w:rsidR="00584EDA" w:rsidP="00E07F98" w:rsidRDefault="00584EDA" w14:paraId="7D803DC1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Pr="00044B3D" w:rsidR="00584EDA" w:rsidP="00E07F98" w:rsidRDefault="00584EDA" w14:paraId="6A42EB1F" w14:textId="77777777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Pr="00044B3D" w:rsidR="00584EDA" w:rsidTr="00584EDA" w14:paraId="56C5AD84" w14:textId="77777777">
        <w:tc>
          <w:tcPr>
            <w:tcW w:w="9639" w:type="dxa"/>
            <w:gridSpan w:val="4"/>
            <w:vAlign w:val="center"/>
          </w:tcPr>
          <w:p w:rsidRPr="00044B3D" w:rsidR="00584EDA" w:rsidP="00E07F98" w:rsidRDefault="00584EDA" w14:paraId="1A4B5341" w14:textId="22C2431D">
            <w:pPr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44B3D">
              <w:rPr>
                <w:rFonts w:ascii="Myriad Pro" w:hAnsi="Myriad Pro" w:cstheme="majorBidi"/>
                <w:i/>
                <w:sz w:val="22"/>
                <w:szCs w:val="22"/>
                <w:lang w:val="en-GB"/>
              </w:rPr>
              <w:t>If the Candidate is a consortium, the Tenderer shall indicate all members of the consortium on which turnover, as combined, it relies upon for the above requirement.</w:t>
            </w:r>
          </w:p>
        </w:tc>
      </w:tr>
    </w:tbl>
    <w:p w:rsidRPr="00044B3D" w:rsidR="008950B3" w:rsidP="008E7080" w:rsidRDefault="008950B3" w14:paraId="3BAB6E14" w14:textId="11A63B3F">
      <w:pPr>
        <w:spacing w:before="240" w:after="120"/>
        <w:jc w:val="both"/>
        <w:rPr>
          <w:rFonts w:ascii="Myriad Pro" w:hAnsi="Myriad Pro" w:cstheme="majorBidi"/>
          <w:highlight w:val="yellow"/>
          <w:lang w:val="en-GB"/>
        </w:rPr>
      </w:pPr>
      <w:r w:rsidRPr="00044B3D">
        <w:rPr>
          <w:rFonts w:ascii="Myriad Pro" w:hAnsi="Myriad Pro" w:cstheme="majorBidi"/>
          <w:kern w:val="24"/>
          <w:lang w:val="en-GB"/>
        </w:rPr>
        <w:t>4.</w:t>
      </w:r>
      <w:r w:rsidRPr="00044B3D" w:rsidR="009A33BF">
        <w:rPr>
          <w:rFonts w:ascii="Myriad Pro" w:hAnsi="Myriad Pro" w:cstheme="majorBidi"/>
          <w:kern w:val="24"/>
          <w:lang w:val="en-GB"/>
        </w:rPr>
        <w:t>7.2</w:t>
      </w:r>
      <w:r w:rsidRPr="00044B3D">
        <w:rPr>
          <w:rFonts w:ascii="Myriad Pro" w:hAnsi="Myriad Pro" w:cstheme="majorBidi"/>
          <w:kern w:val="24"/>
          <w:lang w:val="en-GB"/>
        </w:rPr>
        <w:t xml:space="preserve"> </w:t>
      </w:r>
      <w:r w:rsidRPr="00044B3D" w:rsidR="0013068B">
        <w:rPr>
          <w:rFonts w:ascii="Myriad Pro" w:hAnsi="Myriad Pro" w:cstheme="majorBidi"/>
          <w:kern w:val="24"/>
          <w:lang w:val="en-GB"/>
        </w:rPr>
        <w:t xml:space="preserve">The Candidate shall have stable financial and economic performance, namely, in the previous audited year (if auditing the financial report is required by the law applicable to the </w:t>
      </w:r>
      <w:r w:rsidR="00D97FE0">
        <w:rPr>
          <w:rFonts w:ascii="Myriad Pro" w:hAnsi="Myriad Pro" w:cstheme="majorBidi"/>
          <w:kern w:val="24"/>
          <w:lang w:val="en-GB"/>
        </w:rPr>
        <w:t>Candidate</w:t>
      </w:r>
      <w:r w:rsidRPr="00044B3D" w:rsidR="0013068B">
        <w:rPr>
          <w:rFonts w:ascii="Myriad Pro" w:hAnsi="Myriad Pro" w:cstheme="majorBidi"/>
          <w:kern w:val="24"/>
          <w:lang w:val="en-GB"/>
        </w:rPr>
        <w:t xml:space="preserve">) </w:t>
      </w:r>
      <w:r w:rsidR="00D97FE0">
        <w:rPr>
          <w:rFonts w:ascii="Myriad Pro" w:hAnsi="Myriad Pro" w:cstheme="majorBidi"/>
          <w:kern w:val="24"/>
          <w:lang w:val="en-GB"/>
        </w:rPr>
        <w:t>Candidate’</w:t>
      </w:r>
      <w:r w:rsidRPr="00044B3D" w:rsidR="0013068B">
        <w:rPr>
          <w:rFonts w:ascii="Myriad Pro" w:hAnsi="Myriad Pro" w:cstheme="majorBidi"/>
          <w:kern w:val="24"/>
          <w:lang w:val="en-GB"/>
        </w:rPr>
        <w:t xml:space="preserve">s liquidity ratio (current assets divided by short-term liabilities) shall be equal to or exceed 1 and the </w:t>
      </w:r>
      <w:r w:rsidR="00A77732">
        <w:rPr>
          <w:rFonts w:ascii="Myriad Pro" w:hAnsi="Myriad Pro" w:cstheme="majorBidi"/>
          <w:kern w:val="24"/>
          <w:lang w:val="en-GB"/>
        </w:rPr>
        <w:t>Candidate</w:t>
      </w:r>
      <w:r w:rsidRPr="00044B3D" w:rsidR="0013068B">
        <w:rPr>
          <w:rFonts w:ascii="Myriad Pro" w:hAnsi="Myriad Pro" w:cstheme="majorBidi"/>
          <w:kern w:val="24"/>
          <w:lang w:val="en-GB"/>
        </w:rPr>
        <w:t xml:space="preserve"> shall have positive equity.</w:t>
      </w:r>
    </w:p>
    <w:p w:rsidRPr="001B1B9A" w:rsidR="008950B3" w:rsidP="008950B3" w:rsidRDefault="00892185" w14:paraId="3AAAC8D0" w14:textId="76845B2A">
      <w:pPr>
        <w:pStyle w:val="SLONormal"/>
        <w:jc w:val="left"/>
        <w:rPr>
          <w:rFonts w:ascii="Myriad Pro" w:hAnsi="Myriad Pro" w:cstheme="majorBidi"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Liquidity ratio=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current assets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short-term liabilities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=_______________</m:t>
          </m:r>
        </m:oMath>
      </m:oMathPara>
    </w:p>
    <w:p w:rsidRPr="00044B3D" w:rsidR="008950B3" w:rsidP="008950B3" w:rsidRDefault="008950B3" w14:paraId="44E69B58" w14:textId="77777777">
      <w:pPr>
        <w:pStyle w:val="SLONormal"/>
        <w:jc w:val="left"/>
        <w:rPr>
          <w:rFonts w:ascii="Myriad Pro" w:hAnsi="Myriad Pro" w:cstheme="majorBidi"/>
          <w:sz w:val="22"/>
          <w:szCs w:val="22"/>
        </w:rPr>
      </w:pPr>
    </w:p>
    <w:p w:rsidRPr="001B1B9A" w:rsidR="008950B3" w:rsidP="001B1B9A" w:rsidRDefault="001B1B9A" w14:paraId="5DE25941" w14:textId="7C03DB0C">
      <w:pPr>
        <w:pStyle w:val="SLONormal"/>
        <w:tabs>
          <w:tab w:val="left" w:pos="2410"/>
        </w:tabs>
        <w:jc w:val="left"/>
        <w:rPr>
          <w:rFonts w:ascii="Cambria Math" w:hAnsi="Cambria Math" w:cstheme="majorBidi"/>
          <w:i/>
          <w:iCs/>
          <w:sz w:val="22"/>
          <w:szCs w:val="22"/>
        </w:rPr>
      </w:pPr>
      <w:r>
        <w:rPr>
          <w:rFonts w:ascii="Cambria Math" w:hAnsi="Cambria Math" w:cstheme="majorBidi"/>
          <w:i/>
          <w:iCs/>
          <w:sz w:val="22"/>
          <w:szCs w:val="22"/>
        </w:rPr>
        <w:tab/>
      </w:r>
      <w:r w:rsidRPr="001B1B9A" w:rsidR="008950B3">
        <w:rPr>
          <w:rFonts w:ascii="Cambria Math" w:hAnsi="Cambria Math" w:cstheme="majorBidi"/>
          <w:i/>
          <w:iCs/>
          <w:sz w:val="22"/>
          <w:szCs w:val="22"/>
        </w:rPr>
        <w:t>Equity capital = Total assets – Total liabilities = ___________</w:t>
      </w:r>
    </w:p>
    <w:p w:rsidRPr="00044B3D" w:rsidR="00044B3D" w:rsidP="008950B3" w:rsidRDefault="00044B3D" w14:paraId="7CFA4943" w14:textId="1FF63068">
      <w:pPr>
        <w:pStyle w:val="SLONormal"/>
        <w:spacing w:after="0"/>
        <w:rPr>
          <w:rFonts w:ascii="Myriad Pro" w:hAnsi="Myriad Pro" w:cstheme="majorBidi"/>
          <w:sz w:val="22"/>
          <w:szCs w:val="22"/>
        </w:rPr>
      </w:pPr>
    </w:p>
    <w:p w:rsidR="00044B3D" w:rsidP="008950B3" w:rsidRDefault="00044B3D" w14:paraId="3A22FEBF" w14:textId="3AF761B5">
      <w:pPr>
        <w:pStyle w:val="SLONormal"/>
        <w:spacing w:after="0"/>
        <w:rPr>
          <w:rFonts w:ascii="Myriad Pro" w:hAnsi="Myriad Pro" w:cstheme="majorBidi"/>
          <w:sz w:val="22"/>
          <w:szCs w:val="22"/>
        </w:rPr>
      </w:pPr>
    </w:p>
    <w:p w:rsidR="001B1B9A" w:rsidP="5F1D0BE5" w:rsidRDefault="001B1B9A" w14:paraId="3F6C2A74" w14:textId="4EDAA537">
      <w:pPr>
        <w:pStyle w:val="SLONormal"/>
        <w:spacing w:after="0"/>
        <w:rPr>
          <w:rStyle w:val="normaltextrun"/>
          <w:rFonts w:ascii="Myriad Pro" w:hAnsi="Myriad Pro"/>
          <w:i w:val="1"/>
          <w:iCs w:val="1"/>
          <w:color w:val="000000"/>
          <w:sz w:val="22"/>
          <w:szCs w:val="22"/>
          <w:shd w:val="clear" w:color="auto" w:fill="FFFFFF"/>
        </w:rPr>
      </w:pPr>
      <w:r w:rsidRPr="5F1D0BE5" w:rsidR="001B1B9A">
        <w:rPr>
          <w:rFonts w:ascii="Myriad Pro" w:hAnsi="Myriad Pro" w:cs="" w:cstheme="majorBidi"/>
          <w:i w:val="1"/>
          <w:iCs w:val="1"/>
          <w:sz w:val="22"/>
          <w:szCs w:val="22"/>
        </w:rPr>
        <w:t xml:space="preserve">If the Candidate is a </w:t>
      </w:r>
      <w:r w:rsidRPr="5F1D0BE5" w:rsidR="001B1B9A">
        <w:rPr>
          <w:rFonts w:ascii="Myriad Pro" w:hAnsi="Myriad Pro" w:cs="" w:cstheme="majorBidi"/>
          <w:i w:val="1"/>
          <w:iCs w:val="1"/>
          <w:sz w:val="22"/>
          <w:szCs w:val="22"/>
        </w:rPr>
        <w:t xml:space="preserve">consortium, </w:t>
      </w:r>
      <w:r w:rsidRPr="5F1D0BE5" w:rsidR="001B1B9A">
        <w:rPr>
          <w:rStyle w:val="normaltextrun"/>
          <w:rFonts w:ascii="Myriad Pro" w:hAnsi="Myriad Pro"/>
          <w:i w:val="1"/>
          <w:iCs w:val="1"/>
          <w:color w:val="000000"/>
          <w:sz w:val="22"/>
          <w:szCs w:val="22"/>
          <w:shd w:val="clear" w:color="auto" w:fill="FFFFFF"/>
        </w:rPr>
        <w:t xml:space="preserve">the liquidity ratio of each of the consortium members, on which financial capabilities the </w:t>
      </w:r>
      <w:r w:rsidRPr="5F1D0BE5" w:rsidR="171DE5BF">
        <w:rPr>
          <w:rStyle w:val="normaltextrun"/>
          <w:rFonts w:ascii="Myriad Pro" w:hAnsi="Myriad Pro"/>
          <w:i w:val="1"/>
          <w:iCs w:val="1"/>
          <w:color w:val="000000"/>
          <w:sz w:val="22"/>
          <w:szCs w:val="22"/>
          <w:shd w:val="clear" w:color="auto" w:fill="FFFFFF"/>
        </w:rPr>
        <w:t>Canidate</w:t>
      </w:r>
      <w:r w:rsidRPr="5F1D0BE5" w:rsidR="001B1B9A">
        <w:rPr>
          <w:rStyle w:val="normaltextrun"/>
          <w:rFonts w:ascii="Myriad Pro" w:hAnsi="Myriad Pro"/>
          <w:i w:val="1"/>
          <w:iCs w:val="1"/>
          <w:color w:val="000000"/>
          <w:sz w:val="22"/>
          <w:szCs w:val="22"/>
          <w:shd w:val="clear" w:color="auto" w:fill="FFFFFF"/>
        </w:rPr>
        <w:t xml:space="preserve"> relies upon, shall </w:t>
      </w:r>
      <w:r w:rsidRPr="5F1D0BE5" w:rsidR="001B1B9A">
        <w:rPr>
          <w:rStyle w:val="normaltextrun"/>
          <w:rFonts w:ascii="Myriad Pro" w:hAnsi="Myriad Pro"/>
          <w:i w:val="1"/>
          <w:iCs w:val="1"/>
          <w:color w:val="000000"/>
          <w:sz w:val="22"/>
          <w:szCs w:val="22"/>
          <w:shd w:val="clear" w:color="auto" w:fill="FFFFFF"/>
        </w:rPr>
        <w:t>comply with</w:t>
      </w:r>
      <w:r w:rsidRPr="5F1D0BE5" w:rsidR="001B1B9A">
        <w:rPr>
          <w:rStyle w:val="normaltextrun"/>
          <w:rFonts w:ascii="Myriad Pro" w:hAnsi="Myriad Pro"/>
          <w:i w:val="1"/>
          <w:iCs w:val="1"/>
          <w:color w:val="000000"/>
          <w:sz w:val="22"/>
          <w:szCs w:val="22"/>
          <w:shd w:val="clear" w:color="auto" w:fill="FFFFFF"/>
        </w:rPr>
        <w:t xml:space="preserve"> the above requirement.</w:t>
      </w:r>
    </w:p>
    <w:p w:rsidR="001B1B9A" w:rsidP="008950B3" w:rsidRDefault="001B1B9A" w14:paraId="1A3DA386" w14:textId="49B6FFD4">
      <w:pPr>
        <w:pStyle w:val="SLONormal"/>
        <w:spacing w:after="0"/>
        <w:rPr>
          <w:rStyle w:val="normaltextrun"/>
          <w:rFonts w:ascii="Myriad Pro" w:hAnsi="Myriad Pro"/>
          <w:i/>
          <w:color w:val="000000"/>
          <w:sz w:val="22"/>
          <w:szCs w:val="22"/>
          <w:shd w:val="clear" w:color="auto" w:fill="FFFFFF"/>
        </w:rPr>
      </w:pPr>
    </w:p>
    <w:p w:rsidRPr="00044B3D" w:rsidR="001B1B9A" w:rsidP="008950B3" w:rsidRDefault="001B1B9A" w14:paraId="0C81520B" w14:textId="77777777">
      <w:pPr>
        <w:pStyle w:val="SLONormal"/>
        <w:spacing w:after="0"/>
        <w:rPr>
          <w:rFonts w:ascii="Myriad Pro" w:hAnsi="Myriad Pro" w:cstheme="majorBidi"/>
          <w:sz w:val="22"/>
          <w:szCs w:val="22"/>
        </w:rPr>
      </w:pPr>
    </w:p>
    <w:p w:rsidRPr="00044B3D" w:rsidR="008950B3" w:rsidP="008950B3" w:rsidRDefault="008950B3" w14:paraId="4F870E18" w14:textId="698547FC">
      <w:pPr>
        <w:pStyle w:val="SLONormal"/>
        <w:spacing w:after="0"/>
        <w:rPr>
          <w:rFonts w:ascii="Myriad Pro" w:hAnsi="Myriad Pro" w:cstheme="majorBidi"/>
          <w:sz w:val="22"/>
          <w:szCs w:val="22"/>
        </w:rPr>
      </w:pPr>
      <w:r w:rsidRPr="00044B3D">
        <w:rPr>
          <w:rFonts w:ascii="Myriad Pro" w:hAnsi="Myriad Pro" w:cstheme="majorBidi"/>
          <w:sz w:val="22"/>
          <w:szCs w:val="22"/>
        </w:rPr>
        <w:t>__________________________________</w:t>
      </w:r>
      <w:r w:rsidR="001B1B9A">
        <w:rPr>
          <w:rFonts w:ascii="Myriad Pro" w:hAnsi="Myriad Pro" w:cstheme="majorBidi"/>
          <w:sz w:val="22"/>
          <w:szCs w:val="22"/>
        </w:rPr>
        <w:t>__________</w:t>
      </w:r>
      <w:r w:rsidRPr="00044B3D">
        <w:rPr>
          <w:rFonts w:ascii="Myriad Pro" w:hAnsi="Myriad Pro" w:cstheme="majorBidi"/>
          <w:sz w:val="22"/>
          <w:szCs w:val="22"/>
        </w:rPr>
        <w:t xml:space="preserve">______ </w:t>
      </w:r>
    </w:p>
    <w:p w:rsidRPr="00044B3D" w:rsidR="008950B3" w:rsidP="008950B3" w:rsidRDefault="008950B3" w14:paraId="0B3495C0" w14:textId="3C3A9D54">
      <w:pPr>
        <w:pStyle w:val="SLONormal"/>
        <w:spacing w:before="0"/>
        <w:rPr>
          <w:rFonts w:ascii="Myriad Pro" w:hAnsi="Myriad Pro" w:cstheme="majorBidi"/>
          <w:sz w:val="22"/>
          <w:szCs w:val="22"/>
        </w:rPr>
      </w:pPr>
      <w:r w:rsidRPr="00044B3D">
        <w:rPr>
          <w:rFonts w:ascii="Myriad Pro" w:hAnsi="Myriad Pro" w:cstheme="majorBidi"/>
          <w:sz w:val="22"/>
          <w:szCs w:val="22"/>
        </w:rPr>
        <w:t xml:space="preserve">Name of the Candidate/member of </w:t>
      </w:r>
      <w:r w:rsidR="001B1B9A">
        <w:rPr>
          <w:rFonts w:ascii="Myriad Pro" w:hAnsi="Myriad Pro" w:cstheme="majorBidi"/>
          <w:sz w:val="22"/>
          <w:szCs w:val="22"/>
        </w:rPr>
        <w:t>P</w:t>
      </w:r>
      <w:r w:rsidRPr="00044B3D">
        <w:rPr>
          <w:rFonts w:ascii="Myriad Pro" w:hAnsi="Myriad Pro" w:cstheme="majorBidi"/>
          <w:sz w:val="22"/>
          <w:szCs w:val="22"/>
        </w:rPr>
        <w:t xml:space="preserve">artnership/entity </w:t>
      </w:r>
    </w:p>
    <w:sectPr w:rsidRPr="00044B3D" w:rsidR="008950B3" w:rsidSect="00044B3D">
      <w:footerReference w:type="first" r:id="rId10"/>
      <w:pgSz w:w="11906" w:h="16838" w:orient="portrait"/>
      <w:pgMar w:top="1134" w:right="991" w:bottom="992" w:left="1276" w:header="709" w:footer="70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E02" w:rsidRDefault="00D81E02" w14:paraId="74D5CAAD" w14:textId="77777777">
      <w:r>
        <w:separator/>
      </w:r>
    </w:p>
  </w:endnote>
  <w:endnote w:type="continuationSeparator" w:id="0">
    <w:p w:rsidR="00D81E02" w:rsidRDefault="00D81E02" w14:paraId="048A1810" w14:textId="77777777">
      <w:r>
        <w:continuationSeparator/>
      </w:r>
    </w:p>
  </w:endnote>
  <w:endnote w:type="continuationNotice" w:id="1">
    <w:p w:rsidR="00D81E02" w:rsidRDefault="00D81E02" w14:paraId="1AD065A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02C7D" w:rsidR="00E07F98" w:rsidRDefault="008950B3" w14:paraId="026E26A1" w14:textId="77777777">
    <w:pPr>
      <w:pStyle w:val="Footer"/>
      <w:jc w:val="center"/>
      <w:rPr>
        <w:sz w:val="22"/>
      </w:rPr>
    </w:pPr>
    <w:r w:rsidRPr="00502C7D">
      <w:rPr>
        <w:sz w:val="22"/>
      </w:rPr>
      <w:fldChar w:fldCharType="begin"/>
    </w:r>
    <w:r w:rsidRPr="00502C7D">
      <w:rPr>
        <w:sz w:val="22"/>
      </w:rPr>
      <w:instrText xml:space="preserve"> PAGE   \* MERGEFORMAT </w:instrText>
    </w:r>
    <w:r w:rsidRPr="00502C7D">
      <w:rPr>
        <w:sz w:val="22"/>
      </w:rPr>
      <w:fldChar w:fldCharType="separate"/>
    </w:r>
    <w:r w:rsidRPr="00502C7D">
      <w:rPr>
        <w:noProof/>
        <w:sz w:val="22"/>
      </w:rPr>
      <w:t>2</w:t>
    </w:r>
    <w:r w:rsidRPr="00502C7D">
      <w:rPr>
        <w:noProof/>
        <w:sz w:val="22"/>
      </w:rPr>
      <w:fldChar w:fldCharType="end"/>
    </w:r>
  </w:p>
  <w:p w:rsidR="00E07F98" w:rsidRDefault="00E07F98" w14:paraId="56CC9E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E02" w:rsidRDefault="00D81E02" w14:paraId="748F2904" w14:textId="77777777">
      <w:r>
        <w:separator/>
      </w:r>
    </w:p>
  </w:footnote>
  <w:footnote w:type="continuationSeparator" w:id="0">
    <w:p w:rsidR="00D81E02" w:rsidRDefault="00D81E02" w14:paraId="41D1B542" w14:textId="77777777">
      <w:r>
        <w:continuationSeparator/>
      </w:r>
    </w:p>
  </w:footnote>
  <w:footnote w:type="continuationNotice" w:id="1">
    <w:p w:rsidR="00D81E02" w:rsidRDefault="00D81E02" w14:paraId="5F5FF71A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zfLvsztS5snQ" int2:id="BWCrkrc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65A"/>
    <w:multiLevelType w:val="hybridMultilevel"/>
    <w:tmpl w:val="E812AC3A"/>
    <w:lvl w:ilvl="0" w:tplc="04260011">
      <w:start w:val="1"/>
      <w:numFmt w:val="decimal"/>
      <w:lvlText w:val="%1)"/>
      <w:lvlJc w:val="left"/>
      <w:pPr>
        <w:ind w:left="770" w:hanging="360"/>
      </w:pPr>
    </w:lvl>
    <w:lvl w:ilvl="1" w:tplc="04260019" w:tentative="1">
      <w:start w:val="1"/>
      <w:numFmt w:val="lowerLetter"/>
      <w:lvlText w:val="%2."/>
      <w:lvlJc w:val="left"/>
      <w:pPr>
        <w:ind w:left="1490" w:hanging="360"/>
      </w:pPr>
    </w:lvl>
    <w:lvl w:ilvl="2" w:tplc="0426001B" w:tentative="1">
      <w:start w:val="1"/>
      <w:numFmt w:val="lowerRoman"/>
      <w:lvlText w:val="%3."/>
      <w:lvlJc w:val="right"/>
      <w:pPr>
        <w:ind w:left="2210" w:hanging="180"/>
      </w:pPr>
    </w:lvl>
    <w:lvl w:ilvl="3" w:tplc="0426000F" w:tentative="1">
      <w:start w:val="1"/>
      <w:numFmt w:val="decimal"/>
      <w:lvlText w:val="%4."/>
      <w:lvlJc w:val="left"/>
      <w:pPr>
        <w:ind w:left="2930" w:hanging="360"/>
      </w:pPr>
    </w:lvl>
    <w:lvl w:ilvl="4" w:tplc="04260019" w:tentative="1">
      <w:start w:val="1"/>
      <w:numFmt w:val="lowerLetter"/>
      <w:lvlText w:val="%5."/>
      <w:lvlJc w:val="left"/>
      <w:pPr>
        <w:ind w:left="3650" w:hanging="360"/>
      </w:pPr>
    </w:lvl>
    <w:lvl w:ilvl="5" w:tplc="0426001B" w:tentative="1">
      <w:start w:val="1"/>
      <w:numFmt w:val="lowerRoman"/>
      <w:lvlText w:val="%6."/>
      <w:lvlJc w:val="right"/>
      <w:pPr>
        <w:ind w:left="4370" w:hanging="180"/>
      </w:pPr>
    </w:lvl>
    <w:lvl w:ilvl="6" w:tplc="0426000F" w:tentative="1">
      <w:start w:val="1"/>
      <w:numFmt w:val="decimal"/>
      <w:lvlText w:val="%7."/>
      <w:lvlJc w:val="left"/>
      <w:pPr>
        <w:ind w:left="5090" w:hanging="360"/>
      </w:pPr>
    </w:lvl>
    <w:lvl w:ilvl="7" w:tplc="04260019" w:tentative="1">
      <w:start w:val="1"/>
      <w:numFmt w:val="lowerLetter"/>
      <w:lvlText w:val="%8."/>
      <w:lvlJc w:val="left"/>
      <w:pPr>
        <w:ind w:left="5810" w:hanging="360"/>
      </w:pPr>
    </w:lvl>
    <w:lvl w:ilvl="8" w:tplc="042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71470D51"/>
    <w:multiLevelType w:val="hybridMultilevel"/>
    <w:tmpl w:val="142E8518"/>
    <w:lvl w:ilvl="0" w:tplc="DA34834A">
      <w:start w:val="1"/>
      <w:numFmt w:val="decimal"/>
      <w:lvlText w:val="%1."/>
      <w:lvlJc w:val="left"/>
      <w:pPr>
        <w:ind w:left="720" w:hanging="360"/>
      </w:pPr>
      <w:rPr>
        <w:rFonts w:hint="default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B3"/>
    <w:rsid w:val="0001320A"/>
    <w:rsid w:val="00044B3D"/>
    <w:rsid w:val="000C3B3A"/>
    <w:rsid w:val="000F0799"/>
    <w:rsid w:val="000F11F7"/>
    <w:rsid w:val="00121066"/>
    <w:rsid w:val="0013068B"/>
    <w:rsid w:val="00135142"/>
    <w:rsid w:val="00185B23"/>
    <w:rsid w:val="001B1B9A"/>
    <w:rsid w:val="001C5C72"/>
    <w:rsid w:val="001C622E"/>
    <w:rsid w:val="001C63FF"/>
    <w:rsid w:val="002C46E8"/>
    <w:rsid w:val="003400CC"/>
    <w:rsid w:val="003612DF"/>
    <w:rsid w:val="003D1EA4"/>
    <w:rsid w:val="003E3006"/>
    <w:rsid w:val="004206B1"/>
    <w:rsid w:val="00476E22"/>
    <w:rsid w:val="005552D3"/>
    <w:rsid w:val="00584EDA"/>
    <w:rsid w:val="00587147"/>
    <w:rsid w:val="00595439"/>
    <w:rsid w:val="005E38FC"/>
    <w:rsid w:val="00603753"/>
    <w:rsid w:val="00654B91"/>
    <w:rsid w:val="007125AA"/>
    <w:rsid w:val="007C223B"/>
    <w:rsid w:val="00834359"/>
    <w:rsid w:val="00836516"/>
    <w:rsid w:val="00892185"/>
    <w:rsid w:val="008950B3"/>
    <w:rsid w:val="008E7080"/>
    <w:rsid w:val="00977BCF"/>
    <w:rsid w:val="009A33BF"/>
    <w:rsid w:val="009C33F3"/>
    <w:rsid w:val="009D27C8"/>
    <w:rsid w:val="009E56F8"/>
    <w:rsid w:val="00A67609"/>
    <w:rsid w:val="00A74342"/>
    <w:rsid w:val="00A77732"/>
    <w:rsid w:val="00AC584E"/>
    <w:rsid w:val="00AE2A44"/>
    <w:rsid w:val="00B170EA"/>
    <w:rsid w:val="00C519F4"/>
    <w:rsid w:val="00CB60E2"/>
    <w:rsid w:val="00D709BD"/>
    <w:rsid w:val="00D81E02"/>
    <w:rsid w:val="00D83896"/>
    <w:rsid w:val="00D97072"/>
    <w:rsid w:val="00D97FE0"/>
    <w:rsid w:val="00DC4D3F"/>
    <w:rsid w:val="00E07F98"/>
    <w:rsid w:val="00EA1385"/>
    <w:rsid w:val="00EA563C"/>
    <w:rsid w:val="00EC74CC"/>
    <w:rsid w:val="00F45526"/>
    <w:rsid w:val="00F6762A"/>
    <w:rsid w:val="00F77188"/>
    <w:rsid w:val="00FF1252"/>
    <w:rsid w:val="058ABF3F"/>
    <w:rsid w:val="171DE5BF"/>
    <w:rsid w:val="2F79B3E9"/>
    <w:rsid w:val="357C55AC"/>
    <w:rsid w:val="5C535F58"/>
    <w:rsid w:val="5F1D0BE5"/>
    <w:rsid w:val="608793B6"/>
    <w:rsid w:val="730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C4B5"/>
  <w15:chartTrackingRefBased/>
  <w15:docId w15:val="{7566886A-A041-45AB-A9DB-657D3AD7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950B3"/>
    <w:pPr>
      <w:spacing w:after="0" w:line="240" w:lineRule="auto"/>
    </w:pPr>
    <w:rPr>
      <w:rFonts w:ascii="Times New Roman" w:hAnsi="Times New Roman"/>
      <w:lang w:val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LONormal" w:customStyle="1">
    <w:name w:val="SLO Normal"/>
    <w:link w:val="SLONormalChar"/>
    <w:qFormat/>
    <w:rsid w:val="008950B3"/>
    <w:pPr>
      <w:spacing w:before="120" w:after="12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950B3"/>
    <w:pPr>
      <w:tabs>
        <w:tab w:val="center" w:pos="4535"/>
        <w:tab w:val="right" w:pos="9071"/>
      </w:tabs>
      <w:spacing w:before="60" w:after="60"/>
      <w:jc w:val="both"/>
    </w:pPr>
    <w:rPr>
      <w:rFonts w:eastAsia="Times New Roman" w:cs="Times New Roman"/>
      <w:sz w:val="20"/>
      <w:szCs w:val="24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8950B3"/>
    <w:rPr>
      <w:rFonts w:ascii="Times New Roman" w:hAnsi="Times New Roman" w:eastAsia="Times New Roman" w:cs="Times New Roman"/>
      <w:sz w:val="20"/>
      <w:szCs w:val="24"/>
      <w:lang w:val="en-GB"/>
    </w:rPr>
  </w:style>
  <w:style w:type="paragraph" w:styleId="ListParagraph">
    <w:name w:val="List Paragraph"/>
    <w:aliases w:val="SP-List Paragraph,Number List"/>
    <w:basedOn w:val="Normal"/>
    <w:link w:val="ListParagraphChar"/>
    <w:uiPriority w:val="34"/>
    <w:unhideWhenUsed/>
    <w:qFormat/>
    <w:rsid w:val="008950B3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950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NormalChar" w:customStyle="1">
    <w:name w:val="SLO Normal Char"/>
    <w:basedOn w:val="DefaultParagraphFont"/>
    <w:link w:val="SLONormal"/>
    <w:rsid w:val="008950B3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ListParagraphChar" w:customStyle="1">
    <w:name w:val="List Paragraph Char"/>
    <w:aliases w:val="SP-List Paragraph Char,Number List Char"/>
    <w:link w:val="ListParagraph"/>
    <w:uiPriority w:val="34"/>
    <w:locked/>
    <w:rsid w:val="008950B3"/>
    <w:rPr>
      <w:rFonts w:ascii="Times New Roman" w:hAnsi="Times New Roman" w:eastAsia="Times New Roman" w:cs="Times New Roman"/>
      <w:lang w:val="et-EE"/>
    </w:rPr>
  </w:style>
  <w:style w:type="paragraph" w:styleId="RBbody" w:customStyle="1">
    <w:name w:val="RB_body"/>
    <w:qFormat/>
    <w:rsid w:val="008950B3"/>
    <w:pPr>
      <w:spacing w:after="200" w:line="360" w:lineRule="auto"/>
    </w:pPr>
    <w:rPr>
      <w:rFonts w:ascii="Myriad Pro" w:hAnsi="Myriad Pro" w:eastAsia="Times New Roman" w:cs="Times New Roman"/>
      <w:color w:val="5D5D5D"/>
      <w:sz w:val="20"/>
      <w:szCs w:val="20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B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50B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semiHidden/>
    <w:unhideWhenUsed/>
    <w:rsid w:val="001C63F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C63FF"/>
    <w:rPr>
      <w:rFonts w:ascii="Times New Roman" w:hAnsi="Times New Roman"/>
      <w:lang w:val="et-EE"/>
    </w:rPr>
  </w:style>
  <w:style w:type="character" w:styleId="normaltextrun" w:customStyle="1">
    <w:name w:val="normaltextrun"/>
    <w:basedOn w:val="DefaultParagraphFont"/>
    <w:rsid w:val="001B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7" ma:contentTypeDescription="Create a new document." ma:contentTypeScope="" ma:versionID="7711aea09184e21e222640b7f6bb8b5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e88b4d4650295bb6619fae27c73eea16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  <SharedWithUsers xmlns="c1b15464-17cd-4058-a13c-b54e2420c3d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6029B1-3065-48D8-BBC6-7235156AB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05D8B-67B0-498E-B480-8B430A1B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11A9B-2E29-448B-8594-042E95B026BC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Jānis Lukševics</dc:creator>
  <keywords/>
  <dc:description/>
  <lastModifiedBy>Renata Bajorinienė</lastModifiedBy>
  <revision>13</revision>
  <dcterms:created xsi:type="dcterms:W3CDTF">2022-11-21T08:35:00.0000000Z</dcterms:created>
  <dcterms:modified xsi:type="dcterms:W3CDTF">2022-11-22T12:12:01.0916554Z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Order">
    <vt:r8>360600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