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356F" w14:textId="42B5A19A" w:rsidR="00AA3E0F" w:rsidRPr="005939C3" w:rsidRDefault="00947BCE" w:rsidP="00AA3E0F">
      <w:pPr>
        <w:pStyle w:val="RBBodyletter"/>
        <w:ind w:left="720" w:hanging="720"/>
        <w:jc w:val="right"/>
        <w:rPr>
          <w:color w:val="auto"/>
          <w:sz w:val="22"/>
          <w:lang w:val="en-GB"/>
        </w:rPr>
      </w:pPr>
      <w:r w:rsidRPr="005939C3">
        <w:rPr>
          <w:b/>
          <w:color w:val="auto"/>
          <w:sz w:val="22"/>
          <w:lang w:val="en-GB"/>
        </w:rPr>
        <w:t>Electronic Procurement System</w:t>
      </w:r>
      <w:r w:rsidR="008544AC" w:rsidRPr="005939C3">
        <w:rPr>
          <w:b/>
          <w:color w:val="auto"/>
          <w:sz w:val="22"/>
          <w:lang w:val="en-GB"/>
        </w:rPr>
        <w:br/>
      </w:r>
    </w:p>
    <w:p w14:paraId="23E93322" w14:textId="6A80B455" w:rsidR="00AA3E0F" w:rsidRPr="00CC0C25" w:rsidRDefault="002C76DF" w:rsidP="00AA3E0F">
      <w:pPr>
        <w:pStyle w:val="RBBodyletter"/>
        <w:spacing w:after="0"/>
        <w:rPr>
          <w:b/>
          <w:color w:val="auto"/>
          <w:sz w:val="22"/>
          <w:lang w:val="en-GB"/>
        </w:rPr>
      </w:pPr>
      <w:r w:rsidRPr="00CC0C25">
        <w:rPr>
          <w:b/>
          <w:color w:val="auto"/>
          <w:sz w:val="22"/>
          <w:lang w:val="en-GB"/>
        </w:rPr>
        <w:t xml:space="preserve">Answer to </w:t>
      </w:r>
      <w:r w:rsidR="00431D08">
        <w:rPr>
          <w:b/>
          <w:color w:val="auto"/>
          <w:sz w:val="22"/>
          <w:lang w:val="en-GB"/>
        </w:rPr>
        <w:t xml:space="preserve">interested </w:t>
      </w:r>
      <w:r w:rsidR="00B97750">
        <w:rPr>
          <w:b/>
          <w:color w:val="auto"/>
          <w:sz w:val="22"/>
          <w:lang w:val="en-GB"/>
        </w:rPr>
        <w:t>s</w:t>
      </w:r>
      <w:r w:rsidR="00B97750" w:rsidRPr="00CC0C25">
        <w:rPr>
          <w:b/>
          <w:color w:val="auto"/>
          <w:sz w:val="22"/>
          <w:lang w:val="en-GB"/>
        </w:rPr>
        <w:t>uppliers’</w:t>
      </w:r>
      <w:r w:rsidRPr="00CC0C25">
        <w:rPr>
          <w:b/>
          <w:color w:val="auto"/>
          <w:sz w:val="22"/>
          <w:lang w:val="en-GB"/>
        </w:rPr>
        <w:t xml:space="preserve"> question on </w:t>
      </w:r>
      <w:r w:rsidR="00CC0C25" w:rsidRPr="00CC0C25">
        <w:rPr>
          <w:b/>
          <w:color w:val="auto"/>
          <w:sz w:val="22"/>
          <w:lang w:val="en-GB"/>
        </w:rPr>
        <w:t xml:space="preserve">open competition </w:t>
      </w:r>
    </w:p>
    <w:p w14:paraId="445B53F4" w14:textId="47E084CA" w:rsidR="00AA3E0F" w:rsidRPr="00CC0C25" w:rsidRDefault="00AA3E0F" w:rsidP="00AA3E0F">
      <w:pPr>
        <w:pStyle w:val="RBBodyletter"/>
        <w:spacing w:after="0"/>
        <w:rPr>
          <w:b/>
          <w:color w:val="auto"/>
          <w:sz w:val="22"/>
          <w:lang w:val="en-GB"/>
        </w:rPr>
      </w:pPr>
      <w:r w:rsidRPr="00CC0C25">
        <w:rPr>
          <w:b/>
          <w:color w:val="auto"/>
          <w:sz w:val="22"/>
          <w:lang w:val="en-GB"/>
        </w:rPr>
        <w:t>“</w:t>
      </w:r>
      <w:r w:rsidR="00CC0C25" w:rsidRPr="00CC0C25">
        <w:rPr>
          <w:b/>
          <w:color w:val="auto"/>
          <w:sz w:val="22"/>
          <w:lang w:val="en-GB"/>
        </w:rPr>
        <w:t>Travel Agency services for business trips</w:t>
      </w:r>
      <w:r w:rsidR="00CC01D4">
        <w:rPr>
          <w:b/>
          <w:color w:val="auto"/>
          <w:sz w:val="22"/>
          <w:lang w:val="en-GB"/>
        </w:rPr>
        <w:t>”</w:t>
      </w:r>
      <w:r w:rsidRPr="00CC0C25">
        <w:rPr>
          <w:b/>
          <w:color w:val="auto"/>
          <w:sz w:val="22"/>
          <w:lang w:val="en-GB"/>
        </w:rPr>
        <w:t xml:space="preserve">, </w:t>
      </w:r>
    </w:p>
    <w:p w14:paraId="69334C0F" w14:textId="13D452FE" w:rsidR="00AA3E0F" w:rsidRPr="00CC0C25" w:rsidRDefault="00AA3E0F" w:rsidP="00AA3E0F">
      <w:pPr>
        <w:pStyle w:val="RBBodyletter"/>
        <w:spacing w:after="0"/>
        <w:rPr>
          <w:b/>
          <w:color w:val="auto"/>
          <w:sz w:val="22"/>
          <w:lang w:val="en-GB"/>
        </w:rPr>
      </w:pPr>
      <w:r w:rsidRPr="00CC0C25">
        <w:rPr>
          <w:b/>
          <w:color w:val="auto"/>
          <w:sz w:val="22"/>
          <w:lang w:val="en-GB"/>
        </w:rPr>
        <w:t>ID Nr. RBR 2022/</w:t>
      </w:r>
      <w:r w:rsidR="00CC0C25" w:rsidRPr="00CC0C25">
        <w:rPr>
          <w:b/>
          <w:color w:val="auto"/>
          <w:sz w:val="22"/>
          <w:lang w:val="en-GB"/>
        </w:rPr>
        <w:t>4</w:t>
      </w:r>
      <w:r w:rsidRPr="00CC0C25">
        <w:rPr>
          <w:b/>
          <w:color w:val="auto"/>
          <w:sz w:val="22"/>
          <w:lang w:val="en-GB"/>
        </w:rPr>
        <w:t xml:space="preserve"> </w:t>
      </w:r>
    </w:p>
    <w:p w14:paraId="52913053" w14:textId="77777777" w:rsidR="00AA3E0F" w:rsidRPr="00CC01D4" w:rsidRDefault="00AA3E0F" w:rsidP="00AA3E0F">
      <w:pPr>
        <w:pStyle w:val="RBBodyletter"/>
        <w:rPr>
          <w:color w:val="auto"/>
          <w:sz w:val="22"/>
          <w:lang w:val="en-GB"/>
        </w:rPr>
      </w:pPr>
    </w:p>
    <w:p w14:paraId="5772537B" w14:textId="110D248E" w:rsidR="00AA3E0F" w:rsidRPr="00CC01D4" w:rsidRDefault="00AA3E0F" w:rsidP="00AA3E0F">
      <w:pPr>
        <w:spacing w:after="0"/>
        <w:ind w:right="566" w:firstLine="720"/>
        <w:jc w:val="both"/>
        <w:outlineLvl w:val="0"/>
        <w:rPr>
          <w:rFonts w:eastAsia="Times New Roman" w:cs="Times New Roman"/>
          <w:b/>
          <w:sz w:val="22"/>
          <w:shd w:val="clear" w:color="auto" w:fill="FFFFFF"/>
          <w:lang w:val="en-GB"/>
        </w:rPr>
      </w:pPr>
      <w:r w:rsidRPr="00CC01D4">
        <w:rPr>
          <w:rFonts w:eastAsia="Times New Roman" w:cs="Times New Roman"/>
          <w:sz w:val="22"/>
          <w:shd w:val="clear" w:color="auto" w:fill="FFFFFF"/>
          <w:lang w:val="en-GB"/>
        </w:rPr>
        <w:t xml:space="preserve">RB Rail AS </w:t>
      </w:r>
      <w:r w:rsidR="00431D08" w:rsidRPr="00CC01D4">
        <w:rPr>
          <w:rFonts w:eastAsia="Times New Roman" w:cs="Times New Roman"/>
          <w:sz w:val="22"/>
          <w:shd w:val="clear" w:color="auto" w:fill="FFFFFF"/>
          <w:lang w:val="en-GB"/>
        </w:rPr>
        <w:t>provides the following answer</w:t>
      </w:r>
      <w:r w:rsidR="005C520D">
        <w:rPr>
          <w:rFonts w:eastAsia="Times New Roman" w:cs="Times New Roman"/>
          <w:sz w:val="22"/>
          <w:shd w:val="clear" w:color="auto" w:fill="FFFFFF"/>
          <w:lang w:val="en-GB"/>
        </w:rPr>
        <w:t>s</w:t>
      </w:r>
      <w:r w:rsidR="00431D08" w:rsidRPr="00CC01D4">
        <w:rPr>
          <w:rFonts w:eastAsia="Times New Roman" w:cs="Times New Roman"/>
          <w:sz w:val="22"/>
          <w:shd w:val="clear" w:color="auto" w:fill="FFFFFF"/>
          <w:lang w:val="en-GB"/>
        </w:rPr>
        <w:t xml:space="preserve"> to the question</w:t>
      </w:r>
      <w:r w:rsidR="00543204" w:rsidRPr="00CC01D4">
        <w:rPr>
          <w:rFonts w:eastAsia="Times New Roman" w:cs="Times New Roman"/>
          <w:sz w:val="22"/>
          <w:shd w:val="clear" w:color="auto" w:fill="FFFFFF"/>
          <w:lang w:val="en-GB"/>
        </w:rPr>
        <w:t>s of</w:t>
      </w:r>
      <w:r w:rsidR="00431D08" w:rsidRPr="00CC01D4">
        <w:rPr>
          <w:rFonts w:eastAsia="Times New Roman" w:cs="Times New Roman"/>
          <w:sz w:val="22"/>
          <w:shd w:val="clear" w:color="auto" w:fill="FFFFFF"/>
          <w:lang w:val="en-GB"/>
        </w:rPr>
        <w:t xml:space="preserve"> interested supplier, received on</w:t>
      </w:r>
      <w:r w:rsidR="00543204" w:rsidRPr="00CC01D4">
        <w:rPr>
          <w:rFonts w:eastAsia="Times New Roman" w:cs="Times New Roman"/>
          <w:sz w:val="22"/>
          <w:shd w:val="clear" w:color="auto" w:fill="FFFFFF"/>
          <w:lang w:val="en-GB"/>
        </w:rPr>
        <w:t xml:space="preserve"> March 29</w:t>
      </w:r>
      <w:proofErr w:type="gramStart"/>
      <w:r w:rsidR="00543204" w:rsidRPr="00CC01D4">
        <w:rPr>
          <w:rFonts w:eastAsia="Times New Roman" w:cs="Times New Roman"/>
          <w:sz w:val="22"/>
          <w:shd w:val="clear" w:color="auto" w:fill="FFFFFF"/>
          <w:lang w:val="en-GB"/>
        </w:rPr>
        <w:t>th</w:t>
      </w:r>
      <w:r w:rsidR="009A7057" w:rsidRPr="00CC01D4">
        <w:rPr>
          <w:rFonts w:eastAsia="Times New Roman" w:cs="Times New Roman"/>
          <w:sz w:val="22"/>
          <w:shd w:val="clear" w:color="auto" w:fill="FFFFFF"/>
          <w:lang w:val="en-GB"/>
        </w:rPr>
        <w:t xml:space="preserve">, </w:t>
      </w:r>
      <w:r w:rsidR="00431D08" w:rsidRPr="00CC01D4">
        <w:rPr>
          <w:rFonts w:eastAsia="Times New Roman" w:cs="Times New Roman"/>
          <w:sz w:val="22"/>
          <w:shd w:val="clear" w:color="auto" w:fill="FFFFFF"/>
          <w:lang w:val="en-GB"/>
        </w:rPr>
        <w:t xml:space="preserve"> 2022</w:t>
      </w:r>
      <w:proofErr w:type="gramEnd"/>
      <w:r w:rsidR="00431D08" w:rsidRPr="00CC01D4">
        <w:rPr>
          <w:rFonts w:eastAsia="Times New Roman" w:cs="Times New Roman"/>
          <w:sz w:val="22"/>
          <w:shd w:val="clear" w:color="auto" w:fill="FFFFFF"/>
          <w:lang w:val="en-GB"/>
        </w:rPr>
        <w:t>:</w:t>
      </w:r>
    </w:p>
    <w:tbl>
      <w:tblPr>
        <w:tblStyle w:val="TableGrid1"/>
        <w:tblW w:w="8500" w:type="dxa"/>
        <w:tblLook w:val="04A0" w:firstRow="1" w:lastRow="0" w:firstColumn="1" w:lastColumn="0" w:noHBand="0" w:noVBand="1"/>
      </w:tblPr>
      <w:tblGrid>
        <w:gridCol w:w="950"/>
        <w:gridCol w:w="3581"/>
        <w:gridCol w:w="3969"/>
      </w:tblGrid>
      <w:tr w:rsidR="00AA3E0F" w:rsidRPr="00AA3E0F" w14:paraId="252BD93D" w14:textId="77777777" w:rsidTr="00804DF6">
        <w:tc>
          <w:tcPr>
            <w:tcW w:w="950" w:type="dxa"/>
            <w:shd w:val="clear" w:color="auto" w:fill="2F5496" w:themeFill="accent1" w:themeFillShade="BF"/>
          </w:tcPr>
          <w:p w14:paraId="57F97571" w14:textId="0FDC44B2" w:rsidR="00AA3E0F" w:rsidRPr="00AA3E0F" w:rsidRDefault="00AA3E0F" w:rsidP="00AA3E0F">
            <w:pPr>
              <w:spacing w:after="0" w:line="240" w:lineRule="auto"/>
              <w:jc w:val="center"/>
              <w:rPr>
                <w:color w:val="FFFFFF" w:themeColor="background1"/>
                <w:sz w:val="22"/>
              </w:rPr>
            </w:pPr>
            <w:r w:rsidRPr="00AA3E0F">
              <w:rPr>
                <w:color w:val="FFFFFF" w:themeColor="background1"/>
                <w:sz w:val="22"/>
              </w:rPr>
              <w:t>N</w:t>
            </w:r>
            <w:r w:rsidR="00A26F21">
              <w:rPr>
                <w:color w:val="FFFFFF" w:themeColor="background1"/>
                <w:sz w:val="22"/>
              </w:rPr>
              <w:t>o</w:t>
            </w:r>
          </w:p>
        </w:tc>
        <w:tc>
          <w:tcPr>
            <w:tcW w:w="3581" w:type="dxa"/>
            <w:shd w:val="clear" w:color="auto" w:fill="2F5496" w:themeFill="accent1" w:themeFillShade="BF"/>
          </w:tcPr>
          <w:p w14:paraId="181B4F23" w14:textId="411A829F" w:rsidR="00AA3E0F" w:rsidRPr="00AA3E0F" w:rsidRDefault="00A26F21" w:rsidP="00AA3E0F">
            <w:pPr>
              <w:spacing w:after="0" w:line="240" w:lineRule="auto"/>
              <w:jc w:val="center"/>
              <w:rPr>
                <w:color w:val="FFFFFF" w:themeColor="background1"/>
                <w:sz w:val="22"/>
              </w:rPr>
            </w:pPr>
            <w:proofErr w:type="spellStart"/>
            <w:r>
              <w:rPr>
                <w:color w:val="FFFFFF" w:themeColor="background1"/>
                <w:sz w:val="22"/>
              </w:rPr>
              <w:t>Question</w:t>
            </w:r>
            <w:proofErr w:type="spellEnd"/>
          </w:p>
        </w:tc>
        <w:tc>
          <w:tcPr>
            <w:tcW w:w="3969" w:type="dxa"/>
            <w:shd w:val="clear" w:color="auto" w:fill="2F5496" w:themeFill="accent1" w:themeFillShade="BF"/>
          </w:tcPr>
          <w:p w14:paraId="6AB7B872" w14:textId="5E47EA87" w:rsidR="00AA3E0F" w:rsidRPr="00AA3E0F" w:rsidRDefault="00AA3E0F" w:rsidP="00AA3E0F">
            <w:pPr>
              <w:spacing w:after="0" w:line="240" w:lineRule="auto"/>
              <w:jc w:val="center"/>
              <w:rPr>
                <w:color w:val="FFFFFF" w:themeColor="background1"/>
                <w:sz w:val="22"/>
              </w:rPr>
            </w:pPr>
            <w:proofErr w:type="spellStart"/>
            <w:r w:rsidRPr="00AA3E0F">
              <w:rPr>
                <w:color w:val="FFFFFF" w:themeColor="background1"/>
                <w:sz w:val="22"/>
              </w:rPr>
              <w:t>A</w:t>
            </w:r>
            <w:r w:rsidR="00A26F21">
              <w:rPr>
                <w:color w:val="FFFFFF" w:themeColor="background1"/>
                <w:sz w:val="22"/>
              </w:rPr>
              <w:t>nswer</w:t>
            </w:r>
            <w:proofErr w:type="spellEnd"/>
          </w:p>
        </w:tc>
      </w:tr>
      <w:tr w:rsidR="00AA3E0F" w:rsidRPr="00AA3E0F" w14:paraId="16EF2F91" w14:textId="77777777" w:rsidTr="00804DF6">
        <w:tc>
          <w:tcPr>
            <w:tcW w:w="950" w:type="dxa"/>
            <w:vAlign w:val="center"/>
          </w:tcPr>
          <w:p w14:paraId="1E39BB40" w14:textId="77777777" w:rsidR="00AA3E0F" w:rsidRPr="00AA3E0F" w:rsidRDefault="00AA3E0F" w:rsidP="00AA3E0F">
            <w:pPr>
              <w:spacing w:after="0"/>
              <w:ind w:right="566"/>
              <w:jc w:val="center"/>
              <w:outlineLvl w:val="0"/>
              <w:rPr>
                <w:rFonts w:eastAsia="Times New Roman" w:cs="Times New Roman"/>
                <w:sz w:val="22"/>
                <w:shd w:val="clear" w:color="auto" w:fill="FFFFFF"/>
              </w:rPr>
            </w:pPr>
            <w:r w:rsidRPr="00AA3E0F">
              <w:rPr>
                <w:rFonts w:eastAsia="Times New Roman" w:cs="Times New Roman"/>
                <w:sz w:val="22"/>
                <w:shd w:val="clear" w:color="auto" w:fill="FFFFFF"/>
              </w:rPr>
              <w:t>1.</w:t>
            </w:r>
          </w:p>
        </w:tc>
        <w:tc>
          <w:tcPr>
            <w:tcW w:w="3581" w:type="dxa"/>
          </w:tcPr>
          <w:p w14:paraId="1FB8D082" w14:textId="77777777" w:rsidR="000F0328" w:rsidRPr="00CD01A3" w:rsidRDefault="000F0328" w:rsidP="00767049">
            <w:pPr>
              <w:spacing w:after="0" w:line="240" w:lineRule="auto"/>
              <w:jc w:val="both"/>
              <w:rPr>
                <w:rFonts w:ascii="Calibri" w:eastAsia="Times New Roman" w:hAnsi="Calibri"/>
                <w:sz w:val="22"/>
                <w:lang w:val="en-GB"/>
              </w:rPr>
            </w:pPr>
            <w:r w:rsidRPr="00CD01A3">
              <w:rPr>
                <w:rFonts w:eastAsia="Times New Roman"/>
                <w:sz w:val="22"/>
                <w:lang w:val="en-GB"/>
              </w:rPr>
              <w:t>Can you please comment for which purpose experience is requested for the years 2019/2020/2021, when business trips in 2019 and 2020 were limited to the maximum and cancelled due to COVID-19? Is it possible to add 2018 when travel agencies were active and can adequately assess the agency’s experience without restricting competition?  Accordingly, you ask you to indicate the turnover for 2018/2019/2020, which is not accompanied by the above requirement.</w:t>
            </w:r>
          </w:p>
          <w:p w14:paraId="27D141AC" w14:textId="10802930" w:rsidR="00AA3E0F" w:rsidRPr="00AA3E0F" w:rsidRDefault="00AA3E0F" w:rsidP="00AA3E0F">
            <w:pPr>
              <w:spacing w:after="0" w:line="240" w:lineRule="auto"/>
              <w:jc w:val="both"/>
              <w:rPr>
                <w:color w:val="1F497D"/>
                <w:sz w:val="22"/>
              </w:rPr>
            </w:pPr>
          </w:p>
        </w:tc>
        <w:tc>
          <w:tcPr>
            <w:tcW w:w="3969" w:type="dxa"/>
          </w:tcPr>
          <w:p w14:paraId="31534EED" w14:textId="0D09D5E9" w:rsidR="00784C61" w:rsidRPr="00784C61" w:rsidRDefault="00784C61" w:rsidP="00784C61">
            <w:pPr>
              <w:jc w:val="both"/>
              <w:rPr>
                <w:rFonts w:ascii="Calibri" w:hAnsi="Calibri"/>
                <w:sz w:val="22"/>
                <w:lang w:val="en-GB"/>
              </w:rPr>
            </w:pPr>
            <w:r w:rsidRPr="00784C61">
              <w:rPr>
                <w:sz w:val="22"/>
                <w:lang w:val="en-GB"/>
              </w:rPr>
              <w:t>Procurement commission (hereinafter – Commission</w:t>
            </w:r>
            <w:proofErr w:type="gramStart"/>
            <w:r w:rsidRPr="00784C61">
              <w:rPr>
                <w:sz w:val="22"/>
                <w:lang w:val="en-GB"/>
              </w:rPr>
              <w:t>),  </w:t>
            </w:r>
            <w:r w:rsidR="009515A5">
              <w:rPr>
                <w:sz w:val="22"/>
                <w:lang w:val="en-GB"/>
              </w:rPr>
              <w:t>explains</w:t>
            </w:r>
            <w:proofErr w:type="gramEnd"/>
            <w:r w:rsidRPr="00784C61">
              <w:rPr>
                <w:sz w:val="22"/>
                <w:lang w:val="en-GB"/>
              </w:rPr>
              <w:t xml:space="preserve"> that considering the fact that the </w:t>
            </w:r>
            <w:r>
              <w:rPr>
                <w:sz w:val="22"/>
                <w:lang w:val="en-GB"/>
              </w:rPr>
              <w:t xml:space="preserve">interested supplier </w:t>
            </w:r>
            <w:r w:rsidRPr="00784C61">
              <w:rPr>
                <w:sz w:val="22"/>
                <w:lang w:val="en-GB"/>
              </w:rPr>
              <w:t xml:space="preserve">has not specified the sub-clause about which the question is being asked, the Commission having </w:t>
            </w:r>
            <w:r w:rsidR="001442EA" w:rsidRPr="00784C61">
              <w:rPr>
                <w:sz w:val="22"/>
                <w:lang w:val="en-GB"/>
              </w:rPr>
              <w:t>analysed</w:t>
            </w:r>
            <w:r w:rsidRPr="00784C61">
              <w:rPr>
                <w:sz w:val="22"/>
                <w:lang w:val="en-GB"/>
              </w:rPr>
              <w:t xml:space="preserve"> the content of the question, concludes that the answer shall be given in relation to the requirements of sub-clause 8.4.2 of the Procurement Regulations.</w:t>
            </w:r>
          </w:p>
          <w:p w14:paraId="1253209E" w14:textId="006E0CB0" w:rsidR="00784C61" w:rsidRPr="00BA1301" w:rsidRDefault="00784C61" w:rsidP="00784C61">
            <w:pPr>
              <w:jc w:val="both"/>
              <w:rPr>
                <w:sz w:val="22"/>
                <w:lang w:val="en-GB"/>
              </w:rPr>
            </w:pPr>
            <w:r w:rsidRPr="00784C61">
              <w:rPr>
                <w:sz w:val="22"/>
                <w:lang w:val="en-GB"/>
              </w:rPr>
              <w:t xml:space="preserve">The Commission pays attention to the fact that nature of the business trip itself as a service differs from tourism services in their traditional meaning. Taking into account that during the period from the beginning of the COVID-19 pandemic to </w:t>
            </w:r>
            <w:r w:rsidR="00825139">
              <w:rPr>
                <w:sz w:val="22"/>
                <w:lang w:val="en-GB"/>
              </w:rPr>
              <w:t>current</w:t>
            </w:r>
            <w:r w:rsidRPr="00784C61">
              <w:rPr>
                <w:sz w:val="22"/>
                <w:lang w:val="en-GB"/>
              </w:rPr>
              <w:t xml:space="preserve"> day</w:t>
            </w:r>
            <w:r w:rsidR="00825139">
              <w:rPr>
                <w:sz w:val="22"/>
                <w:lang w:val="en-GB"/>
              </w:rPr>
              <w:t>s</w:t>
            </w:r>
            <w:r w:rsidRPr="00784C61">
              <w:rPr>
                <w:sz w:val="22"/>
                <w:lang w:val="en-GB"/>
              </w:rPr>
              <w:t xml:space="preserve"> the travel restrictions in the Republic of Latvia were of a periodic nature, the Contracting Authority’s market research, as well as the fact that the most important travel ban was in force during the first wave of COVID-</w:t>
            </w:r>
            <w:proofErr w:type="gramStart"/>
            <w:r w:rsidRPr="00784C61">
              <w:rPr>
                <w:sz w:val="22"/>
                <w:lang w:val="en-GB"/>
              </w:rPr>
              <w:t>19  -</w:t>
            </w:r>
            <w:proofErr w:type="gramEnd"/>
            <w:r w:rsidRPr="00784C61">
              <w:rPr>
                <w:sz w:val="22"/>
                <w:lang w:val="en-GB"/>
              </w:rPr>
              <w:t xml:space="preserve"> in </w:t>
            </w:r>
            <w:r w:rsidR="008771DD">
              <w:rPr>
                <w:sz w:val="22"/>
                <w:lang w:val="en-GB"/>
              </w:rPr>
              <w:t xml:space="preserve">year </w:t>
            </w:r>
            <w:r w:rsidRPr="00784C61">
              <w:rPr>
                <w:sz w:val="22"/>
                <w:lang w:val="en-GB"/>
              </w:rPr>
              <w:t>2020, Commission considers that it has established objective and enforceable requirements in relation to the Tenderer’s professional experience</w:t>
            </w:r>
            <w:r w:rsidR="00BB2409">
              <w:rPr>
                <w:sz w:val="22"/>
                <w:lang w:val="en-GB"/>
              </w:rPr>
              <w:t xml:space="preserve">. </w:t>
            </w:r>
            <w:r w:rsidR="00BB2409" w:rsidRPr="00BA1301">
              <w:rPr>
                <w:sz w:val="22"/>
                <w:lang w:val="en-GB"/>
              </w:rPr>
              <w:t xml:space="preserve">Commission kindly informs </w:t>
            </w:r>
            <w:proofErr w:type="gramStart"/>
            <w:r w:rsidR="00BB2409" w:rsidRPr="00BA1301">
              <w:rPr>
                <w:sz w:val="22"/>
                <w:lang w:val="en-GB"/>
              </w:rPr>
              <w:t xml:space="preserve">that </w:t>
            </w:r>
            <w:r w:rsidRPr="00BA1301">
              <w:rPr>
                <w:sz w:val="22"/>
                <w:lang w:val="en-GB"/>
              </w:rPr>
              <w:t xml:space="preserve"> </w:t>
            </w:r>
            <w:r w:rsidR="00BB2409" w:rsidRPr="00BA1301">
              <w:rPr>
                <w:sz w:val="22"/>
                <w:lang w:val="en-GB"/>
              </w:rPr>
              <w:t>Tenderer’s</w:t>
            </w:r>
            <w:proofErr w:type="gramEnd"/>
            <w:r w:rsidR="00BB2409" w:rsidRPr="00BA1301">
              <w:rPr>
                <w:sz w:val="22"/>
                <w:lang w:val="en-GB"/>
              </w:rPr>
              <w:t xml:space="preserve"> professional experience</w:t>
            </w:r>
            <w:r w:rsidRPr="00BA1301">
              <w:rPr>
                <w:sz w:val="22"/>
                <w:lang w:val="en-GB"/>
              </w:rPr>
              <w:t xml:space="preserve"> can be confirmed by contracts from 2019 until the date of submission of the</w:t>
            </w:r>
            <w:r w:rsidR="00BB2409" w:rsidRPr="00BA1301">
              <w:rPr>
                <w:sz w:val="22"/>
                <w:lang w:val="en-GB"/>
              </w:rPr>
              <w:t xml:space="preserve"> </w:t>
            </w:r>
            <w:r w:rsidRPr="00BA1301">
              <w:rPr>
                <w:sz w:val="22"/>
                <w:lang w:val="en-GB"/>
              </w:rPr>
              <w:t xml:space="preserve">Tenderer’s proposal and there is no possibility to submit experience for year </w:t>
            </w:r>
            <w:r w:rsidRPr="00BA1301">
              <w:rPr>
                <w:sz w:val="22"/>
                <w:lang w:val="en-GB"/>
              </w:rPr>
              <w:lastRenderedPageBreak/>
              <w:t xml:space="preserve">2018. </w:t>
            </w:r>
            <w:r w:rsidRPr="00BA1301">
              <w:rPr>
                <w:sz w:val="22"/>
                <w:lang w:val="en-GB"/>
              </w:rPr>
              <w:br/>
              <w:t xml:space="preserve">In accordance with clause 7 of Article 45 of PPL Contracting Authority shall set objective and non-discriminating </w:t>
            </w:r>
            <w:proofErr w:type="spellStart"/>
            <w:r w:rsidRPr="00BA1301">
              <w:rPr>
                <w:sz w:val="22"/>
                <w:lang w:val="en-GB"/>
              </w:rPr>
              <w:t>methodic</w:t>
            </w:r>
            <w:proofErr w:type="spellEnd"/>
            <w:r w:rsidRPr="00BA1301">
              <w:rPr>
                <w:sz w:val="22"/>
                <w:lang w:val="en-GB"/>
              </w:rPr>
              <w:t xml:space="preserve"> to determine financial indicators of suppliers. Taking in account aforesaid Commission informs, that requirement to provide financial data for financial years 2018, 2019, 2020 is set to ensure equal treatment to all Tenderers in case if annual (2021) financial report is not ready yet.</w:t>
            </w:r>
          </w:p>
          <w:p w14:paraId="513C7206" w14:textId="30AEA7EC" w:rsidR="00AA3E0F" w:rsidRPr="00784C61" w:rsidRDefault="00784C61" w:rsidP="00CC01D4">
            <w:pPr>
              <w:jc w:val="both"/>
              <w:rPr>
                <w:sz w:val="22"/>
              </w:rPr>
            </w:pPr>
            <w:r w:rsidRPr="004F355B">
              <w:rPr>
                <w:sz w:val="22"/>
                <w:lang w:val="en-GB"/>
              </w:rPr>
              <w:t xml:space="preserve">N.B. In accordance with Article 97 of Annual report and Consolidated Annual report Law annual financial report must be submitted to State Revenue Service 4 (four) to 7 (seven) months after end of financial year. In accordance to information of State Revenue Services the term of submission of annual (2021) report has been extended for </w:t>
            </w:r>
            <w:r w:rsidR="00553B88">
              <w:rPr>
                <w:sz w:val="22"/>
                <w:lang w:val="en-GB"/>
              </w:rPr>
              <w:t>3 (</w:t>
            </w:r>
            <w:r w:rsidRPr="004F355B">
              <w:rPr>
                <w:sz w:val="22"/>
                <w:lang w:val="en-GB"/>
              </w:rPr>
              <w:t>three</w:t>
            </w:r>
            <w:r w:rsidR="00553B88">
              <w:rPr>
                <w:sz w:val="22"/>
                <w:lang w:val="en-GB"/>
              </w:rPr>
              <w:t>)</w:t>
            </w:r>
            <w:r w:rsidRPr="004F355B">
              <w:rPr>
                <w:sz w:val="22"/>
                <w:lang w:val="en-GB"/>
              </w:rPr>
              <w:t xml:space="preserve"> months.</w:t>
            </w:r>
            <w:r w:rsidRPr="00784C61">
              <w:rPr>
                <w:sz w:val="22"/>
              </w:rPr>
              <w:t xml:space="preserve"> </w:t>
            </w:r>
            <w:hyperlink r:id="rId11" w:history="1">
              <w:r w:rsidRPr="00784C61">
                <w:rPr>
                  <w:rStyle w:val="Hyperlink"/>
                  <w:sz w:val="22"/>
                </w:rPr>
                <w:t>https://www.vid.gov.lv/lv/pagarinats-2021-gada-parskatu-iesniegsanas-termins</w:t>
              </w:r>
            </w:hyperlink>
          </w:p>
        </w:tc>
      </w:tr>
      <w:tr w:rsidR="00CC01D4" w:rsidRPr="00AA3E0F" w14:paraId="5C8E6E76" w14:textId="77777777" w:rsidTr="00804DF6">
        <w:tc>
          <w:tcPr>
            <w:tcW w:w="950" w:type="dxa"/>
            <w:vAlign w:val="center"/>
          </w:tcPr>
          <w:p w14:paraId="7BD65999" w14:textId="318956CF" w:rsidR="00CC01D4" w:rsidRPr="00AA3E0F" w:rsidRDefault="00463553" w:rsidP="00AA3E0F">
            <w:pPr>
              <w:spacing w:after="0"/>
              <w:ind w:right="566"/>
              <w:jc w:val="center"/>
              <w:outlineLvl w:val="0"/>
              <w:rPr>
                <w:rFonts w:eastAsia="Times New Roman" w:cs="Times New Roman"/>
                <w:sz w:val="22"/>
                <w:shd w:val="clear" w:color="auto" w:fill="FFFFFF"/>
              </w:rPr>
            </w:pPr>
            <w:r>
              <w:rPr>
                <w:rFonts w:eastAsia="Times New Roman" w:cs="Times New Roman"/>
                <w:sz w:val="22"/>
                <w:shd w:val="clear" w:color="auto" w:fill="FFFFFF"/>
              </w:rPr>
              <w:lastRenderedPageBreak/>
              <w:t>2.</w:t>
            </w:r>
          </w:p>
        </w:tc>
        <w:tc>
          <w:tcPr>
            <w:tcW w:w="3581" w:type="dxa"/>
          </w:tcPr>
          <w:p w14:paraId="1C9DF0D0" w14:textId="77777777" w:rsidR="00516314" w:rsidRPr="00F53D44" w:rsidRDefault="00516314" w:rsidP="00516314">
            <w:pPr>
              <w:spacing w:after="0" w:line="240" w:lineRule="auto"/>
              <w:jc w:val="both"/>
              <w:rPr>
                <w:rFonts w:ascii="Calibri" w:eastAsia="Times New Roman" w:hAnsi="Calibri"/>
                <w:sz w:val="22"/>
                <w:lang w:val="en-GB"/>
              </w:rPr>
            </w:pPr>
            <w:r w:rsidRPr="00F53D44">
              <w:rPr>
                <w:rFonts w:eastAsia="Times New Roman"/>
                <w:sz w:val="22"/>
                <w:lang w:val="en-GB"/>
              </w:rPr>
              <w:t xml:space="preserve">Task No 2 — The departure point of the task is Tallinn, but the condition states that it is necessary to return to Riga. Clause 1.8, on the other hand, contains an additional condition for Tallinn and the cancelled flight, but the flight has not been cancelled, but has been postponed to another day. Can you please specify the terms of the </w:t>
            </w:r>
            <w:proofErr w:type="gramStart"/>
            <w:r w:rsidRPr="00F53D44">
              <w:rPr>
                <w:rFonts w:eastAsia="Times New Roman"/>
                <w:sz w:val="22"/>
                <w:lang w:val="en-GB"/>
              </w:rPr>
              <w:t>task.</w:t>
            </w:r>
            <w:proofErr w:type="gramEnd"/>
          </w:p>
          <w:p w14:paraId="69384BD9" w14:textId="77777777" w:rsidR="00CC01D4" w:rsidRPr="00F53D44" w:rsidRDefault="00CC01D4" w:rsidP="00767049">
            <w:pPr>
              <w:spacing w:after="0" w:line="240" w:lineRule="auto"/>
              <w:jc w:val="both"/>
              <w:rPr>
                <w:rFonts w:eastAsia="Times New Roman"/>
                <w:sz w:val="22"/>
                <w:lang w:val="en-GB"/>
              </w:rPr>
            </w:pPr>
          </w:p>
        </w:tc>
        <w:tc>
          <w:tcPr>
            <w:tcW w:w="3969" w:type="dxa"/>
          </w:tcPr>
          <w:p w14:paraId="7661CA6C" w14:textId="4BD80E30" w:rsidR="00143428" w:rsidRDefault="00143428" w:rsidP="00143428">
            <w:pPr>
              <w:rPr>
                <w:sz w:val="22"/>
                <w:lang w:val="en-GB"/>
              </w:rPr>
            </w:pPr>
            <w:r w:rsidRPr="00F53D44">
              <w:rPr>
                <w:sz w:val="22"/>
                <w:lang w:val="en-GB"/>
              </w:rPr>
              <w:t xml:space="preserve">Commission </w:t>
            </w:r>
            <w:r w:rsidR="00AB780D">
              <w:rPr>
                <w:sz w:val="22"/>
                <w:lang w:val="en-GB"/>
              </w:rPr>
              <w:t>explains</w:t>
            </w:r>
            <w:r w:rsidRPr="00F53D44">
              <w:rPr>
                <w:sz w:val="22"/>
                <w:lang w:val="en-GB"/>
              </w:rPr>
              <w:t xml:space="preserve"> that the returning point within business trip task No 2 is TALLIN.</w:t>
            </w:r>
          </w:p>
          <w:p w14:paraId="2E7738F6" w14:textId="28BC972B" w:rsidR="00785D71" w:rsidRPr="00F53D44" w:rsidRDefault="00785D71" w:rsidP="00143428">
            <w:pPr>
              <w:rPr>
                <w:rFonts w:ascii="Calibri" w:hAnsi="Calibri"/>
                <w:color w:val="FF0000"/>
                <w:sz w:val="22"/>
                <w:lang w:val="en-GB"/>
              </w:rPr>
            </w:pPr>
            <w:r>
              <w:rPr>
                <w:color w:val="000000"/>
                <w:sz w:val="22"/>
                <w:lang w:val="en-GB"/>
              </w:rPr>
              <w:t xml:space="preserve">Procurement commission will provide respective amendments in Procurement </w:t>
            </w:r>
            <w:r w:rsidR="00701B58">
              <w:rPr>
                <w:color w:val="000000"/>
                <w:sz w:val="22"/>
                <w:lang w:val="en-GB"/>
              </w:rPr>
              <w:t>Regulations</w:t>
            </w:r>
            <w:r>
              <w:rPr>
                <w:color w:val="000000"/>
                <w:sz w:val="22"/>
                <w:lang w:val="en-GB"/>
              </w:rPr>
              <w:t>.</w:t>
            </w:r>
          </w:p>
          <w:p w14:paraId="2FC2BB0B" w14:textId="77777777" w:rsidR="00CC01D4" w:rsidRPr="00F53D44" w:rsidRDefault="00CC01D4" w:rsidP="00784C61">
            <w:pPr>
              <w:jc w:val="both"/>
              <w:rPr>
                <w:sz w:val="22"/>
                <w:lang w:val="en-GB"/>
              </w:rPr>
            </w:pPr>
          </w:p>
        </w:tc>
      </w:tr>
      <w:tr w:rsidR="00F53D44" w:rsidRPr="00AA3E0F" w14:paraId="590DF853" w14:textId="77777777" w:rsidTr="00804DF6">
        <w:tc>
          <w:tcPr>
            <w:tcW w:w="950" w:type="dxa"/>
            <w:vAlign w:val="center"/>
          </w:tcPr>
          <w:p w14:paraId="3DE8021F" w14:textId="790016AA" w:rsidR="00F53D44" w:rsidRDefault="00F53D44" w:rsidP="00AA3E0F">
            <w:pPr>
              <w:spacing w:after="0"/>
              <w:ind w:right="566"/>
              <w:jc w:val="center"/>
              <w:outlineLvl w:val="0"/>
              <w:rPr>
                <w:rFonts w:eastAsia="Times New Roman" w:cs="Times New Roman"/>
                <w:sz w:val="22"/>
                <w:shd w:val="clear" w:color="auto" w:fill="FFFFFF"/>
              </w:rPr>
            </w:pPr>
            <w:r>
              <w:rPr>
                <w:rFonts w:eastAsia="Times New Roman" w:cs="Times New Roman"/>
                <w:sz w:val="22"/>
                <w:shd w:val="clear" w:color="auto" w:fill="FFFFFF"/>
              </w:rPr>
              <w:t>3.</w:t>
            </w:r>
          </w:p>
        </w:tc>
        <w:tc>
          <w:tcPr>
            <w:tcW w:w="3581" w:type="dxa"/>
          </w:tcPr>
          <w:p w14:paraId="05731F29" w14:textId="77777777" w:rsidR="0082079A" w:rsidRPr="00A90182" w:rsidRDefault="0082079A" w:rsidP="0082079A">
            <w:pPr>
              <w:spacing w:after="0" w:line="240" w:lineRule="auto"/>
              <w:jc w:val="both"/>
              <w:rPr>
                <w:rFonts w:ascii="Calibri" w:eastAsia="Times New Roman" w:hAnsi="Calibri"/>
                <w:sz w:val="22"/>
                <w:lang w:val="en-GB"/>
              </w:rPr>
            </w:pPr>
            <w:r w:rsidRPr="00A90182">
              <w:rPr>
                <w:rFonts w:eastAsia="Times New Roman"/>
                <w:sz w:val="22"/>
                <w:lang w:val="en-GB"/>
              </w:rPr>
              <w:t xml:space="preserve">Task No 3 - Please specify whether the condition for changing and cancelling a ticket must be fulfilled at the same time, </w:t>
            </w:r>
            <w:proofErr w:type="gramStart"/>
            <w:r w:rsidRPr="00A90182">
              <w:rPr>
                <w:rFonts w:eastAsia="Times New Roman"/>
                <w:sz w:val="22"/>
                <w:lang w:val="en-GB"/>
              </w:rPr>
              <w:t>or,</w:t>
            </w:r>
            <w:proofErr w:type="gramEnd"/>
            <w:r w:rsidRPr="00A90182">
              <w:rPr>
                <w:rFonts w:eastAsia="Times New Roman"/>
                <w:sz w:val="22"/>
                <w:lang w:val="en-GB"/>
              </w:rPr>
              <w:t xml:space="preserve"> it may be necessary to fulfil one or the other, i.e. it may be changed but not cancelled.</w:t>
            </w:r>
          </w:p>
          <w:p w14:paraId="2C7F0C63" w14:textId="77777777" w:rsidR="0082079A" w:rsidRPr="00A90182" w:rsidRDefault="0082079A" w:rsidP="0082079A">
            <w:pPr>
              <w:jc w:val="both"/>
              <w:rPr>
                <w:sz w:val="22"/>
                <w:lang w:val="en-GB"/>
              </w:rPr>
            </w:pPr>
          </w:p>
          <w:p w14:paraId="08A6440B" w14:textId="77777777" w:rsidR="00F53D44" w:rsidRPr="00A90182" w:rsidRDefault="00F53D44" w:rsidP="00516314">
            <w:pPr>
              <w:spacing w:after="0" w:line="240" w:lineRule="auto"/>
              <w:jc w:val="both"/>
              <w:rPr>
                <w:rFonts w:eastAsia="Times New Roman"/>
                <w:sz w:val="22"/>
                <w:lang w:val="en-GB"/>
              </w:rPr>
            </w:pPr>
          </w:p>
        </w:tc>
        <w:tc>
          <w:tcPr>
            <w:tcW w:w="3969" w:type="dxa"/>
          </w:tcPr>
          <w:p w14:paraId="7BE5309D" w14:textId="5D20295B" w:rsidR="00F53D44" w:rsidRDefault="00A90182" w:rsidP="00271374">
            <w:pPr>
              <w:overflowPunct w:val="0"/>
              <w:autoSpaceDE w:val="0"/>
              <w:autoSpaceDN w:val="0"/>
              <w:ind w:left="38" w:hanging="38"/>
              <w:jc w:val="both"/>
              <w:rPr>
                <w:color w:val="000000"/>
                <w:sz w:val="22"/>
                <w:lang w:val="en-GB"/>
              </w:rPr>
            </w:pPr>
            <w:r w:rsidRPr="00A90182">
              <w:rPr>
                <w:sz w:val="22"/>
                <w:lang w:val="en-GB"/>
              </w:rPr>
              <w:t xml:space="preserve">Commission </w:t>
            </w:r>
            <w:r w:rsidR="00AB780D">
              <w:rPr>
                <w:sz w:val="22"/>
                <w:lang w:val="en-GB"/>
              </w:rPr>
              <w:t>explains</w:t>
            </w:r>
            <w:r w:rsidRPr="00A90182">
              <w:rPr>
                <w:sz w:val="22"/>
                <w:lang w:val="en-GB"/>
              </w:rPr>
              <w:t xml:space="preserve"> that </w:t>
            </w:r>
            <w:r w:rsidRPr="00A90182">
              <w:rPr>
                <w:color w:val="000000"/>
                <w:sz w:val="22"/>
                <w:lang w:val="en-GB"/>
              </w:rPr>
              <w:t>the ticket must be subject to</w:t>
            </w:r>
            <w:r w:rsidR="00253E3B">
              <w:rPr>
                <w:color w:val="000000"/>
                <w:sz w:val="22"/>
                <w:lang w:val="en-GB"/>
              </w:rPr>
              <w:t xml:space="preserve"> both</w:t>
            </w:r>
            <w:r w:rsidR="00271374">
              <w:rPr>
                <w:color w:val="000000"/>
                <w:sz w:val="22"/>
                <w:lang w:val="en-GB"/>
              </w:rPr>
              <w:t xml:space="preserve"> -</w:t>
            </w:r>
            <w:r w:rsidRPr="00A90182">
              <w:rPr>
                <w:color w:val="000000"/>
                <w:sz w:val="22"/>
                <w:lang w:val="en-GB"/>
              </w:rPr>
              <w:t xml:space="preserve"> change </w:t>
            </w:r>
            <w:r w:rsidR="00271374">
              <w:rPr>
                <w:color w:val="000000"/>
                <w:sz w:val="22"/>
                <w:lang w:val="en-GB"/>
              </w:rPr>
              <w:t xml:space="preserve">and </w:t>
            </w:r>
            <w:r w:rsidRPr="00A90182">
              <w:rPr>
                <w:color w:val="000000"/>
                <w:sz w:val="22"/>
                <w:lang w:val="en-GB"/>
              </w:rPr>
              <w:t>cancelation</w:t>
            </w:r>
            <w:r w:rsidR="00271374">
              <w:rPr>
                <w:color w:val="000000"/>
                <w:sz w:val="22"/>
                <w:lang w:val="en-GB"/>
              </w:rPr>
              <w:t>.</w:t>
            </w:r>
          </w:p>
          <w:p w14:paraId="6D8D193C" w14:textId="37D9F3A9" w:rsidR="004E4CF1" w:rsidRPr="00A90182" w:rsidRDefault="004E4CF1" w:rsidP="00271374">
            <w:pPr>
              <w:overflowPunct w:val="0"/>
              <w:autoSpaceDE w:val="0"/>
              <w:autoSpaceDN w:val="0"/>
              <w:ind w:left="38" w:hanging="38"/>
              <w:jc w:val="both"/>
              <w:rPr>
                <w:sz w:val="22"/>
                <w:lang w:val="en-GB"/>
              </w:rPr>
            </w:pPr>
            <w:r>
              <w:rPr>
                <w:color w:val="000000"/>
                <w:sz w:val="22"/>
                <w:lang w:val="en-GB"/>
              </w:rPr>
              <w:t xml:space="preserve">Procurement commission will provide respective amendments in Procurement </w:t>
            </w:r>
            <w:r w:rsidR="00701B58">
              <w:rPr>
                <w:color w:val="000000"/>
                <w:sz w:val="22"/>
                <w:lang w:val="en-GB"/>
              </w:rPr>
              <w:t>Regulations</w:t>
            </w:r>
            <w:r w:rsidR="00785D71">
              <w:rPr>
                <w:color w:val="000000"/>
                <w:sz w:val="22"/>
                <w:lang w:val="en-GB"/>
              </w:rPr>
              <w:t>.</w:t>
            </w:r>
          </w:p>
        </w:tc>
      </w:tr>
    </w:tbl>
    <w:p w14:paraId="2F2EE498" w14:textId="77777777" w:rsidR="00B428B8" w:rsidRDefault="00B428B8" w:rsidP="008544AC">
      <w:pPr>
        <w:pStyle w:val="RBBodyletter"/>
        <w:rPr>
          <w:color w:val="auto"/>
          <w:sz w:val="22"/>
          <w:lang w:val="lv-LV"/>
        </w:rPr>
      </w:pPr>
    </w:p>
    <w:p w14:paraId="583B3C46" w14:textId="77777777" w:rsidR="0005532E" w:rsidRDefault="0005532E" w:rsidP="008544AC">
      <w:pPr>
        <w:pStyle w:val="RBBodyletter"/>
        <w:rPr>
          <w:color w:val="auto"/>
          <w:sz w:val="22"/>
          <w:lang w:val="lv-LV"/>
        </w:rPr>
      </w:pPr>
    </w:p>
    <w:p w14:paraId="30FD5977" w14:textId="77777777" w:rsidR="00FF61A4" w:rsidRDefault="00FF61A4" w:rsidP="008544AC">
      <w:pPr>
        <w:pStyle w:val="RBBodyletter"/>
        <w:rPr>
          <w:color w:val="auto"/>
          <w:sz w:val="22"/>
          <w:lang w:val="lv-LV"/>
        </w:rPr>
      </w:pPr>
    </w:p>
    <w:p w14:paraId="6853E04D" w14:textId="32EEEE54" w:rsidR="00FF61A4" w:rsidRDefault="00FF61A4" w:rsidP="008544AC">
      <w:pPr>
        <w:pStyle w:val="RBBodyletter"/>
        <w:rPr>
          <w:color w:val="auto"/>
          <w:sz w:val="22"/>
          <w:lang w:val="lv-LV"/>
        </w:rPr>
      </w:pPr>
      <w:r>
        <w:rPr>
          <w:color w:val="auto"/>
          <w:sz w:val="22"/>
          <w:lang w:val="lv-LV"/>
        </w:rPr>
        <w:lastRenderedPageBreak/>
        <w:t>Uzdoto jautājumu un sniegt</w:t>
      </w:r>
      <w:r w:rsidR="008F4751">
        <w:rPr>
          <w:color w:val="auto"/>
          <w:sz w:val="22"/>
          <w:lang w:val="lv-LV"/>
        </w:rPr>
        <w:t>ās atbildes tulkojums latviešu valodā (informatīviem nolūkiem).</w:t>
      </w:r>
    </w:p>
    <w:p w14:paraId="05354409" w14:textId="2697906F" w:rsidR="005D4476" w:rsidRPr="005D4476" w:rsidRDefault="005D4476" w:rsidP="005D4476">
      <w:pPr>
        <w:pStyle w:val="RBBodyletter"/>
        <w:spacing w:after="0" w:line="240" w:lineRule="auto"/>
        <w:rPr>
          <w:b/>
          <w:bCs/>
          <w:color w:val="auto"/>
          <w:sz w:val="22"/>
          <w:lang w:val="lv-LV"/>
        </w:rPr>
      </w:pPr>
      <w:r w:rsidRPr="005D4476">
        <w:rPr>
          <w:b/>
          <w:bCs/>
          <w:color w:val="auto"/>
          <w:sz w:val="22"/>
          <w:lang w:val="lv-LV"/>
        </w:rPr>
        <w:t>Atbilde uz ieinteresēto piegādātāju jautājum</w:t>
      </w:r>
      <w:r>
        <w:rPr>
          <w:b/>
          <w:bCs/>
          <w:color w:val="auto"/>
          <w:sz w:val="22"/>
          <w:lang w:val="lv-LV"/>
        </w:rPr>
        <w:t>iem</w:t>
      </w:r>
      <w:r w:rsidRPr="005D4476">
        <w:rPr>
          <w:b/>
          <w:bCs/>
          <w:color w:val="auto"/>
          <w:sz w:val="22"/>
          <w:lang w:val="lv-LV"/>
        </w:rPr>
        <w:t xml:space="preserve"> par atklātu konkursu</w:t>
      </w:r>
    </w:p>
    <w:p w14:paraId="677FB175" w14:textId="03A7573A" w:rsidR="005D4476" w:rsidRPr="005D4476" w:rsidRDefault="005D4476" w:rsidP="005D4476">
      <w:pPr>
        <w:pStyle w:val="RBBodyletter"/>
        <w:spacing w:after="0" w:line="240" w:lineRule="auto"/>
        <w:rPr>
          <w:b/>
          <w:bCs/>
          <w:color w:val="auto"/>
          <w:sz w:val="22"/>
          <w:lang w:val="lv-LV"/>
        </w:rPr>
      </w:pPr>
      <w:r w:rsidRPr="005D4476">
        <w:rPr>
          <w:b/>
          <w:bCs/>
          <w:color w:val="auto"/>
          <w:sz w:val="22"/>
          <w:lang w:val="lv-LV"/>
        </w:rPr>
        <w:t xml:space="preserve">“Ceļojumu aģentūru pakalpojumi </w:t>
      </w:r>
      <w:r>
        <w:rPr>
          <w:b/>
          <w:bCs/>
          <w:color w:val="auto"/>
          <w:sz w:val="22"/>
          <w:lang w:val="lv-LV"/>
        </w:rPr>
        <w:t>biznesa ceļojumu nodrošināšanai</w:t>
      </w:r>
      <w:r w:rsidRPr="005D4476">
        <w:rPr>
          <w:b/>
          <w:bCs/>
          <w:color w:val="auto"/>
          <w:sz w:val="22"/>
          <w:lang w:val="lv-LV"/>
        </w:rPr>
        <w:t xml:space="preserve">”, </w:t>
      </w:r>
    </w:p>
    <w:p w14:paraId="0FE84EF0" w14:textId="62120665" w:rsidR="005D4476" w:rsidRDefault="005D4476" w:rsidP="005D4476">
      <w:pPr>
        <w:pStyle w:val="RBBodyletter"/>
        <w:spacing w:after="0" w:line="240" w:lineRule="auto"/>
        <w:rPr>
          <w:b/>
          <w:bCs/>
          <w:color w:val="auto"/>
          <w:sz w:val="22"/>
          <w:lang w:val="lv-LV"/>
        </w:rPr>
      </w:pPr>
      <w:r w:rsidRPr="005D4476">
        <w:rPr>
          <w:b/>
          <w:bCs/>
          <w:color w:val="auto"/>
          <w:sz w:val="22"/>
          <w:lang w:val="lv-LV"/>
        </w:rPr>
        <w:t>ID Nr. RBR 2022/4</w:t>
      </w:r>
    </w:p>
    <w:p w14:paraId="65342A79" w14:textId="77777777" w:rsidR="005D4476" w:rsidRPr="005D4476" w:rsidRDefault="005D4476" w:rsidP="005D4476">
      <w:pPr>
        <w:pStyle w:val="RBBodyletter"/>
        <w:spacing w:after="0" w:line="240" w:lineRule="auto"/>
        <w:rPr>
          <w:b/>
          <w:bCs/>
          <w:color w:val="auto"/>
          <w:sz w:val="22"/>
          <w:lang w:val="lv-LV"/>
        </w:rPr>
      </w:pPr>
    </w:p>
    <w:p w14:paraId="31D38283" w14:textId="183A4EA8" w:rsidR="0005532E" w:rsidRDefault="002F09D2" w:rsidP="005D4476">
      <w:pPr>
        <w:pStyle w:val="RBBodyletter"/>
        <w:spacing w:after="0"/>
        <w:rPr>
          <w:color w:val="auto"/>
          <w:sz w:val="22"/>
          <w:lang w:val="lv-LV"/>
        </w:rPr>
      </w:pPr>
      <w:r w:rsidRPr="002F09D2">
        <w:rPr>
          <w:color w:val="auto"/>
          <w:sz w:val="22"/>
          <w:lang w:val="lv-LV"/>
        </w:rPr>
        <w:t>RB Rail AS sniedz šād</w:t>
      </w:r>
      <w:r>
        <w:rPr>
          <w:color w:val="auto"/>
          <w:sz w:val="22"/>
          <w:lang w:val="lv-LV"/>
        </w:rPr>
        <w:t>u atbildi u</w:t>
      </w:r>
      <w:r w:rsidRPr="002F09D2">
        <w:rPr>
          <w:color w:val="auto"/>
          <w:sz w:val="22"/>
          <w:lang w:val="lv-LV"/>
        </w:rPr>
        <w:t>z i</w:t>
      </w:r>
      <w:r>
        <w:rPr>
          <w:color w:val="auto"/>
          <w:sz w:val="22"/>
          <w:lang w:val="lv-LV"/>
        </w:rPr>
        <w:t>einteresēta</w:t>
      </w:r>
      <w:r w:rsidRPr="002F09D2">
        <w:rPr>
          <w:color w:val="auto"/>
          <w:sz w:val="22"/>
          <w:lang w:val="lv-LV"/>
        </w:rPr>
        <w:t xml:space="preserve"> piegādātāja jautājumiem, kas saņemti 2022.gada 29.martā:</w:t>
      </w:r>
    </w:p>
    <w:tbl>
      <w:tblPr>
        <w:tblStyle w:val="TableGrid1"/>
        <w:tblW w:w="8500" w:type="dxa"/>
        <w:tblLook w:val="04A0" w:firstRow="1" w:lastRow="0" w:firstColumn="1" w:lastColumn="0" w:noHBand="0" w:noVBand="1"/>
      </w:tblPr>
      <w:tblGrid>
        <w:gridCol w:w="950"/>
        <w:gridCol w:w="3581"/>
        <w:gridCol w:w="3969"/>
      </w:tblGrid>
      <w:tr w:rsidR="0005532E" w:rsidRPr="00AA3E0F" w14:paraId="0E0005B1" w14:textId="77777777" w:rsidTr="00BF22D3">
        <w:tc>
          <w:tcPr>
            <w:tcW w:w="950" w:type="dxa"/>
            <w:shd w:val="clear" w:color="auto" w:fill="2F5496" w:themeFill="accent1" w:themeFillShade="BF"/>
          </w:tcPr>
          <w:p w14:paraId="7683FE6B" w14:textId="2512409A" w:rsidR="0005532E" w:rsidRPr="00AA3E0F" w:rsidRDefault="0005532E" w:rsidP="00BF22D3">
            <w:pPr>
              <w:spacing w:after="0" w:line="240" w:lineRule="auto"/>
              <w:jc w:val="center"/>
              <w:rPr>
                <w:color w:val="FFFFFF" w:themeColor="background1"/>
                <w:sz w:val="22"/>
              </w:rPr>
            </w:pPr>
            <w:r w:rsidRPr="00AA3E0F">
              <w:rPr>
                <w:color w:val="FFFFFF" w:themeColor="background1"/>
                <w:sz w:val="22"/>
              </w:rPr>
              <w:t>N</w:t>
            </w:r>
            <w:r w:rsidR="00FF61A4">
              <w:rPr>
                <w:color w:val="FFFFFF" w:themeColor="background1"/>
                <w:sz w:val="22"/>
              </w:rPr>
              <w:t>r.</w:t>
            </w:r>
          </w:p>
        </w:tc>
        <w:tc>
          <w:tcPr>
            <w:tcW w:w="3581" w:type="dxa"/>
            <w:shd w:val="clear" w:color="auto" w:fill="2F5496" w:themeFill="accent1" w:themeFillShade="BF"/>
          </w:tcPr>
          <w:p w14:paraId="40C458BD" w14:textId="5143ABA7" w:rsidR="0005532E" w:rsidRPr="00AA3E0F" w:rsidRDefault="00FF61A4" w:rsidP="00BF22D3">
            <w:pPr>
              <w:spacing w:after="0" w:line="240" w:lineRule="auto"/>
              <w:jc w:val="center"/>
              <w:rPr>
                <w:color w:val="FFFFFF" w:themeColor="background1"/>
                <w:sz w:val="22"/>
              </w:rPr>
            </w:pPr>
            <w:r>
              <w:rPr>
                <w:color w:val="FFFFFF" w:themeColor="background1"/>
                <w:sz w:val="22"/>
              </w:rPr>
              <w:t>Jautājums</w:t>
            </w:r>
          </w:p>
        </w:tc>
        <w:tc>
          <w:tcPr>
            <w:tcW w:w="3969" w:type="dxa"/>
            <w:shd w:val="clear" w:color="auto" w:fill="2F5496" w:themeFill="accent1" w:themeFillShade="BF"/>
          </w:tcPr>
          <w:p w14:paraId="478D2CE4" w14:textId="16F340C9" w:rsidR="0005532E" w:rsidRPr="00AA3E0F" w:rsidRDefault="00FF61A4" w:rsidP="00BF22D3">
            <w:pPr>
              <w:spacing w:after="0" w:line="240" w:lineRule="auto"/>
              <w:jc w:val="center"/>
              <w:rPr>
                <w:color w:val="FFFFFF" w:themeColor="background1"/>
                <w:sz w:val="22"/>
              </w:rPr>
            </w:pPr>
            <w:r>
              <w:rPr>
                <w:color w:val="FFFFFF" w:themeColor="background1"/>
                <w:sz w:val="22"/>
              </w:rPr>
              <w:t>Atbilde</w:t>
            </w:r>
          </w:p>
        </w:tc>
      </w:tr>
      <w:tr w:rsidR="0005532E" w:rsidRPr="00AA3E0F" w14:paraId="5DBF4248" w14:textId="77777777" w:rsidTr="00BF22D3">
        <w:tc>
          <w:tcPr>
            <w:tcW w:w="950" w:type="dxa"/>
            <w:vAlign w:val="center"/>
          </w:tcPr>
          <w:p w14:paraId="31E70921" w14:textId="77777777" w:rsidR="0005532E" w:rsidRPr="00AA3E0F" w:rsidRDefault="0005532E" w:rsidP="00BF22D3">
            <w:pPr>
              <w:spacing w:after="0"/>
              <w:ind w:right="566"/>
              <w:jc w:val="center"/>
              <w:outlineLvl w:val="0"/>
              <w:rPr>
                <w:rFonts w:eastAsia="Times New Roman" w:cs="Times New Roman"/>
                <w:sz w:val="22"/>
                <w:shd w:val="clear" w:color="auto" w:fill="FFFFFF"/>
              </w:rPr>
            </w:pPr>
            <w:r w:rsidRPr="00AA3E0F">
              <w:rPr>
                <w:rFonts w:eastAsia="Times New Roman" w:cs="Times New Roman"/>
                <w:sz w:val="22"/>
                <w:shd w:val="clear" w:color="auto" w:fill="FFFFFF"/>
              </w:rPr>
              <w:t>1.</w:t>
            </w:r>
          </w:p>
        </w:tc>
        <w:tc>
          <w:tcPr>
            <w:tcW w:w="3581" w:type="dxa"/>
          </w:tcPr>
          <w:p w14:paraId="7D2BD8DF" w14:textId="77777777" w:rsidR="00681FA1" w:rsidRPr="00681FA1" w:rsidRDefault="00681FA1" w:rsidP="00681FA1">
            <w:pPr>
              <w:rPr>
                <w:rFonts w:ascii="Calibri" w:hAnsi="Calibri"/>
                <w:sz w:val="22"/>
              </w:rPr>
            </w:pPr>
            <w:r w:rsidRPr="00681FA1">
              <w:rPr>
                <w:rFonts w:eastAsia="Times New Roman"/>
                <w:color w:val="333333"/>
                <w:sz w:val="22"/>
                <w:lang w:eastAsia="lv-LV"/>
              </w:rPr>
              <w:t>Vai varat, lūdzu, sniegt komentāru, ar kādu nolūku tiek prasīta pieredze par 2019/2020/2021 gadu, kad 2019 un 2020. g. komandējumi tika maksimāli ierobežoti un atcelti Covid-19 dēļ? Vai ir iespējams pievienot 2018.gadu, kad tūrisma aģentūras aktīvi darbojās un var adekvāti vērtēt aģentūras pieredzi, neierobežojot konkurenci? </w:t>
            </w:r>
          </w:p>
          <w:p w14:paraId="162BCB2A" w14:textId="77777777" w:rsidR="00681FA1" w:rsidRPr="00681FA1" w:rsidRDefault="00681FA1" w:rsidP="00681FA1">
            <w:pPr>
              <w:rPr>
                <w:sz w:val="22"/>
              </w:rPr>
            </w:pPr>
            <w:r w:rsidRPr="00681FA1">
              <w:rPr>
                <w:rFonts w:eastAsia="Times New Roman"/>
                <w:color w:val="333333"/>
                <w:sz w:val="22"/>
                <w:lang w:eastAsia="lv-LV"/>
              </w:rPr>
              <w:t>Attiecīgi apgrozījumu Jūs prasāt norādīt par 2018/2019/2020, kas neiet kopā ar augstāk minēto prasību. </w:t>
            </w:r>
          </w:p>
          <w:p w14:paraId="0A9CD487" w14:textId="77777777" w:rsidR="0005532E" w:rsidRPr="00681FA1" w:rsidRDefault="0005532E" w:rsidP="00BF22D3">
            <w:pPr>
              <w:spacing w:after="0" w:line="240" w:lineRule="auto"/>
              <w:jc w:val="both"/>
              <w:rPr>
                <w:color w:val="1F497D"/>
                <w:sz w:val="22"/>
              </w:rPr>
            </w:pPr>
          </w:p>
        </w:tc>
        <w:tc>
          <w:tcPr>
            <w:tcW w:w="3969" w:type="dxa"/>
          </w:tcPr>
          <w:p w14:paraId="4B7574D7" w14:textId="08C14800" w:rsidR="009F143B" w:rsidRPr="009F143B" w:rsidRDefault="009F143B" w:rsidP="009F143B">
            <w:pPr>
              <w:jc w:val="both"/>
              <w:rPr>
                <w:sz w:val="22"/>
              </w:rPr>
            </w:pPr>
            <w:r w:rsidRPr="009F143B">
              <w:rPr>
                <w:sz w:val="22"/>
              </w:rPr>
              <w:t xml:space="preserve">Iepirkuma komisija (turpmāk — Komisija) skaidro, ka, ņemot vērā to, ka ieinteresētais piegādātājs nav noteicis </w:t>
            </w:r>
            <w:r w:rsidR="00277275">
              <w:rPr>
                <w:sz w:val="22"/>
              </w:rPr>
              <w:t>Nolikuma punkta numuru</w:t>
            </w:r>
            <w:r w:rsidRPr="009F143B">
              <w:rPr>
                <w:sz w:val="22"/>
              </w:rPr>
              <w:t>, par kuru tiek uzdots jautājums, Komisija, izanalizējusi jautājuma saturu</w:t>
            </w:r>
            <w:r w:rsidR="00277275">
              <w:rPr>
                <w:sz w:val="22"/>
              </w:rPr>
              <w:t xml:space="preserve"> un</w:t>
            </w:r>
            <w:r w:rsidRPr="009F143B">
              <w:rPr>
                <w:sz w:val="22"/>
              </w:rPr>
              <w:t xml:space="preserve"> secina, ka atbilde sniedzama saistībā ar Iepirkum</w:t>
            </w:r>
            <w:r w:rsidR="00277275">
              <w:rPr>
                <w:sz w:val="22"/>
              </w:rPr>
              <w:t>a</w:t>
            </w:r>
            <w:r w:rsidRPr="009F143B">
              <w:rPr>
                <w:sz w:val="22"/>
              </w:rPr>
              <w:t xml:space="preserve"> nolikuma 8.4.2. punkta prasībām. </w:t>
            </w:r>
          </w:p>
          <w:p w14:paraId="741029CE" w14:textId="1C1413B9" w:rsidR="009F143B" w:rsidRPr="009F143B" w:rsidRDefault="009F143B" w:rsidP="009F143B">
            <w:pPr>
              <w:jc w:val="both"/>
              <w:rPr>
                <w:sz w:val="22"/>
              </w:rPr>
            </w:pPr>
            <w:r w:rsidRPr="009F143B">
              <w:rPr>
                <w:sz w:val="22"/>
              </w:rPr>
              <w:t xml:space="preserve">Komisija pievērš uzmanību faktam, ka pats </w:t>
            </w:r>
            <w:r w:rsidR="00277275">
              <w:rPr>
                <w:sz w:val="22"/>
              </w:rPr>
              <w:t>biznesa ceļojums</w:t>
            </w:r>
            <w:r w:rsidRPr="009F143B">
              <w:rPr>
                <w:sz w:val="22"/>
              </w:rPr>
              <w:t xml:space="preserve"> kā pakalpojums atšķiras no tūrisma pakalpojumiem to tradicionālajā nozīmē. Ņemot vērā to, ka laika posmā no Covid-19 pandēmijas sākuma līdz mūsdienām ceļošanas ierobežojumi Latvijas Republikā bija periodiski, </w:t>
            </w:r>
            <w:r w:rsidR="00C342E5">
              <w:rPr>
                <w:sz w:val="22"/>
              </w:rPr>
              <w:t>Pasūtītāja veikto</w:t>
            </w:r>
            <w:r w:rsidRPr="009F143B">
              <w:rPr>
                <w:sz w:val="22"/>
              </w:rPr>
              <w:t xml:space="preserve"> tirgus izpēt</w:t>
            </w:r>
            <w:r w:rsidR="00C342E5">
              <w:rPr>
                <w:sz w:val="22"/>
              </w:rPr>
              <w:t>i</w:t>
            </w:r>
            <w:r w:rsidRPr="009F143B">
              <w:rPr>
                <w:sz w:val="22"/>
              </w:rPr>
              <w:t>, kā arī t</w:t>
            </w:r>
            <w:r w:rsidR="00C342E5">
              <w:rPr>
                <w:sz w:val="22"/>
              </w:rPr>
              <w:t>o</w:t>
            </w:r>
            <w:r w:rsidRPr="009F143B">
              <w:rPr>
                <w:sz w:val="22"/>
              </w:rPr>
              <w:t xml:space="preserve">, ka </w:t>
            </w:r>
            <w:proofErr w:type="spellStart"/>
            <w:r w:rsidR="00C342E5">
              <w:rPr>
                <w:sz w:val="22"/>
              </w:rPr>
              <w:t>būtiskakais</w:t>
            </w:r>
            <w:proofErr w:type="spellEnd"/>
            <w:r w:rsidRPr="009F143B">
              <w:rPr>
                <w:sz w:val="22"/>
              </w:rPr>
              <w:t xml:space="preserve"> ceļošanas aizliegums bija spēkā Covid-19 pirmajā vilnī — 2020. gadā, Komisija uzskata, ka tā ir noteikusi objektīvas un izpildāmas prasības attiecībā uz pretendenta profesionālo pieredzi. Komisija laipni informē, ka pretendenta profesionālo pieredzi var apstiprināt ar līgumiem no 2019. gada līdz pretendenta </w:t>
            </w:r>
            <w:r w:rsidR="000B19B7">
              <w:rPr>
                <w:sz w:val="22"/>
              </w:rPr>
              <w:t>piedāvājuma</w:t>
            </w:r>
            <w:r w:rsidRPr="009F143B">
              <w:rPr>
                <w:sz w:val="22"/>
              </w:rPr>
              <w:t xml:space="preserve"> iesniegšanas dienai un nav iespējams iesniegt pieredzi par 2018. gadu. </w:t>
            </w:r>
          </w:p>
          <w:p w14:paraId="2B20AB8A" w14:textId="77777777" w:rsidR="009F143B" w:rsidRPr="009F143B" w:rsidRDefault="009F143B" w:rsidP="009F143B">
            <w:pPr>
              <w:jc w:val="both"/>
              <w:rPr>
                <w:sz w:val="22"/>
              </w:rPr>
            </w:pPr>
            <w:r w:rsidRPr="009F143B">
              <w:rPr>
                <w:sz w:val="22"/>
              </w:rPr>
              <w:t xml:space="preserve">Saskaņā ar PPL 45. panta 7. punktu līgumslēdzēja iestāde nosaka objektīvu un nediskriminējošu metodi piegādātāju finanšu rādītāju noteikšanai. Ņemot vērā iepriekš minēto Komisijas sniegto informāciju, minētā prasība sniegt finanšu datus par 2018., 2019. un 2020. finanšu gadu ir noteikta, lai nodrošinātu vienlīdzīgu attieksmi pret visiem pretendentiem gadījumā, ja 2021. gada finanšu pārskats vēl nav gatavs. </w:t>
            </w:r>
          </w:p>
          <w:p w14:paraId="5DA3534B" w14:textId="02624894" w:rsidR="0005532E" w:rsidRPr="009F143B" w:rsidRDefault="009F143B" w:rsidP="009F143B">
            <w:pPr>
              <w:jc w:val="both"/>
              <w:rPr>
                <w:sz w:val="22"/>
              </w:rPr>
            </w:pPr>
            <w:r w:rsidRPr="009F143B">
              <w:rPr>
                <w:sz w:val="22"/>
              </w:rPr>
              <w:lastRenderedPageBreak/>
              <w:t>N.B. Saskaņā ar Gada pārskata un konsolidētā gada pārskata</w:t>
            </w:r>
            <w:r w:rsidR="00476818">
              <w:rPr>
                <w:sz w:val="22"/>
              </w:rPr>
              <w:t xml:space="preserve"> likuma</w:t>
            </w:r>
            <w:r w:rsidRPr="009F143B">
              <w:rPr>
                <w:sz w:val="22"/>
              </w:rPr>
              <w:t xml:space="preserve"> 97.pantu</w:t>
            </w:r>
            <w:r w:rsidR="00476818">
              <w:rPr>
                <w:sz w:val="22"/>
              </w:rPr>
              <w:t xml:space="preserve"> g</w:t>
            </w:r>
            <w:r w:rsidRPr="009F143B">
              <w:rPr>
                <w:sz w:val="22"/>
              </w:rPr>
              <w:t>ada finanšu pārskats jāiesniedz Valsts ieņēmumu dienestam 4 (četri) līdz 7 (septiņi) mēneši pēc saimnieciskā gada beigām. Saskaņā ar Valsts ieņēmumu dienesta informāciju gada pārskata (2021</w:t>
            </w:r>
            <w:r w:rsidR="003267A0">
              <w:rPr>
                <w:sz w:val="22"/>
              </w:rPr>
              <w:t>.g.</w:t>
            </w:r>
            <w:r w:rsidRPr="009F143B">
              <w:rPr>
                <w:sz w:val="22"/>
              </w:rPr>
              <w:t>) iesniegšanas termiņš ir pagarināts par 3 (trīs) mēnešiem. https://www.vid.gov.lv/lv/pagarinats-2021-gada-parskatu-iesniegsanas-termins</w:t>
            </w:r>
          </w:p>
        </w:tc>
      </w:tr>
      <w:tr w:rsidR="0005532E" w:rsidRPr="00AA3E0F" w14:paraId="276E73B8" w14:textId="77777777" w:rsidTr="00BF22D3">
        <w:tc>
          <w:tcPr>
            <w:tcW w:w="950" w:type="dxa"/>
            <w:vAlign w:val="center"/>
          </w:tcPr>
          <w:p w14:paraId="0D5E9C6D" w14:textId="77777777" w:rsidR="0005532E" w:rsidRPr="00AA3E0F" w:rsidRDefault="0005532E" w:rsidP="00BF22D3">
            <w:pPr>
              <w:spacing w:after="0"/>
              <w:ind w:right="566"/>
              <w:jc w:val="center"/>
              <w:outlineLvl w:val="0"/>
              <w:rPr>
                <w:rFonts w:eastAsia="Times New Roman" w:cs="Times New Roman"/>
                <w:sz w:val="22"/>
                <w:shd w:val="clear" w:color="auto" w:fill="FFFFFF"/>
              </w:rPr>
            </w:pPr>
            <w:r>
              <w:rPr>
                <w:rFonts w:eastAsia="Times New Roman" w:cs="Times New Roman"/>
                <w:sz w:val="22"/>
                <w:shd w:val="clear" w:color="auto" w:fill="FFFFFF"/>
              </w:rPr>
              <w:lastRenderedPageBreak/>
              <w:t>2.</w:t>
            </w:r>
          </w:p>
        </w:tc>
        <w:tc>
          <w:tcPr>
            <w:tcW w:w="3581" w:type="dxa"/>
          </w:tcPr>
          <w:p w14:paraId="00A08BC7" w14:textId="77777777" w:rsidR="001A4C03" w:rsidRDefault="002547FE" w:rsidP="00EB6B23">
            <w:pPr>
              <w:jc w:val="both"/>
              <w:rPr>
                <w:rFonts w:eastAsia="Times New Roman"/>
                <w:color w:val="333333"/>
                <w:sz w:val="22"/>
                <w:lang w:eastAsia="lv-LV"/>
              </w:rPr>
            </w:pPr>
            <w:r w:rsidRPr="001A4C03">
              <w:rPr>
                <w:rFonts w:eastAsia="Times New Roman"/>
                <w:color w:val="333333"/>
                <w:sz w:val="22"/>
                <w:lang w:eastAsia="lv-LV"/>
              </w:rPr>
              <w:t xml:space="preserve">Par uzdevumu Nr.2. </w:t>
            </w:r>
          </w:p>
          <w:p w14:paraId="30753C72" w14:textId="62DAD815" w:rsidR="002547FE" w:rsidRPr="001A4C03" w:rsidRDefault="002547FE" w:rsidP="00EB6B23">
            <w:pPr>
              <w:jc w:val="both"/>
              <w:rPr>
                <w:rFonts w:ascii="Calibri" w:hAnsi="Calibri"/>
                <w:sz w:val="22"/>
              </w:rPr>
            </w:pPr>
            <w:r w:rsidRPr="001A4C03">
              <w:rPr>
                <w:rFonts w:eastAsia="Times New Roman"/>
                <w:color w:val="333333"/>
                <w:sz w:val="22"/>
                <w:lang w:eastAsia="lv-LV"/>
              </w:rPr>
              <w:t>Komandējuma izlidošanas punkts ir Tallina, bet nosacījumā ir rakstīts, ka jāatgriežas Rīgā. Savukārt, 1.8. punktā ir papildus nosacījums attiecībā uz Tallinu un atcelto reisu, bet uzdevumā reiss nav atcelts, bet ir pārcelts uz citu dienu. Vai varat, lūdzu, precizēt uzdevuma nosacījumus.  </w:t>
            </w:r>
          </w:p>
          <w:p w14:paraId="003E2D64" w14:textId="77777777" w:rsidR="0005532E" w:rsidRPr="00F53D44" w:rsidRDefault="0005532E" w:rsidP="00BF22D3">
            <w:pPr>
              <w:spacing w:after="0" w:line="240" w:lineRule="auto"/>
              <w:jc w:val="both"/>
              <w:rPr>
                <w:rFonts w:eastAsia="Times New Roman"/>
                <w:sz w:val="22"/>
                <w:lang w:val="en-GB"/>
              </w:rPr>
            </w:pPr>
          </w:p>
        </w:tc>
        <w:tc>
          <w:tcPr>
            <w:tcW w:w="3969" w:type="dxa"/>
          </w:tcPr>
          <w:p w14:paraId="5F89D5D9" w14:textId="6746A171" w:rsidR="00A0527A" w:rsidRPr="00A0527A" w:rsidRDefault="00A0527A" w:rsidP="00A0527A">
            <w:pPr>
              <w:rPr>
                <w:sz w:val="22"/>
              </w:rPr>
            </w:pPr>
            <w:r w:rsidRPr="00A0527A">
              <w:rPr>
                <w:sz w:val="22"/>
              </w:rPr>
              <w:t xml:space="preserve">Komisija paskaidro, ka </w:t>
            </w:r>
            <w:r w:rsidRPr="00A0527A">
              <w:rPr>
                <w:sz w:val="22"/>
              </w:rPr>
              <w:t>biznesa ceļojuma</w:t>
            </w:r>
            <w:r w:rsidRPr="00A0527A">
              <w:rPr>
                <w:sz w:val="22"/>
              </w:rPr>
              <w:t xml:space="preserve"> uzdevuma Nr. 2 atgriešanas punkts ir TALLIN</w:t>
            </w:r>
            <w:r w:rsidRPr="00A0527A">
              <w:rPr>
                <w:sz w:val="22"/>
              </w:rPr>
              <w:t>A.</w:t>
            </w:r>
            <w:r w:rsidRPr="00A0527A">
              <w:rPr>
                <w:sz w:val="22"/>
              </w:rPr>
              <w:t xml:space="preserve">  </w:t>
            </w:r>
          </w:p>
          <w:p w14:paraId="6DA32925" w14:textId="45DDD074" w:rsidR="0005532E" w:rsidRPr="00F53D44" w:rsidRDefault="00A0527A" w:rsidP="00A0527A">
            <w:pPr>
              <w:rPr>
                <w:sz w:val="22"/>
                <w:lang w:val="en-GB"/>
              </w:rPr>
            </w:pPr>
            <w:r w:rsidRPr="00A0527A">
              <w:rPr>
                <w:sz w:val="22"/>
              </w:rPr>
              <w:t>Iepirkuma komisija veiks attiecīgus grozījumus Iepirkumu nolikumā.</w:t>
            </w:r>
          </w:p>
        </w:tc>
      </w:tr>
      <w:tr w:rsidR="0005532E" w:rsidRPr="00AA3E0F" w14:paraId="6FC507C9" w14:textId="77777777" w:rsidTr="00BF22D3">
        <w:tc>
          <w:tcPr>
            <w:tcW w:w="950" w:type="dxa"/>
            <w:vAlign w:val="center"/>
          </w:tcPr>
          <w:p w14:paraId="535A164F" w14:textId="77777777" w:rsidR="0005532E" w:rsidRDefault="0005532E" w:rsidP="00BF22D3">
            <w:pPr>
              <w:spacing w:after="0"/>
              <w:ind w:right="566"/>
              <w:jc w:val="center"/>
              <w:outlineLvl w:val="0"/>
              <w:rPr>
                <w:rFonts w:eastAsia="Times New Roman" w:cs="Times New Roman"/>
                <w:sz w:val="22"/>
                <w:shd w:val="clear" w:color="auto" w:fill="FFFFFF"/>
              </w:rPr>
            </w:pPr>
            <w:r>
              <w:rPr>
                <w:rFonts w:eastAsia="Times New Roman" w:cs="Times New Roman"/>
                <w:sz w:val="22"/>
                <w:shd w:val="clear" w:color="auto" w:fill="FFFFFF"/>
              </w:rPr>
              <w:t>3.</w:t>
            </w:r>
          </w:p>
        </w:tc>
        <w:tc>
          <w:tcPr>
            <w:tcW w:w="3581" w:type="dxa"/>
          </w:tcPr>
          <w:p w14:paraId="1DED9CCB" w14:textId="77777777" w:rsidR="002547FE" w:rsidRDefault="002547FE" w:rsidP="005E3228">
            <w:pPr>
              <w:suppressAutoHyphens/>
              <w:autoSpaceDE w:val="0"/>
              <w:ind w:right="-81"/>
              <w:jc w:val="both"/>
              <w:rPr>
                <w:color w:val="333333"/>
                <w:sz w:val="22"/>
              </w:rPr>
            </w:pPr>
            <w:r>
              <w:rPr>
                <w:color w:val="333333"/>
                <w:sz w:val="22"/>
              </w:rPr>
              <w:t>Par uzdevumu Nr.3.</w:t>
            </w:r>
          </w:p>
          <w:p w14:paraId="74436A5B" w14:textId="7E9464D8" w:rsidR="005E3228" w:rsidRPr="005E3228" w:rsidRDefault="005E3228" w:rsidP="005E3228">
            <w:pPr>
              <w:suppressAutoHyphens/>
              <w:autoSpaceDE w:val="0"/>
              <w:ind w:right="-81"/>
              <w:jc w:val="both"/>
              <w:rPr>
                <w:rFonts w:ascii="Times New Roman" w:hAnsi="Times New Roman" w:cs="Times New Roman"/>
                <w:color w:val="333333"/>
                <w:sz w:val="22"/>
              </w:rPr>
            </w:pPr>
            <w:r w:rsidRPr="005E3228">
              <w:rPr>
                <w:color w:val="333333"/>
                <w:sz w:val="22"/>
              </w:rPr>
              <w:t xml:space="preserve">Lūdzu precizējiet – vai biļetes nosacījumam maināmas un anulējamas ir jāizpildās vienlaicīgi, var tomēr, ka jāizpildās vienam vai otram, proti, var būt maināma, bet nebūt anulējama. </w:t>
            </w:r>
            <w:r w:rsidRPr="005E3228">
              <w:rPr>
                <w:color w:val="333333"/>
                <w:sz w:val="22"/>
              </w:rPr>
              <w:br/>
            </w:r>
          </w:p>
          <w:p w14:paraId="2FB32689" w14:textId="77777777" w:rsidR="0005532E" w:rsidRPr="005E3228" w:rsidRDefault="0005532E" w:rsidP="00BF22D3">
            <w:pPr>
              <w:spacing w:after="0" w:line="240" w:lineRule="auto"/>
              <w:jc w:val="both"/>
              <w:rPr>
                <w:rFonts w:eastAsia="Times New Roman"/>
                <w:sz w:val="22"/>
                <w:lang w:val="en-GB"/>
              </w:rPr>
            </w:pPr>
          </w:p>
        </w:tc>
        <w:tc>
          <w:tcPr>
            <w:tcW w:w="3969" w:type="dxa"/>
          </w:tcPr>
          <w:p w14:paraId="46A1DE42" w14:textId="06CBCB5B" w:rsidR="00F73704" w:rsidRPr="00F73704" w:rsidRDefault="00F73704" w:rsidP="00F73704">
            <w:pPr>
              <w:overflowPunct w:val="0"/>
              <w:autoSpaceDE w:val="0"/>
              <w:autoSpaceDN w:val="0"/>
              <w:ind w:left="38" w:hanging="38"/>
              <w:jc w:val="both"/>
              <w:rPr>
                <w:sz w:val="22"/>
              </w:rPr>
            </w:pPr>
            <w:r w:rsidRPr="00F73704">
              <w:rPr>
                <w:sz w:val="22"/>
              </w:rPr>
              <w:t>Komisija paskaidro, ka biļetei ir jā</w:t>
            </w:r>
            <w:r w:rsidR="00691C8A">
              <w:rPr>
                <w:sz w:val="22"/>
              </w:rPr>
              <w:t>būt</w:t>
            </w:r>
            <w:r w:rsidRPr="00F73704">
              <w:rPr>
                <w:sz w:val="22"/>
              </w:rPr>
              <w:t xml:space="preserve"> gan </w:t>
            </w:r>
            <w:r w:rsidR="00691C8A">
              <w:rPr>
                <w:sz w:val="22"/>
              </w:rPr>
              <w:t xml:space="preserve">maināmai </w:t>
            </w:r>
            <w:r w:rsidRPr="00F73704">
              <w:rPr>
                <w:sz w:val="22"/>
              </w:rPr>
              <w:t>gan</w:t>
            </w:r>
            <w:r w:rsidR="007702A2">
              <w:rPr>
                <w:sz w:val="22"/>
              </w:rPr>
              <w:t xml:space="preserve"> ar iespēju atcelt.</w:t>
            </w:r>
            <w:r w:rsidRPr="00F73704">
              <w:rPr>
                <w:sz w:val="22"/>
              </w:rPr>
              <w:t xml:space="preserve"> </w:t>
            </w:r>
          </w:p>
          <w:p w14:paraId="792DDEB0" w14:textId="4AD86371" w:rsidR="0005532E" w:rsidRPr="00A90182" w:rsidRDefault="00F73704" w:rsidP="00F73704">
            <w:pPr>
              <w:overflowPunct w:val="0"/>
              <w:autoSpaceDE w:val="0"/>
              <w:autoSpaceDN w:val="0"/>
              <w:ind w:left="38" w:hanging="38"/>
              <w:jc w:val="both"/>
              <w:rPr>
                <w:sz w:val="22"/>
                <w:lang w:val="en-GB"/>
              </w:rPr>
            </w:pPr>
            <w:r w:rsidRPr="00F73704">
              <w:rPr>
                <w:sz w:val="22"/>
              </w:rPr>
              <w:t>Iepirkuma komisija veiks attiecīgus grozījumus Iepirkumu nolikumā.</w:t>
            </w:r>
          </w:p>
        </w:tc>
      </w:tr>
    </w:tbl>
    <w:p w14:paraId="74C8A1FA" w14:textId="77777777" w:rsidR="0005532E" w:rsidRPr="00AA3E0F" w:rsidRDefault="0005532E" w:rsidP="0005532E">
      <w:pPr>
        <w:pStyle w:val="RBBodyletter"/>
        <w:rPr>
          <w:color w:val="auto"/>
          <w:sz w:val="22"/>
          <w:lang w:val="lv-LV"/>
        </w:rPr>
      </w:pPr>
    </w:p>
    <w:p w14:paraId="45643629" w14:textId="3CEA06CF" w:rsidR="00741321" w:rsidRPr="00AA3E0F" w:rsidRDefault="00741321" w:rsidP="006F2C4B">
      <w:pPr>
        <w:jc w:val="center"/>
        <w:rPr>
          <w:i/>
          <w:iCs/>
          <w:sz w:val="22"/>
        </w:rPr>
      </w:pPr>
    </w:p>
    <w:sectPr w:rsidR="00741321" w:rsidRPr="00AA3E0F" w:rsidSect="008941F8">
      <w:footerReference w:type="default" r:id="rId12"/>
      <w:headerReference w:type="first" r:id="rId13"/>
      <w:footerReference w:type="first" r:id="rId14"/>
      <w:pgSz w:w="11906" w:h="16838" w:code="9"/>
      <w:pgMar w:top="1134" w:right="1134" w:bottom="709" w:left="1701" w:header="113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3DE9" w14:textId="77777777" w:rsidR="00EC55C3" w:rsidRDefault="00EC55C3" w:rsidP="002833D6">
      <w:pPr>
        <w:spacing w:after="0" w:line="240" w:lineRule="auto"/>
      </w:pPr>
      <w:r>
        <w:separator/>
      </w:r>
    </w:p>
  </w:endnote>
  <w:endnote w:type="continuationSeparator" w:id="0">
    <w:p w14:paraId="4C620BC9" w14:textId="77777777" w:rsidR="00EC55C3" w:rsidRDefault="00EC55C3" w:rsidP="002833D6">
      <w:pPr>
        <w:spacing w:after="0" w:line="240" w:lineRule="auto"/>
      </w:pPr>
      <w:r>
        <w:continuationSeparator/>
      </w:r>
    </w:p>
  </w:endnote>
  <w:endnote w:type="continuationNotice" w:id="1">
    <w:p w14:paraId="6C43129D" w14:textId="77777777" w:rsidR="00EC55C3" w:rsidRDefault="00EC5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437993"/>
      <w:docPartObj>
        <w:docPartGallery w:val="Page Numbers (Bottom of Page)"/>
        <w:docPartUnique/>
      </w:docPartObj>
    </w:sdtPr>
    <w:sdtEndPr/>
    <w:sdtContent>
      <w:sdt>
        <w:sdtPr>
          <w:id w:val="-1705238520"/>
          <w:docPartObj>
            <w:docPartGallery w:val="Page Numbers (Top of Page)"/>
            <w:docPartUnique/>
          </w:docPartObj>
        </w:sdtPr>
        <w:sdtEndPr/>
        <w:sdtContent>
          <w:p w14:paraId="29F78D9D" w14:textId="446FD6D4" w:rsidR="00C36FC3" w:rsidRDefault="00C36FC3" w:rsidP="00C36FC3">
            <w:pPr>
              <w:pStyle w:val="Footer"/>
              <w:jc w:val="center"/>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6D15948" w14:textId="5EB39211" w:rsidR="0021090E" w:rsidRPr="00551BD2" w:rsidRDefault="0021090E" w:rsidP="00FD5BF3">
    <w:pPr>
      <w:pStyle w:val="RBBodyletter"/>
      <w:jc w:val="center"/>
      <w:rPr>
        <w:sz w:val="20"/>
        <w:szCs w:val="20"/>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62B5" w14:textId="0174EEAD" w:rsidR="0021090E" w:rsidRDefault="007877CE">
    <w:pPr>
      <w:pStyle w:val="Footer"/>
      <w:jc w:val="center"/>
    </w:pPr>
    <w:r>
      <w:rPr>
        <w:noProof/>
      </w:rPr>
      <mc:AlternateContent>
        <mc:Choice Requires="wps">
          <w:drawing>
            <wp:anchor distT="0" distB="0" distL="114300" distR="114300" simplePos="0" relativeHeight="251658242" behindDoc="0" locked="0" layoutInCell="0" allowOverlap="1" wp14:anchorId="7DF52023" wp14:editId="52100233">
              <wp:simplePos x="0" y="0"/>
              <wp:positionH relativeFrom="page">
                <wp:posOffset>0</wp:posOffset>
              </wp:positionH>
              <wp:positionV relativeFrom="page">
                <wp:posOffset>10234930</wp:posOffset>
              </wp:positionV>
              <wp:extent cx="7560310" cy="266700"/>
              <wp:effectExtent l="0" t="0" r="0" b="0"/>
              <wp:wrapNone/>
              <wp:docPr id="2" name="MSIPCMf69f4320a567ea5771f63538" descr="{&quot;HashCode&quot;:-110316685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B19BD" w14:textId="67BA287A" w:rsidR="007877CE" w:rsidRPr="007877CE" w:rsidRDefault="007877CE" w:rsidP="007877CE">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DF52023" id="_x0000_t202" coordsize="21600,21600" o:spt="202" path="m,l,21600r21600,l21600,xe">
              <v:stroke joinstyle="miter"/>
              <v:path gradientshapeok="t" o:connecttype="rect"/>
            </v:shapetype>
            <v:shape id="MSIPCMf69f4320a567ea5771f63538" o:spid="_x0000_s1026" type="#_x0000_t202" alt="{&quot;HashCode&quot;:-1103166858,&quot;Height&quot;:841.0,&quot;Width&quot;:595.0,&quot;Placement&quot;:&quot;Footer&quot;,&quot;Index&quot;:&quot;FirstPage&quot;,&quot;Section&quot;:1,&quot;Top&quot;:0.0,&quot;Left&quot;:0.0}" style="position:absolute;left:0;text-align:left;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" o:allowincell="f" filled="f" stroked="f" strokeweight=".5pt">
              <v:textbox inset=",0,20pt,0">
                <w:txbxContent>
                  <w:p w14:paraId="419B19BD" w14:textId="67BA287A" w:rsidR="007877CE" w:rsidRPr="007877CE" w:rsidRDefault="007877CE" w:rsidP="007877CE">
                    <w:pPr>
                      <w:spacing w:after="0"/>
                      <w:jc w:val="right"/>
                      <w:rPr>
                        <w:rFonts w:ascii="Calibri" w:hAnsi="Calibri" w:cs="Calibri"/>
                        <w:color w:val="000000"/>
                        <w:sz w:val="20"/>
                      </w:rPr>
                    </w:pPr>
                  </w:p>
                </w:txbxContent>
              </v:textbox>
              <w10:wrap anchorx="page" anchory="page"/>
            </v:shape>
          </w:pict>
        </mc:Fallback>
      </mc:AlternateContent>
    </w:r>
  </w:p>
  <w:p w14:paraId="319480F0" w14:textId="77777777" w:rsidR="0011245E" w:rsidRDefault="00112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B38E" w14:textId="77777777" w:rsidR="00EC55C3" w:rsidRDefault="00EC55C3" w:rsidP="002833D6">
      <w:pPr>
        <w:spacing w:after="0" w:line="240" w:lineRule="auto"/>
      </w:pPr>
      <w:r>
        <w:separator/>
      </w:r>
    </w:p>
  </w:footnote>
  <w:footnote w:type="continuationSeparator" w:id="0">
    <w:p w14:paraId="750B64B8" w14:textId="77777777" w:rsidR="00EC55C3" w:rsidRDefault="00EC55C3" w:rsidP="002833D6">
      <w:pPr>
        <w:spacing w:after="0" w:line="240" w:lineRule="auto"/>
      </w:pPr>
      <w:r>
        <w:continuationSeparator/>
      </w:r>
    </w:p>
  </w:footnote>
  <w:footnote w:type="continuationNotice" w:id="1">
    <w:p w14:paraId="675B4096" w14:textId="77777777" w:rsidR="00EC55C3" w:rsidRDefault="00EC5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12DC" w14:textId="77777777" w:rsidR="002833D6" w:rsidRPr="002B2005" w:rsidRDefault="002833D6" w:rsidP="002833D6">
    <w:pPr>
      <w:pStyle w:val="Header1"/>
      <w:ind w:right="566"/>
      <w:jc w:val="right"/>
      <w:rPr>
        <w:i w:val="0"/>
      </w:rPr>
    </w:pPr>
    <w:r>
      <w:drawing>
        <wp:anchor distT="0" distB="0" distL="114300" distR="114300" simplePos="0" relativeHeight="251658240" behindDoc="0" locked="0" layoutInCell="1" allowOverlap="1" wp14:anchorId="618F910C" wp14:editId="5BBC693A">
          <wp:simplePos x="0" y="0"/>
          <wp:positionH relativeFrom="column">
            <wp:posOffset>1905</wp:posOffset>
          </wp:positionH>
          <wp:positionV relativeFrom="paragraph">
            <wp:posOffset>564</wp:posOffset>
          </wp:positionV>
          <wp:extent cx="1597660" cy="531495"/>
          <wp:effectExtent l="0" t="0" r="2540" b="1905"/>
          <wp:wrapNone/>
          <wp:docPr id="7" name="Picture 7"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005">
      <w:rPr>
        <w:i w:val="0"/>
      </w:rPr>
      <w:t>RB Rail AS</w:t>
    </w:r>
  </w:p>
  <w:p w14:paraId="1CF254B8" w14:textId="3A5C1329" w:rsidR="002833D6" w:rsidRPr="002B2005" w:rsidRDefault="0024520F" w:rsidP="002833D6">
    <w:pPr>
      <w:pStyle w:val="Header1"/>
      <w:ind w:right="566"/>
      <w:jc w:val="right"/>
      <w:rPr>
        <w:i w:val="0"/>
      </w:rPr>
    </w:pPr>
    <w:r>
      <w:rPr>
        <w:i w:val="0"/>
      </w:rPr>
      <w:t>Re</w:t>
    </w:r>
    <w:r w:rsidR="00B560FB">
      <w:rPr>
        <w:i w:val="0"/>
      </w:rPr>
      <w:t>g.No.</w:t>
    </w:r>
    <w:r w:rsidR="002833D6" w:rsidRPr="001500DB">
      <w:rPr>
        <w:i w:val="0"/>
      </w:rPr>
      <w:t xml:space="preserve"> 40103845025</w:t>
    </w:r>
    <w:r w:rsidR="002833D6" w:rsidRPr="002B2005">
      <w:rPr>
        <w:i w:val="0"/>
      </w:rPr>
      <w:t xml:space="preserve"> </w:t>
    </w:r>
  </w:p>
  <w:p w14:paraId="17A8E5AC" w14:textId="2CEBFB1F" w:rsidR="002833D6" w:rsidRDefault="00EB5386" w:rsidP="002833D6">
    <w:pPr>
      <w:pStyle w:val="Header1"/>
      <w:ind w:right="566"/>
      <w:jc w:val="right"/>
      <w:rPr>
        <w:i w:val="0"/>
      </w:rPr>
    </w:pPr>
    <w:r>
      <w:rPr>
        <w:i w:val="0"/>
      </w:rPr>
      <w:t xml:space="preserve">Satekles </w:t>
    </w:r>
    <w:r w:rsidR="00443524">
      <w:rPr>
        <w:i w:val="0"/>
      </w:rPr>
      <w:t>street</w:t>
    </w:r>
    <w:r>
      <w:rPr>
        <w:i w:val="0"/>
      </w:rPr>
      <w:t xml:space="preserve"> 2B</w:t>
    </w:r>
  </w:p>
  <w:p w14:paraId="457FAE42" w14:textId="2B2AA81F" w:rsidR="002833D6" w:rsidRDefault="0024520F" w:rsidP="002833D6">
    <w:pPr>
      <w:pStyle w:val="Header1"/>
      <w:ind w:right="566"/>
      <w:jc w:val="right"/>
      <w:rPr>
        <w:i w:val="0"/>
      </w:rPr>
    </w:pPr>
    <w:r>
      <w:rPr>
        <w:i w:val="0"/>
      </w:rPr>
      <w:t>R</w:t>
    </w:r>
    <w:r w:rsidR="00443524">
      <w:rPr>
        <w:i w:val="0"/>
      </w:rPr>
      <w:t>i</w:t>
    </w:r>
    <w:r w:rsidR="002833D6">
      <w:rPr>
        <w:i w:val="0"/>
      </w:rPr>
      <w:t>ga, LV-10</w:t>
    </w:r>
    <w:r w:rsidR="00EB5386">
      <w:rPr>
        <w:i w:val="0"/>
      </w:rPr>
      <w:t>50</w:t>
    </w:r>
    <w:r w:rsidR="002833D6">
      <w:rPr>
        <w:i w:val="0"/>
      </w:rPr>
      <w:t>, Latvia</w:t>
    </w:r>
  </w:p>
  <w:p w14:paraId="4E4CEB59" w14:textId="0FF77962" w:rsidR="002833D6" w:rsidRDefault="0024520F" w:rsidP="002833D6">
    <w:pPr>
      <w:pStyle w:val="Header1"/>
      <w:ind w:right="566"/>
      <w:jc w:val="right"/>
      <w:rPr>
        <w:i w:val="0"/>
      </w:rPr>
    </w:pPr>
    <w:r>
      <w:rPr>
        <w:i w:val="0"/>
      </w:rPr>
      <w:t>T</w:t>
    </w:r>
    <w:r w:rsidR="00B560FB">
      <w:rPr>
        <w:i w:val="0"/>
      </w:rPr>
      <w:t>elephone</w:t>
    </w:r>
    <w:r w:rsidR="002833D6">
      <w:rPr>
        <w:i w:val="0"/>
      </w:rPr>
      <w:t>: +371 66 967 171</w:t>
    </w:r>
  </w:p>
  <w:p w14:paraId="77ED9935" w14:textId="246CE852" w:rsidR="002833D6" w:rsidRDefault="002833D6" w:rsidP="002833D6">
    <w:pPr>
      <w:pStyle w:val="Header1"/>
      <w:ind w:right="566"/>
      <w:jc w:val="right"/>
      <w:rPr>
        <w:i w:val="0"/>
      </w:rPr>
    </w:pPr>
    <w:r>
      <w:rPr>
        <w:i w:val="0"/>
      </w:rPr>
      <w:t>e-</w:t>
    </w:r>
    <w:r w:rsidR="00B560FB">
      <w:rPr>
        <w:i w:val="0"/>
      </w:rPr>
      <w:t>mail</w:t>
    </w:r>
    <w:r>
      <w:rPr>
        <w:i w:val="0"/>
      </w:rPr>
      <w:t xml:space="preserve">: </w:t>
    </w:r>
    <w:hyperlink r:id="rId2" w:history="1">
      <w:r w:rsidRPr="00287352">
        <w:rPr>
          <w:rStyle w:val="Hyperlink"/>
          <w:i w:val="0"/>
        </w:rPr>
        <w:t>info@railbaltica.org</w:t>
      </w:r>
    </w:hyperlink>
    <w:r>
      <w:rPr>
        <w:i w:val="0"/>
      </w:rPr>
      <w:t xml:space="preserve"> </w:t>
    </w:r>
  </w:p>
  <w:p w14:paraId="711B8B53" w14:textId="73BEED50" w:rsidR="002833D6" w:rsidRDefault="005D4476" w:rsidP="002833D6">
    <w:pPr>
      <w:pStyle w:val="Header1"/>
      <w:ind w:right="566"/>
      <w:jc w:val="right"/>
      <w:rPr>
        <w:i w:val="0"/>
      </w:rPr>
    </w:pPr>
    <w:hyperlink r:id="rId3" w:history="1">
      <w:r w:rsidR="007877CE" w:rsidRPr="00D23732">
        <w:rPr>
          <w:rStyle w:val="Hyperlink"/>
          <w:i w:val="0"/>
        </w:rPr>
        <w:t>www.railbaltica.org</w:t>
      </w:r>
    </w:hyperlink>
  </w:p>
  <w:p w14:paraId="555A21E7" w14:textId="7EA2FA17" w:rsidR="007877CE" w:rsidRDefault="007877CE" w:rsidP="002833D6">
    <w:pPr>
      <w:pStyle w:val="Header1"/>
      <w:ind w:right="566"/>
      <w:jc w:val="right"/>
      <w:rPr>
        <w:i w:val="0"/>
      </w:rPr>
    </w:pPr>
  </w:p>
  <w:p w14:paraId="59014873" w14:textId="19CC1017" w:rsidR="007877CE" w:rsidRPr="002833D6" w:rsidRDefault="007877CE" w:rsidP="007877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35BD"/>
    <w:multiLevelType w:val="hybridMultilevel"/>
    <w:tmpl w:val="C556F22E"/>
    <w:lvl w:ilvl="0" w:tplc="2F320D1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274295D"/>
    <w:multiLevelType w:val="hybridMultilevel"/>
    <w:tmpl w:val="12C0C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B35F0C"/>
    <w:multiLevelType w:val="hybridMultilevel"/>
    <w:tmpl w:val="B27A6B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FE7138"/>
    <w:multiLevelType w:val="hybridMultilevel"/>
    <w:tmpl w:val="6ADAB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B25C44"/>
    <w:multiLevelType w:val="multilevel"/>
    <w:tmpl w:val="94E8379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6E25D3A"/>
    <w:multiLevelType w:val="hybridMultilevel"/>
    <w:tmpl w:val="22543430"/>
    <w:lvl w:ilvl="0" w:tplc="B8CA934A">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250509"/>
    <w:multiLevelType w:val="hybridMultilevel"/>
    <w:tmpl w:val="C8A4C532"/>
    <w:lvl w:ilvl="0" w:tplc="1C322BB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03"/>
    <w:rsid w:val="0005532E"/>
    <w:rsid w:val="0007225F"/>
    <w:rsid w:val="0008548A"/>
    <w:rsid w:val="00094959"/>
    <w:rsid w:val="000A2221"/>
    <w:rsid w:val="000B19B7"/>
    <w:rsid w:val="000B37E6"/>
    <w:rsid w:val="000B39E9"/>
    <w:rsid w:val="000F00BA"/>
    <w:rsid w:val="000F0328"/>
    <w:rsid w:val="000F142F"/>
    <w:rsid w:val="000F6D94"/>
    <w:rsid w:val="0011245E"/>
    <w:rsid w:val="00114ACE"/>
    <w:rsid w:val="00143428"/>
    <w:rsid w:val="001442EA"/>
    <w:rsid w:val="001A4C03"/>
    <w:rsid w:val="001D0097"/>
    <w:rsid w:val="001F2FCB"/>
    <w:rsid w:val="001F501F"/>
    <w:rsid w:val="001F77FB"/>
    <w:rsid w:val="0021090E"/>
    <w:rsid w:val="0024520F"/>
    <w:rsid w:val="002457F2"/>
    <w:rsid w:val="00253E3B"/>
    <w:rsid w:val="002547FE"/>
    <w:rsid w:val="00271374"/>
    <w:rsid w:val="00277275"/>
    <w:rsid w:val="002833D6"/>
    <w:rsid w:val="00287589"/>
    <w:rsid w:val="002A0281"/>
    <w:rsid w:val="002C76DF"/>
    <w:rsid w:val="002E13D1"/>
    <w:rsid w:val="002F09D2"/>
    <w:rsid w:val="00301059"/>
    <w:rsid w:val="00304217"/>
    <w:rsid w:val="00325A03"/>
    <w:rsid w:val="003267A0"/>
    <w:rsid w:val="0038375A"/>
    <w:rsid w:val="003B156E"/>
    <w:rsid w:val="003B225D"/>
    <w:rsid w:val="003B3776"/>
    <w:rsid w:val="003C006F"/>
    <w:rsid w:val="003C2D8C"/>
    <w:rsid w:val="00416041"/>
    <w:rsid w:val="00416A0C"/>
    <w:rsid w:val="00424BFE"/>
    <w:rsid w:val="00431D08"/>
    <w:rsid w:val="00443524"/>
    <w:rsid w:val="00463553"/>
    <w:rsid w:val="004635F8"/>
    <w:rsid w:val="0047598B"/>
    <w:rsid w:val="00476818"/>
    <w:rsid w:val="004E4CF1"/>
    <w:rsid w:val="004F355B"/>
    <w:rsid w:val="004F6A50"/>
    <w:rsid w:val="00516314"/>
    <w:rsid w:val="005354CD"/>
    <w:rsid w:val="00543204"/>
    <w:rsid w:val="00543642"/>
    <w:rsid w:val="005517D1"/>
    <w:rsid w:val="00551BD2"/>
    <w:rsid w:val="00552160"/>
    <w:rsid w:val="00553B88"/>
    <w:rsid w:val="00560029"/>
    <w:rsid w:val="005831A0"/>
    <w:rsid w:val="00590235"/>
    <w:rsid w:val="005939C3"/>
    <w:rsid w:val="005B4552"/>
    <w:rsid w:val="005C520D"/>
    <w:rsid w:val="005D222E"/>
    <w:rsid w:val="005D4476"/>
    <w:rsid w:val="005E3228"/>
    <w:rsid w:val="005F2458"/>
    <w:rsid w:val="00640BF1"/>
    <w:rsid w:val="0066467A"/>
    <w:rsid w:val="00681FA1"/>
    <w:rsid w:val="00686124"/>
    <w:rsid w:val="00691C8A"/>
    <w:rsid w:val="00692FD7"/>
    <w:rsid w:val="006C04DC"/>
    <w:rsid w:val="006C2AEB"/>
    <w:rsid w:val="006D2986"/>
    <w:rsid w:val="006D33F3"/>
    <w:rsid w:val="006D4D4F"/>
    <w:rsid w:val="006E2AF0"/>
    <w:rsid w:val="006F2C4B"/>
    <w:rsid w:val="006F775C"/>
    <w:rsid w:val="007002CB"/>
    <w:rsid w:val="00701B58"/>
    <w:rsid w:val="00725BC6"/>
    <w:rsid w:val="00737456"/>
    <w:rsid w:val="00741321"/>
    <w:rsid w:val="007610D8"/>
    <w:rsid w:val="00767049"/>
    <w:rsid w:val="007702A2"/>
    <w:rsid w:val="00784830"/>
    <w:rsid w:val="00784C61"/>
    <w:rsid w:val="00785D71"/>
    <w:rsid w:val="007877CE"/>
    <w:rsid w:val="007D79E9"/>
    <w:rsid w:val="00806300"/>
    <w:rsid w:val="0082079A"/>
    <w:rsid w:val="008247D0"/>
    <w:rsid w:val="00825139"/>
    <w:rsid w:val="00826B39"/>
    <w:rsid w:val="008544AC"/>
    <w:rsid w:val="00862CBD"/>
    <w:rsid w:val="008771DD"/>
    <w:rsid w:val="008941F8"/>
    <w:rsid w:val="008F3F10"/>
    <w:rsid w:val="008F4751"/>
    <w:rsid w:val="009070DE"/>
    <w:rsid w:val="00910036"/>
    <w:rsid w:val="009412CC"/>
    <w:rsid w:val="00947BCE"/>
    <w:rsid w:val="009515A5"/>
    <w:rsid w:val="00971315"/>
    <w:rsid w:val="00980089"/>
    <w:rsid w:val="0098520A"/>
    <w:rsid w:val="009943D8"/>
    <w:rsid w:val="009A7057"/>
    <w:rsid w:val="009D2FC0"/>
    <w:rsid w:val="009F143B"/>
    <w:rsid w:val="00A0527A"/>
    <w:rsid w:val="00A223BD"/>
    <w:rsid w:val="00A25E10"/>
    <w:rsid w:val="00A26F21"/>
    <w:rsid w:val="00A650E4"/>
    <w:rsid w:val="00A77E63"/>
    <w:rsid w:val="00A81F85"/>
    <w:rsid w:val="00A859A7"/>
    <w:rsid w:val="00A869E1"/>
    <w:rsid w:val="00A90182"/>
    <w:rsid w:val="00A9146D"/>
    <w:rsid w:val="00AA3E0F"/>
    <w:rsid w:val="00AB780D"/>
    <w:rsid w:val="00AC3677"/>
    <w:rsid w:val="00AD4C29"/>
    <w:rsid w:val="00AD7513"/>
    <w:rsid w:val="00B21923"/>
    <w:rsid w:val="00B428B8"/>
    <w:rsid w:val="00B47AE0"/>
    <w:rsid w:val="00B560FB"/>
    <w:rsid w:val="00B753A2"/>
    <w:rsid w:val="00B8122B"/>
    <w:rsid w:val="00B97750"/>
    <w:rsid w:val="00BA1301"/>
    <w:rsid w:val="00BB2409"/>
    <w:rsid w:val="00BB5186"/>
    <w:rsid w:val="00BF54CC"/>
    <w:rsid w:val="00C342E5"/>
    <w:rsid w:val="00C36FC3"/>
    <w:rsid w:val="00CA0AEB"/>
    <w:rsid w:val="00CB0CF3"/>
    <w:rsid w:val="00CC01D4"/>
    <w:rsid w:val="00CC0C25"/>
    <w:rsid w:val="00CD01A3"/>
    <w:rsid w:val="00D2108A"/>
    <w:rsid w:val="00D41421"/>
    <w:rsid w:val="00D76C9F"/>
    <w:rsid w:val="00D829A0"/>
    <w:rsid w:val="00D86DD4"/>
    <w:rsid w:val="00DF35C7"/>
    <w:rsid w:val="00E07347"/>
    <w:rsid w:val="00E1610A"/>
    <w:rsid w:val="00E20C07"/>
    <w:rsid w:val="00E309CD"/>
    <w:rsid w:val="00EB45A9"/>
    <w:rsid w:val="00EB5386"/>
    <w:rsid w:val="00EB6B23"/>
    <w:rsid w:val="00EC55C3"/>
    <w:rsid w:val="00F1518D"/>
    <w:rsid w:val="00F31616"/>
    <w:rsid w:val="00F53192"/>
    <w:rsid w:val="00F53D44"/>
    <w:rsid w:val="00F5492D"/>
    <w:rsid w:val="00F607D8"/>
    <w:rsid w:val="00F7291E"/>
    <w:rsid w:val="00F73704"/>
    <w:rsid w:val="00F90853"/>
    <w:rsid w:val="00FA0DE6"/>
    <w:rsid w:val="00FD5BF3"/>
    <w:rsid w:val="00FD74F2"/>
    <w:rsid w:val="00FE668B"/>
    <w:rsid w:val="00FF61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34F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CE"/>
    <w:pPr>
      <w:spacing w:after="200" w:line="276" w:lineRule="auto"/>
    </w:pPr>
    <w:rPr>
      <w:rFonts w:ascii="Myriad Pro" w:hAnsi="Myriad Pro"/>
      <w:sz w:val="24"/>
    </w:rPr>
  </w:style>
  <w:style w:type="paragraph" w:styleId="Heading1">
    <w:name w:val="heading 1"/>
    <w:basedOn w:val="Normal"/>
    <w:next w:val="Normal"/>
    <w:link w:val="Heading1Char"/>
    <w:uiPriority w:val="9"/>
    <w:qFormat/>
    <w:rsid w:val="0098520A"/>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520A"/>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Subtitle">
    <w:name w:val="RB_Subtitle"/>
    <w:basedOn w:val="Heading2"/>
    <w:qFormat/>
    <w:rsid w:val="0098520A"/>
    <w:pPr>
      <w:pBdr>
        <w:top w:val="nil"/>
        <w:left w:val="nil"/>
        <w:bottom w:val="nil"/>
        <w:right w:val="nil"/>
        <w:between w:val="nil"/>
        <w:bar w:val="nil"/>
      </w:pBdr>
      <w:suppressAutoHyphens/>
      <w:spacing w:before="0" w:after="300" w:line="240" w:lineRule="auto"/>
    </w:pPr>
    <w:rPr>
      <w:rFonts w:ascii="Myriad Pro" w:eastAsia="Myriad Pro" w:hAnsi="Myriad Pro" w:cs="Myriad Pro"/>
      <w:b/>
      <w:bCs/>
      <w:color w:val="003787"/>
      <w:sz w:val="30"/>
      <w:szCs w:val="30"/>
      <w:bdr w:val="nil"/>
      <w:lang w:val="en-US"/>
    </w:rPr>
  </w:style>
  <w:style w:type="character" w:customStyle="1" w:styleId="Heading2Char">
    <w:name w:val="Heading 2 Char"/>
    <w:basedOn w:val="DefaultParagraphFont"/>
    <w:link w:val="Heading2"/>
    <w:uiPriority w:val="9"/>
    <w:semiHidden/>
    <w:rsid w:val="0098520A"/>
    <w:rPr>
      <w:rFonts w:asciiTheme="majorHAnsi" w:eastAsiaTheme="majorEastAsia" w:hAnsiTheme="majorHAnsi" w:cstheme="majorBidi"/>
      <w:color w:val="2F5496" w:themeColor="accent1" w:themeShade="BF"/>
      <w:sz w:val="26"/>
      <w:szCs w:val="26"/>
    </w:rPr>
  </w:style>
  <w:style w:type="paragraph" w:customStyle="1" w:styleId="RBTitle">
    <w:name w:val="RB_Title"/>
    <w:basedOn w:val="Heading1"/>
    <w:qFormat/>
    <w:rsid w:val="0098520A"/>
    <w:pPr>
      <w:pBdr>
        <w:top w:val="nil"/>
        <w:left w:val="nil"/>
        <w:bottom w:val="nil"/>
        <w:right w:val="nil"/>
        <w:between w:val="nil"/>
        <w:bar w:val="nil"/>
      </w:pBdr>
      <w:suppressAutoHyphens/>
      <w:spacing w:before="600" w:after="300" w:line="240" w:lineRule="auto"/>
    </w:pPr>
    <w:rPr>
      <w:rFonts w:ascii="Myriad Pro" w:eastAsia="Myriad Pro" w:hAnsi="Myriad Pro" w:cs="Myriad Pro"/>
      <w:b/>
      <w:iCs/>
      <w:color w:val="5D5D5D"/>
      <w:kern w:val="24"/>
      <w:sz w:val="60"/>
      <w:szCs w:val="60"/>
      <w:u w:color="000000"/>
      <w:bdr w:val="nil"/>
      <w:lang w:val="en-US"/>
    </w:rPr>
  </w:style>
  <w:style w:type="character" w:customStyle="1" w:styleId="Heading1Char">
    <w:name w:val="Heading 1 Char"/>
    <w:basedOn w:val="DefaultParagraphFont"/>
    <w:link w:val="Heading1"/>
    <w:uiPriority w:val="9"/>
    <w:rsid w:val="0098520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83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3D6"/>
  </w:style>
  <w:style w:type="paragraph" w:styleId="Footer">
    <w:name w:val="footer"/>
    <w:basedOn w:val="Normal"/>
    <w:link w:val="FooterChar"/>
    <w:uiPriority w:val="99"/>
    <w:unhideWhenUsed/>
    <w:rsid w:val="00283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3D6"/>
  </w:style>
  <w:style w:type="character" w:styleId="Hyperlink">
    <w:name w:val="Hyperlink"/>
    <w:rsid w:val="002833D6"/>
    <w:rPr>
      <w:u w:val="single"/>
    </w:rPr>
  </w:style>
  <w:style w:type="paragraph" w:customStyle="1" w:styleId="Header1">
    <w:name w:val="Header1"/>
    <w:rsid w:val="002833D6"/>
    <w:pPr>
      <w:pBdr>
        <w:top w:val="nil"/>
        <w:left w:val="nil"/>
        <w:bottom w:val="nil"/>
        <w:right w:val="nil"/>
        <w:between w:val="nil"/>
        <w:bar w:val="nil"/>
      </w:pBdr>
      <w:suppressAutoHyphens/>
      <w:spacing w:after="0" w:line="276" w:lineRule="auto"/>
      <w:ind w:left="5670"/>
    </w:pPr>
    <w:rPr>
      <w:rFonts w:ascii="Myriad Pro" w:eastAsia="Myriad Pro" w:hAnsi="Myriad Pro" w:cs="Myriad Pro"/>
      <w:i/>
      <w:iCs/>
      <w:noProof/>
      <w:color w:val="003787"/>
      <w:sz w:val="16"/>
      <w:szCs w:val="16"/>
      <w:u w:color="000000"/>
      <w:bdr w:val="nil"/>
      <w:lang w:val="en-US"/>
    </w:rPr>
  </w:style>
  <w:style w:type="paragraph" w:customStyle="1" w:styleId="RBBodyletter">
    <w:name w:val="RB_Body_letter"/>
    <w:basedOn w:val="Normal"/>
    <w:link w:val="RBBodyletterChar"/>
    <w:qFormat/>
    <w:rsid w:val="00FD5BF3"/>
    <w:pPr>
      <w:spacing w:after="240"/>
    </w:pPr>
    <w:rPr>
      <w:color w:val="5D5D5D"/>
      <w:lang w:val="en-US"/>
    </w:rPr>
  </w:style>
  <w:style w:type="paragraph" w:customStyle="1" w:styleId="RBbody">
    <w:name w:val="RB_body"/>
    <w:qFormat/>
    <w:rsid w:val="002833D6"/>
    <w:pPr>
      <w:spacing w:after="0" w:line="276" w:lineRule="auto"/>
    </w:pPr>
    <w:rPr>
      <w:rFonts w:ascii="Myriad Pro" w:eastAsia="Times New Roman" w:hAnsi="Myriad Pro" w:cs="Times New Roman"/>
      <w:color w:val="5D5D5D"/>
      <w:sz w:val="20"/>
      <w:szCs w:val="20"/>
      <w:shd w:val="clear" w:color="auto" w:fill="FFFFFF"/>
      <w:lang w:val="en-US"/>
    </w:rPr>
  </w:style>
  <w:style w:type="character" w:customStyle="1" w:styleId="RBBodyletterChar">
    <w:name w:val="RB_Body_letter Char"/>
    <w:basedOn w:val="DefaultParagraphFont"/>
    <w:link w:val="RBBodyletter"/>
    <w:rsid w:val="00FD5BF3"/>
    <w:rPr>
      <w:rFonts w:ascii="Myriad Pro" w:hAnsi="Myriad Pro"/>
      <w:color w:val="5D5D5D"/>
      <w:lang w:val="en-US"/>
    </w:rPr>
  </w:style>
  <w:style w:type="paragraph" w:customStyle="1" w:styleId="RBbody2">
    <w:name w:val="RB_body 2"/>
    <w:basedOn w:val="RBbody"/>
    <w:rsid w:val="002833D6"/>
    <w:pPr>
      <w:spacing w:before="200"/>
      <w:ind w:firstLine="567"/>
      <w:jc w:val="both"/>
    </w:pPr>
  </w:style>
  <w:style w:type="paragraph" w:styleId="BalloonText">
    <w:name w:val="Balloon Text"/>
    <w:basedOn w:val="Normal"/>
    <w:link w:val="BalloonTextChar"/>
    <w:uiPriority w:val="99"/>
    <w:semiHidden/>
    <w:unhideWhenUsed/>
    <w:rsid w:val="002E1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3D1"/>
    <w:rPr>
      <w:rFonts w:ascii="Segoe UI" w:hAnsi="Segoe UI" w:cs="Segoe UI"/>
      <w:sz w:val="18"/>
      <w:szCs w:val="18"/>
    </w:rPr>
  </w:style>
  <w:style w:type="paragraph" w:styleId="ListParagraph">
    <w:name w:val="List Paragraph"/>
    <w:basedOn w:val="Normal"/>
    <w:uiPriority w:val="34"/>
    <w:qFormat/>
    <w:rsid w:val="006D2986"/>
    <w:pPr>
      <w:ind w:left="720"/>
      <w:contextualSpacing/>
    </w:pPr>
    <w:rPr>
      <w:rFonts w:ascii="Garamond" w:hAnsi="Garamond"/>
      <w:szCs w:val="24"/>
      <w:lang w:val="et-EE"/>
    </w:rPr>
  </w:style>
  <w:style w:type="character" w:customStyle="1" w:styleId="SLONormalChar">
    <w:name w:val="SLO Normal Char"/>
    <w:basedOn w:val="DefaultParagraphFont"/>
    <w:link w:val="SLONormal"/>
    <w:locked/>
    <w:rsid w:val="006D2986"/>
    <w:rPr>
      <w:rFonts w:eastAsia="Times New Roman"/>
      <w:kern w:val="24"/>
      <w:lang w:val="en-GB"/>
    </w:rPr>
  </w:style>
  <w:style w:type="paragraph" w:customStyle="1" w:styleId="SLONormal">
    <w:name w:val="SLO Normal"/>
    <w:link w:val="SLONormalChar"/>
    <w:qFormat/>
    <w:rsid w:val="006D2986"/>
    <w:pPr>
      <w:spacing w:before="120" w:after="120" w:line="240" w:lineRule="auto"/>
      <w:jc w:val="both"/>
    </w:pPr>
    <w:rPr>
      <w:rFonts w:eastAsia="Times New Roman"/>
      <w:kern w:val="24"/>
      <w:lang w:val="en-GB"/>
    </w:rPr>
  </w:style>
  <w:style w:type="table" w:styleId="TableGrid">
    <w:name w:val="Table Grid"/>
    <w:basedOn w:val="TableNormal"/>
    <w:uiPriority w:val="39"/>
    <w:rsid w:val="006D2986"/>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levelheading">
    <w:name w:val="1st level (heading)"/>
    <w:next w:val="Normal"/>
    <w:uiPriority w:val="1"/>
    <w:qFormat/>
    <w:rsid w:val="00B21923"/>
    <w:pPr>
      <w:keepNext/>
      <w:numPr>
        <w:numId w:val="4"/>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Normal"/>
    <w:uiPriority w:val="1"/>
    <w:qFormat/>
    <w:rsid w:val="00B21923"/>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B21923"/>
    <w:pPr>
      <w:numPr>
        <w:ilvl w:val="2"/>
      </w:numPr>
      <w:outlineLvl w:val="2"/>
    </w:pPr>
    <w:rPr>
      <w:i/>
    </w:rPr>
  </w:style>
  <w:style w:type="paragraph" w:customStyle="1" w:styleId="4thlevelheading">
    <w:name w:val="4th level (heading)"/>
    <w:basedOn w:val="3rdlevelheading"/>
    <w:next w:val="Normal"/>
    <w:uiPriority w:val="1"/>
    <w:qFormat/>
    <w:rsid w:val="00B21923"/>
    <w:pPr>
      <w:numPr>
        <w:ilvl w:val="3"/>
      </w:numPr>
      <w:spacing w:after="120"/>
      <w:outlineLvl w:val="3"/>
    </w:pPr>
    <w:rPr>
      <w:b w:val="0"/>
    </w:rPr>
  </w:style>
  <w:style w:type="paragraph" w:customStyle="1" w:styleId="5thlevelheading">
    <w:name w:val="5th level (heading)"/>
    <w:basedOn w:val="4thlevelheading"/>
    <w:next w:val="Normal"/>
    <w:uiPriority w:val="1"/>
    <w:qFormat/>
    <w:rsid w:val="00B21923"/>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B21923"/>
    <w:pPr>
      <w:spacing w:before="120" w:after="120"/>
    </w:pPr>
    <w:rPr>
      <w:b w:val="0"/>
    </w:rPr>
  </w:style>
  <w:style w:type="paragraph" w:customStyle="1" w:styleId="3rdlevelsubprovision">
    <w:name w:val="3rd level (subprovision)"/>
    <w:basedOn w:val="3rdlevelheading"/>
    <w:link w:val="3rdlevelsubprovisionChar"/>
    <w:uiPriority w:val="2"/>
    <w:qFormat/>
    <w:rsid w:val="00B21923"/>
    <w:pPr>
      <w:spacing w:before="120" w:after="120"/>
    </w:pPr>
    <w:rPr>
      <w:b w:val="0"/>
      <w:i w:val="0"/>
    </w:rPr>
  </w:style>
  <w:style w:type="paragraph" w:customStyle="1" w:styleId="4thlevellist">
    <w:name w:val="4th level (list)"/>
    <w:basedOn w:val="4thlevelheading"/>
    <w:link w:val="4thlevellistChar"/>
    <w:uiPriority w:val="2"/>
    <w:qFormat/>
    <w:rsid w:val="00B21923"/>
    <w:pPr>
      <w:spacing w:before="120"/>
    </w:pPr>
    <w:rPr>
      <w:i w:val="0"/>
    </w:rPr>
  </w:style>
  <w:style w:type="paragraph" w:customStyle="1" w:styleId="SLOAgreementTitle">
    <w:name w:val="SLO Agreement Title"/>
    <w:basedOn w:val="Normal"/>
    <w:next w:val="Normal"/>
    <w:uiPriority w:val="3"/>
    <w:qFormat/>
    <w:rsid w:val="00B21923"/>
    <w:pPr>
      <w:keepNext/>
      <w:spacing w:before="360" w:after="360" w:line="240" w:lineRule="auto"/>
      <w:jc w:val="center"/>
    </w:pPr>
    <w:rPr>
      <w:rFonts w:ascii="Times New Roman" w:eastAsia="Times New Roman" w:hAnsi="Times New Roman" w:cs="Times New Roman"/>
      <w:b/>
      <w:caps/>
      <w:sz w:val="28"/>
      <w:szCs w:val="24"/>
      <w:lang w:val="en-GB"/>
    </w:rPr>
  </w:style>
  <w:style w:type="numbering" w:customStyle="1" w:styleId="SLONumberings">
    <w:name w:val="SLO_Numberings"/>
    <w:uiPriority w:val="99"/>
    <w:rsid w:val="00B21923"/>
    <w:pPr>
      <w:numPr>
        <w:numId w:val="4"/>
      </w:numPr>
    </w:pPr>
  </w:style>
  <w:style w:type="character" w:customStyle="1" w:styleId="2ndlevelprovisionChar">
    <w:name w:val="2nd level (provision) Char"/>
    <w:basedOn w:val="DefaultParagraphFont"/>
    <w:link w:val="2ndlevelprovision"/>
    <w:uiPriority w:val="2"/>
    <w:rsid w:val="00B21923"/>
    <w:rPr>
      <w:rFonts w:ascii="Times New Roman" w:eastAsia="Times New Roman" w:hAnsi="Times New Roman" w:cs="Times New Roman"/>
      <w:sz w:val="24"/>
      <w:szCs w:val="24"/>
      <w:lang w:val="en-GB"/>
    </w:rPr>
  </w:style>
  <w:style w:type="character" w:customStyle="1" w:styleId="3rdlevelsubprovisionChar">
    <w:name w:val="3rd level (subprovision) Char"/>
    <w:basedOn w:val="DefaultParagraphFont"/>
    <w:link w:val="3rdlevelsubprovision"/>
    <w:uiPriority w:val="2"/>
    <w:rsid w:val="00B21923"/>
    <w:rPr>
      <w:rFonts w:ascii="Times New Roman" w:eastAsia="Times New Roman" w:hAnsi="Times New Roman" w:cs="Times New Roman"/>
      <w:sz w:val="24"/>
      <w:szCs w:val="24"/>
      <w:lang w:val="en-GB"/>
    </w:rPr>
  </w:style>
  <w:style w:type="character" w:customStyle="1" w:styleId="4thlevellistChar">
    <w:name w:val="4th level (list) Char"/>
    <w:basedOn w:val="DefaultParagraphFont"/>
    <w:link w:val="4thlevellist"/>
    <w:uiPriority w:val="2"/>
    <w:rsid w:val="00B21923"/>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B21923"/>
    <w:pPr>
      <w:spacing w:after="0" w:line="240" w:lineRule="auto"/>
    </w:pPr>
    <w:rPr>
      <w:rFonts w:ascii="Times New Roman" w:hAnsi="Times New Roman"/>
      <w:sz w:val="20"/>
      <w:szCs w:val="20"/>
      <w:lang w:val="et-EE"/>
    </w:rPr>
  </w:style>
  <w:style w:type="character" w:customStyle="1" w:styleId="FootnoteTextChar">
    <w:name w:val="Footnote Text Char"/>
    <w:basedOn w:val="DefaultParagraphFont"/>
    <w:link w:val="FootnoteText"/>
    <w:uiPriority w:val="99"/>
    <w:semiHidden/>
    <w:rsid w:val="00B21923"/>
    <w:rPr>
      <w:rFonts w:ascii="Times New Roman" w:hAnsi="Times New Roman"/>
      <w:sz w:val="20"/>
      <w:szCs w:val="20"/>
      <w:lang w:val="et-EE"/>
    </w:rPr>
  </w:style>
  <w:style w:type="character" w:styleId="FootnoteReference">
    <w:name w:val="footnote reference"/>
    <w:basedOn w:val="DefaultParagraphFont"/>
    <w:uiPriority w:val="99"/>
    <w:semiHidden/>
    <w:unhideWhenUsed/>
    <w:rsid w:val="00B21923"/>
    <w:rPr>
      <w:vertAlign w:val="superscript"/>
    </w:rPr>
  </w:style>
  <w:style w:type="paragraph" w:customStyle="1" w:styleId="Default">
    <w:name w:val="Default"/>
    <w:rsid w:val="00304217"/>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877CE"/>
    <w:rPr>
      <w:color w:val="605E5C"/>
      <w:shd w:val="clear" w:color="auto" w:fill="E1DFDD"/>
    </w:rPr>
  </w:style>
  <w:style w:type="table" w:customStyle="1" w:styleId="TableGrid1">
    <w:name w:val="Table Grid1"/>
    <w:basedOn w:val="TableNormal"/>
    <w:next w:val="TableGrid"/>
    <w:uiPriority w:val="39"/>
    <w:rsid w:val="00AA3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4524">
      <w:bodyDiv w:val="1"/>
      <w:marLeft w:val="0"/>
      <w:marRight w:val="0"/>
      <w:marTop w:val="0"/>
      <w:marBottom w:val="0"/>
      <w:divBdr>
        <w:top w:val="none" w:sz="0" w:space="0" w:color="auto"/>
        <w:left w:val="none" w:sz="0" w:space="0" w:color="auto"/>
        <w:bottom w:val="none" w:sz="0" w:space="0" w:color="auto"/>
        <w:right w:val="none" w:sz="0" w:space="0" w:color="auto"/>
      </w:divBdr>
    </w:div>
    <w:div w:id="271597483">
      <w:bodyDiv w:val="1"/>
      <w:marLeft w:val="0"/>
      <w:marRight w:val="0"/>
      <w:marTop w:val="0"/>
      <w:marBottom w:val="0"/>
      <w:divBdr>
        <w:top w:val="none" w:sz="0" w:space="0" w:color="auto"/>
        <w:left w:val="none" w:sz="0" w:space="0" w:color="auto"/>
        <w:bottom w:val="none" w:sz="0" w:space="0" w:color="auto"/>
        <w:right w:val="none" w:sz="0" w:space="0" w:color="auto"/>
      </w:divBdr>
    </w:div>
    <w:div w:id="448670247">
      <w:bodyDiv w:val="1"/>
      <w:marLeft w:val="0"/>
      <w:marRight w:val="0"/>
      <w:marTop w:val="0"/>
      <w:marBottom w:val="0"/>
      <w:divBdr>
        <w:top w:val="none" w:sz="0" w:space="0" w:color="auto"/>
        <w:left w:val="none" w:sz="0" w:space="0" w:color="auto"/>
        <w:bottom w:val="none" w:sz="0" w:space="0" w:color="auto"/>
        <w:right w:val="none" w:sz="0" w:space="0" w:color="auto"/>
      </w:divBdr>
    </w:div>
    <w:div w:id="510030237">
      <w:bodyDiv w:val="1"/>
      <w:marLeft w:val="0"/>
      <w:marRight w:val="0"/>
      <w:marTop w:val="0"/>
      <w:marBottom w:val="0"/>
      <w:divBdr>
        <w:top w:val="none" w:sz="0" w:space="0" w:color="auto"/>
        <w:left w:val="none" w:sz="0" w:space="0" w:color="auto"/>
        <w:bottom w:val="none" w:sz="0" w:space="0" w:color="auto"/>
        <w:right w:val="none" w:sz="0" w:space="0" w:color="auto"/>
      </w:divBdr>
    </w:div>
    <w:div w:id="632440084">
      <w:bodyDiv w:val="1"/>
      <w:marLeft w:val="0"/>
      <w:marRight w:val="0"/>
      <w:marTop w:val="0"/>
      <w:marBottom w:val="0"/>
      <w:divBdr>
        <w:top w:val="none" w:sz="0" w:space="0" w:color="auto"/>
        <w:left w:val="none" w:sz="0" w:space="0" w:color="auto"/>
        <w:bottom w:val="none" w:sz="0" w:space="0" w:color="auto"/>
        <w:right w:val="none" w:sz="0" w:space="0" w:color="auto"/>
      </w:divBdr>
    </w:div>
    <w:div w:id="726299485">
      <w:bodyDiv w:val="1"/>
      <w:marLeft w:val="0"/>
      <w:marRight w:val="0"/>
      <w:marTop w:val="0"/>
      <w:marBottom w:val="0"/>
      <w:divBdr>
        <w:top w:val="none" w:sz="0" w:space="0" w:color="auto"/>
        <w:left w:val="none" w:sz="0" w:space="0" w:color="auto"/>
        <w:bottom w:val="none" w:sz="0" w:space="0" w:color="auto"/>
        <w:right w:val="none" w:sz="0" w:space="0" w:color="auto"/>
      </w:divBdr>
    </w:div>
    <w:div w:id="939333888">
      <w:bodyDiv w:val="1"/>
      <w:marLeft w:val="0"/>
      <w:marRight w:val="0"/>
      <w:marTop w:val="0"/>
      <w:marBottom w:val="0"/>
      <w:divBdr>
        <w:top w:val="none" w:sz="0" w:space="0" w:color="auto"/>
        <w:left w:val="none" w:sz="0" w:space="0" w:color="auto"/>
        <w:bottom w:val="none" w:sz="0" w:space="0" w:color="auto"/>
        <w:right w:val="none" w:sz="0" w:space="0" w:color="auto"/>
      </w:divBdr>
    </w:div>
    <w:div w:id="1168523627">
      <w:bodyDiv w:val="1"/>
      <w:marLeft w:val="0"/>
      <w:marRight w:val="0"/>
      <w:marTop w:val="0"/>
      <w:marBottom w:val="0"/>
      <w:divBdr>
        <w:top w:val="none" w:sz="0" w:space="0" w:color="auto"/>
        <w:left w:val="none" w:sz="0" w:space="0" w:color="auto"/>
        <w:bottom w:val="none" w:sz="0" w:space="0" w:color="auto"/>
        <w:right w:val="none" w:sz="0" w:space="0" w:color="auto"/>
      </w:divBdr>
    </w:div>
    <w:div w:id="1208685923">
      <w:bodyDiv w:val="1"/>
      <w:marLeft w:val="0"/>
      <w:marRight w:val="0"/>
      <w:marTop w:val="0"/>
      <w:marBottom w:val="0"/>
      <w:divBdr>
        <w:top w:val="none" w:sz="0" w:space="0" w:color="auto"/>
        <w:left w:val="none" w:sz="0" w:space="0" w:color="auto"/>
        <w:bottom w:val="none" w:sz="0" w:space="0" w:color="auto"/>
        <w:right w:val="none" w:sz="0" w:space="0" w:color="auto"/>
      </w:divBdr>
    </w:div>
    <w:div w:id="1275555312">
      <w:bodyDiv w:val="1"/>
      <w:marLeft w:val="0"/>
      <w:marRight w:val="0"/>
      <w:marTop w:val="0"/>
      <w:marBottom w:val="0"/>
      <w:divBdr>
        <w:top w:val="none" w:sz="0" w:space="0" w:color="auto"/>
        <w:left w:val="none" w:sz="0" w:space="0" w:color="auto"/>
        <w:bottom w:val="none" w:sz="0" w:space="0" w:color="auto"/>
        <w:right w:val="none" w:sz="0" w:space="0" w:color="auto"/>
      </w:divBdr>
    </w:div>
    <w:div w:id="1317995173">
      <w:bodyDiv w:val="1"/>
      <w:marLeft w:val="0"/>
      <w:marRight w:val="0"/>
      <w:marTop w:val="0"/>
      <w:marBottom w:val="0"/>
      <w:divBdr>
        <w:top w:val="none" w:sz="0" w:space="0" w:color="auto"/>
        <w:left w:val="none" w:sz="0" w:space="0" w:color="auto"/>
        <w:bottom w:val="none" w:sz="0" w:space="0" w:color="auto"/>
        <w:right w:val="none" w:sz="0" w:space="0" w:color="auto"/>
      </w:divBdr>
    </w:div>
    <w:div w:id="1321233734">
      <w:bodyDiv w:val="1"/>
      <w:marLeft w:val="0"/>
      <w:marRight w:val="0"/>
      <w:marTop w:val="0"/>
      <w:marBottom w:val="0"/>
      <w:divBdr>
        <w:top w:val="none" w:sz="0" w:space="0" w:color="auto"/>
        <w:left w:val="none" w:sz="0" w:space="0" w:color="auto"/>
        <w:bottom w:val="none" w:sz="0" w:space="0" w:color="auto"/>
        <w:right w:val="none" w:sz="0" w:space="0" w:color="auto"/>
      </w:divBdr>
    </w:div>
    <w:div w:id="1411924360">
      <w:bodyDiv w:val="1"/>
      <w:marLeft w:val="0"/>
      <w:marRight w:val="0"/>
      <w:marTop w:val="0"/>
      <w:marBottom w:val="0"/>
      <w:divBdr>
        <w:top w:val="none" w:sz="0" w:space="0" w:color="auto"/>
        <w:left w:val="none" w:sz="0" w:space="0" w:color="auto"/>
        <w:bottom w:val="none" w:sz="0" w:space="0" w:color="auto"/>
        <w:right w:val="none" w:sz="0" w:space="0" w:color="auto"/>
      </w:divBdr>
    </w:div>
    <w:div w:id="1440636603">
      <w:bodyDiv w:val="1"/>
      <w:marLeft w:val="0"/>
      <w:marRight w:val="0"/>
      <w:marTop w:val="0"/>
      <w:marBottom w:val="0"/>
      <w:divBdr>
        <w:top w:val="none" w:sz="0" w:space="0" w:color="auto"/>
        <w:left w:val="none" w:sz="0" w:space="0" w:color="auto"/>
        <w:bottom w:val="none" w:sz="0" w:space="0" w:color="auto"/>
        <w:right w:val="none" w:sz="0" w:space="0" w:color="auto"/>
      </w:divBdr>
    </w:div>
    <w:div w:id="1699695444">
      <w:bodyDiv w:val="1"/>
      <w:marLeft w:val="0"/>
      <w:marRight w:val="0"/>
      <w:marTop w:val="0"/>
      <w:marBottom w:val="0"/>
      <w:divBdr>
        <w:top w:val="none" w:sz="0" w:space="0" w:color="auto"/>
        <w:left w:val="none" w:sz="0" w:space="0" w:color="auto"/>
        <w:bottom w:val="none" w:sz="0" w:space="0" w:color="auto"/>
        <w:right w:val="none" w:sz="0" w:space="0" w:color="auto"/>
      </w:divBdr>
    </w:div>
    <w:div w:id="19430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www.vid.gov.lv%2Flv%2Fpagarinats-2021-gada-parskatu-iesniegsanas-termins&amp;data=04%7C01%7CAnastasija.Lucevica%40railbaltica.org%7Cfbe9da86b48649f4055608da1214ff27%7C2921cf1ee6f24da9bd20fc7fd73a9209%7C0%7C0%7C637842178663574093%7CUnknown%7CTWFpbGZsb3d8eyJWIjoiMC4wLjAwMDAiLCJQIjoiV2luMzIiLCJBTiI6Ik1haWwiLCJXVCI6Mn0%3D%7C3000&amp;sdata=Gg%2FX3VQBsVWC30qf%2BGI2HhwsIpKl2oeYaqMaiSwEmpo%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railbaltica.org" TargetMode="External"/><Relationship Id="rId2" Type="http://schemas.openxmlformats.org/officeDocument/2006/relationships/hyperlink" Target="mailto:info@railbaltic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7613BE71AB5D84D85907E89B00562EB" ma:contentTypeVersion="16" ma:contentTypeDescription="Izveidot jaunu dokumentu." ma:contentTypeScope="" ma:versionID="cd79a701e8121855995d480e31748dd0">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5441d176c38c92da4a0e790e92de55ab"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A7F9B-2266-4F63-B853-A8F7CF591A95}">
  <ds:schemaRefs>
    <ds:schemaRef ds:uri="http://schemas.openxmlformats.org/officeDocument/2006/bibliography"/>
  </ds:schemaRefs>
</ds:datastoreItem>
</file>

<file path=customXml/itemProps2.xml><?xml version="1.0" encoding="utf-8"?>
<ds:datastoreItem xmlns:ds="http://schemas.openxmlformats.org/officeDocument/2006/customXml" ds:itemID="{6E22FDFF-F045-451C-9478-872AD8A2E09D}">
  <ds:schemaRefs>
    <ds:schemaRef ds:uri="http://schemas.microsoft.com/office/2006/metadata/properties"/>
    <ds:schemaRef ds:uri="http://schemas.microsoft.com/office/infopath/2007/PartnerControls"/>
    <ds:schemaRef ds:uri="caacf6f3-f708-4c8d-af51-fdab418943e6"/>
    <ds:schemaRef ds:uri="c1b15464-17cd-4058-a13c-b54e2420c3d4"/>
  </ds:schemaRefs>
</ds:datastoreItem>
</file>

<file path=customXml/itemProps3.xml><?xml version="1.0" encoding="utf-8"?>
<ds:datastoreItem xmlns:ds="http://schemas.openxmlformats.org/officeDocument/2006/customXml" ds:itemID="{B9405FFE-0ADF-4060-84E4-6A81DCD9FA63}">
  <ds:schemaRefs>
    <ds:schemaRef ds:uri="http://schemas.microsoft.com/sharepoint/v3/contenttype/forms"/>
  </ds:schemaRefs>
</ds:datastoreItem>
</file>

<file path=customXml/itemProps4.xml><?xml version="1.0" encoding="utf-8"?>
<ds:datastoreItem xmlns:ds="http://schemas.openxmlformats.org/officeDocument/2006/customXml" ds:itemID="{C629E0F5-1500-4606-8B01-2098BAAC9FB7}"/>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2021-04-22T09:14:00Z</dcterms:created>
  <dcterms:modified xsi:type="dcterms:W3CDTF">2022-03-30T14:58:00Z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ediaServiceImageTags">
    <vt:lpwstr/>
  </property>
</Properties>
</file>