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B349B" w14:textId="77777777" w:rsidR="008950B3" w:rsidRPr="00A26C71" w:rsidRDefault="008950B3" w:rsidP="008950B3">
      <w:pPr>
        <w:pStyle w:val="RBbody"/>
        <w:spacing w:after="0" w:line="240" w:lineRule="auto"/>
        <w:jc w:val="right"/>
        <w:rPr>
          <w:rFonts w:cstheme="majorBidi"/>
          <w:b/>
          <w:color w:val="auto"/>
          <w:sz w:val="24"/>
          <w:szCs w:val="24"/>
          <w:lang w:val="en-GB"/>
        </w:rPr>
      </w:pPr>
      <w:r w:rsidRPr="00A26C71">
        <w:rPr>
          <w:rFonts w:cstheme="majorBidi"/>
          <w:b/>
          <w:bCs/>
          <w:color w:val="auto"/>
          <w:sz w:val="32"/>
          <w:szCs w:val="32"/>
          <w:lang w:val="en-GB"/>
        </w:rPr>
        <w:t>Annex No 4</w:t>
      </w:r>
    </w:p>
    <w:p w14:paraId="68CDF9CB" w14:textId="77777777" w:rsidR="008950B3" w:rsidRPr="00B56298" w:rsidRDefault="008950B3" w:rsidP="008950B3">
      <w:pPr>
        <w:widowControl w:val="0"/>
        <w:ind w:left="20" w:right="85"/>
        <w:jc w:val="right"/>
        <w:rPr>
          <w:rFonts w:ascii="Myriad Pro" w:eastAsia="Times New Roman" w:hAnsi="Myriad Pro" w:cstheme="majorBidi"/>
          <w:sz w:val="24"/>
          <w:szCs w:val="24"/>
          <w:lang w:val="en-GB"/>
        </w:rPr>
      </w:pPr>
      <w:r w:rsidRPr="00B56298">
        <w:rPr>
          <w:rFonts w:ascii="Myriad Pro" w:eastAsia="Times New Roman" w:hAnsi="Myriad Pro" w:cstheme="majorBidi"/>
          <w:sz w:val="24"/>
          <w:szCs w:val="24"/>
          <w:lang w:val="en-GB"/>
        </w:rPr>
        <w:t xml:space="preserve">to the Regulation </w:t>
      </w:r>
    </w:p>
    <w:p w14:paraId="40F4D8A2" w14:textId="77777777" w:rsidR="008950B3" w:rsidRPr="00B56298" w:rsidRDefault="008950B3" w:rsidP="008950B3">
      <w:pPr>
        <w:widowControl w:val="0"/>
        <w:ind w:left="20" w:right="85"/>
        <w:jc w:val="right"/>
        <w:rPr>
          <w:rFonts w:ascii="Myriad Pro" w:eastAsia="Times New Roman" w:hAnsi="Myriad Pro" w:cstheme="majorBidi"/>
          <w:sz w:val="24"/>
          <w:szCs w:val="24"/>
          <w:lang w:val="en-GB"/>
        </w:rPr>
      </w:pPr>
      <w:r w:rsidRPr="00B56298">
        <w:rPr>
          <w:rFonts w:ascii="Myriad Pro" w:eastAsia="Times New Roman" w:hAnsi="Myriad Pro" w:cstheme="majorBidi"/>
          <w:sz w:val="24"/>
          <w:szCs w:val="24"/>
          <w:lang w:val="en-GB"/>
        </w:rPr>
        <w:t xml:space="preserve">for competitive procurement procedure with negotiation No </w:t>
      </w:r>
      <w:r w:rsidRPr="31BAD647">
        <w:rPr>
          <w:rFonts w:ascii="Myriad Pro" w:eastAsia="Times New Roman" w:hAnsi="Myriad Pro" w:cstheme="majorBidi"/>
          <w:sz w:val="24"/>
          <w:szCs w:val="24"/>
          <w:lang w:val="en-GB"/>
        </w:rPr>
        <w:t>RBR 201</w:t>
      </w:r>
      <w:r>
        <w:rPr>
          <w:rFonts w:ascii="Myriad Pro" w:eastAsia="Times New Roman" w:hAnsi="Myriad Pro" w:cstheme="majorBidi"/>
          <w:sz w:val="24"/>
          <w:szCs w:val="24"/>
          <w:lang w:val="en-GB"/>
        </w:rPr>
        <w:t>9</w:t>
      </w:r>
      <w:r w:rsidRPr="31BAD647">
        <w:rPr>
          <w:rFonts w:ascii="Myriad Pro" w:eastAsia="Times New Roman" w:hAnsi="Myriad Pro" w:cstheme="majorBidi"/>
          <w:sz w:val="24"/>
          <w:szCs w:val="24"/>
          <w:lang w:val="en-GB"/>
        </w:rPr>
        <w:t>/</w:t>
      </w:r>
      <w:r>
        <w:rPr>
          <w:rFonts w:ascii="Myriad Pro" w:eastAsia="Times New Roman" w:hAnsi="Myriad Pro" w:cstheme="majorBidi"/>
          <w:kern w:val="24"/>
          <w:sz w:val="24"/>
          <w:szCs w:val="24"/>
          <w:lang w:val="en-GB"/>
        </w:rPr>
        <w:t>7</w:t>
      </w:r>
    </w:p>
    <w:p w14:paraId="0C278A4F" w14:textId="77777777" w:rsidR="008950B3" w:rsidRDefault="008950B3" w:rsidP="008950B3">
      <w:pPr>
        <w:widowControl w:val="0"/>
        <w:ind w:left="993" w:right="85"/>
        <w:jc w:val="right"/>
        <w:rPr>
          <w:rFonts w:ascii="Myriad Pro" w:hAnsi="Myriad Pro" w:cstheme="majorBidi"/>
          <w:i/>
          <w:sz w:val="24"/>
          <w:szCs w:val="24"/>
          <w:lang w:val="en-GB"/>
        </w:rPr>
      </w:pPr>
      <w:r w:rsidRPr="00B56298">
        <w:rPr>
          <w:rFonts w:ascii="Myriad Pro" w:eastAsia="Times New Roman" w:hAnsi="Myriad Pro" w:cstheme="majorBidi"/>
          <w:i/>
          <w:iCs/>
          <w:sz w:val="24"/>
          <w:szCs w:val="24"/>
          <w:lang w:val="en-GB"/>
        </w:rPr>
        <w:t>“</w:t>
      </w:r>
      <w:r>
        <w:rPr>
          <w:rFonts w:ascii="Myriad Pro" w:hAnsi="Myriad Pro" w:cstheme="majorBidi"/>
          <w:i/>
          <w:sz w:val="24"/>
          <w:szCs w:val="24"/>
          <w:lang w:val="en-GB"/>
        </w:rPr>
        <w:t>Design and design supervision services for the construction of the Latvian North and South section</w:t>
      </w:r>
      <w:r w:rsidRPr="00B56298">
        <w:rPr>
          <w:rFonts w:ascii="Myriad Pro" w:hAnsi="Myriad Pro" w:cstheme="majorBidi"/>
          <w:i/>
          <w:sz w:val="24"/>
          <w:szCs w:val="24"/>
          <w:lang w:val="en-GB"/>
        </w:rPr>
        <w:t xml:space="preserve">” </w:t>
      </w:r>
    </w:p>
    <w:p w14:paraId="63F1A8CD" w14:textId="77777777" w:rsidR="008950B3" w:rsidRPr="00B56298" w:rsidRDefault="008950B3" w:rsidP="008950B3">
      <w:pPr>
        <w:widowControl w:val="0"/>
        <w:ind w:left="4253" w:right="85"/>
        <w:jc w:val="right"/>
        <w:rPr>
          <w:rFonts w:ascii="Myriad Pro" w:hAnsi="Myriad Pro" w:cstheme="majorBidi"/>
          <w:i/>
          <w:sz w:val="24"/>
          <w:szCs w:val="24"/>
          <w:lang w:val="en-GB"/>
        </w:rPr>
      </w:pPr>
    </w:p>
    <w:p w14:paraId="48E5B1D7" w14:textId="77777777" w:rsidR="008950B3" w:rsidRPr="00B56298" w:rsidRDefault="008950B3" w:rsidP="008950B3">
      <w:pPr>
        <w:keepNext/>
        <w:spacing w:before="360" w:after="240"/>
        <w:jc w:val="center"/>
        <w:outlineLvl w:val="0"/>
        <w:rPr>
          <w:rFonts w:ascii="Myriad Pro" w:eastAsia="Times New Roman" w:hAnsi="Myriad Pro" w:cstheme="majorBidi"/>
          <w:b/>
          <w:sz w:val="24"/>
          <w:szCs w:val="24"/>
          <w:lang w:val="en-GB"/>
        </w:rPr>
      </w:pPr>
      <w:bookmarkStart w:id="0" w:name="_Toc530482719"/>
      <w:bookmarkStart w:id="1" w:name="_Toc11398188"/>
      <w:r w:rsidRPr="00B56298">
        <w:rPr>
          <w:rFonts w:ascii="Myriad Pro" w:eastAsia="Times New Roman" w:hAnsi="Myriad Pro" w:cstheme="majorBidi"/>
          <w:b/>
          <w:sz w:val="24"/>
          <w:szCs w:val="24"/>
          <w:lang w:val="en-GB"/>
        </w:rPr>
        <w:t>Confirmation of Candidates Financial Standing</w:t>
      </w:r>
      <w:bookmarkEnd w:id="0"/>
      <w:bookmarkEnd w:id="1"/>
    </w:p>
    <w:p w14:paraId="403F4470" w14:textId="2FB47D7C" w:rsidR="003400CC" w:rsidRPr="00D83896" w:rsidRDefault="008950B3" w:rsidP="003400CC">
      <w:pPr>
        <w:spacing w:before="120" w:after="120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Myriad Pro" w:hAnsi="Myriad Pro" w:cstheme="majorBidi"/>
          <w:kern w:val="24"/>
          <w:sz w:val="24"/>
          <w:szCs w:val="24"/>
          <w:lang w:val="en-GB"/>
        </w:rPr>
      </w:pP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>4.</w:t>
      </w:r>
      <w:r w:rsidR="009C33F3" w:rsidRPr="00D83896">
        <w:rPr>
          <w:rFonts w:ascii="Myriad Pro" w:hAnsi="Myriad Pro" w:cstheme="majorBidi"/>
          <w:kern w:val="24"/>
          <w:sz w:val="24"/>
          <w:szCs w:val="24"/>
          <w:lang w:val="en-GB"/>
        </w:rPr>
        <w:t>6</w:t>
      </w: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. (1.) </w:t>
      </w:r>
      <w:r w:rsidR="003400CC"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The Candidate’s or all members of the partnership together (if the Candidate is a partnership), average financial turnover regarding railway design services within </w:t>
      </w:r>
      <w:r w:rsidR="003400CC" w:rsidRPr="00D83896">
        <w:rPr>
          <w:kern w:val="24"/>
          <w:sz w:val="24"/>
          <w:szCs w:val="24"/>
        </w:rPr>
        <w:t>the</w:t>
      </w:r>
      <w:r w:rsidR="003400CC"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 last 3 (three) financial years (2016, 2017, 2018) is not less:</w:t>
      </w:r>
    </w:p>
    <w:p w14:paraId="56314B36" w14:textId="77777777" w:rsidR="003400CC" w:rsidRPr="00D83896" w:rsidRDefault="003400CC" w:rsidP="00D83896">
      <w:pPr>
        <w:pStyle w:val="ListParagraph"/>
        <w:numPr>
          <w:ilvl w:val="0"/>
          <w:numId w:val="2"/>
        </w:numPr>
        <w:spacing w:before="120" w:after="120"/>
        <w:ind w:left="284" w:hanging="284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Myriad Pro" w:hAnsi="Myriad Pro" w:cstheme="majorBidi"/>
          <w:sz w:val="24"/>
          <w:szCs w:val="24"/>
          <w:lang w:val="en-GB"/>
        </w:rPr>
      </w:pP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than 10 million EUR if the Candidate applies for the </w:t>
      </w:r>
      <w:r w:rsidRPr="00D83896">
        <w:rPr>
          <w:rFonts w:ascii="Myriad Pro" w:hAnsi="Myriad Pro" w:cstheme="majorBidi"/>
          <w:b/>
          <w:kern w:val="24"/>
          <w:sz w:val="24"/>
          <w:szCs w:val="24"/>
          <w:lang w:val="en-GB"/>
        </w:rPr>
        <w:t>1. lot</w:t>
      </w: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; </w:t>
      </w:r>
    </w:p>
    <w:p w14:paraId="3C1F3E3E" w14:textId="77777777" w:rsidR="003400CC" w:rsidRPr="00D83896" w:rsidRDefault="003400CC" w:rsidP="00D83896">
      <w:pPr>
        <w:pStyle w:val="ListParagraph"/>
        <w:numPr>
          <w:ilvl w:val="0"/>
          <w:numId w:val="2"/>
        </w:numPr>
        <w:spacing w:before="120" w:after="120"/>
        <w:ind w:left="284" w:hanging="284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Myriad Pro" w:hAnsi="Myriad Pro" w:cstheme="majorBidi"/>
          <w:sz w:val="24"/>
          <w:szCs w:val="24"/>
          <w:lang w:val="en-GB"/>
        </w:rPr>
      </w:pP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than 10 million EUR if the Candidate applies for the </w:t>
      </w:r>
      <w:r w:rsidRPr="00D83896">
        <w:rPr>
          <w:rFonts w:ascii="Myriad Pro" w:hAnsi="Myriad Pro" w:cstheme="majorBidi"/>
          <w:b/>
          <w:kern w:val="24"/>
          <w:sz w:val="24"/>
          <w:szCs w:val="24"/>
          <w:lang w:val="en-GB"/>
        </w:rPr>
        <w:t>2. lot</w:t>
      </w: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>.</w:t>
      </w:r>
    </w:p>
    <w:p w14:paraId="6FAC849D" w14:textId="77777777" w:rsidR="003612DF" w:rsidRPr="00D83896" w:rsidRDefault="003612DF" w:rsidP="003612DF">
      <w:pPr>
        <w:spacing w:before="120" w:after="120"/>
        <w:ind w:firstLine="709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Myriad Pro" w:hAnsi="Myriad Pro" w:cstheme="majorBidi"/>
          <w:sz w:val="24"/>
          <w:szCs w:val="24"/>
          <w:lang w:val="en-GB"/>
        </w:rPr>
      </w:pPr>
      <w:r w:rsidRPr="00D83896">
        <w:rPr>
          <w:rFonts w:ascii="Myriad Pro" w:hAnsi="Myriad Pro" w:cstheme="majorBidi"/>
          <w:sz w:val="24"/>
          <w:szCs w:val="24"/>
          <w:lang w:val="en-GB"/>
        </w:rPr>
        <w:t>If the Candidate applies for both lots, t</w:t>
      </w: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he Candidate’s or all </w:t>
      </w:r>
      <w:proofErr w:type="gramStart"/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>members’</w:t>
      </w:r>
      <w:proofErr w:type="gramEnd"/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 of the partnership together (if the Candidate is a partnership), average financial turnover regarding railway design services within </w:t>
      </w:r>
      <w:r w:rsidRPr="00D83896">
        <w:rPr>
          <w:kern w:val="24"/>
          <w:sz w:val="24"/>
          <w:szCs w:val="24"/>
        </w:rPr>
        <w:t>the</w:t>
      </w:r>
      <w:r w:rsidRPr="00D83896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 last 3 (three) financial years (2016, 2017, 2018) is not less than 20 million EUR.</w:t>
      </w:r>
    </w:p>
    <w:tbl>
      <w:tblPr>
        <w:tblStyle w:val="TableGrid"/>
        <w:tblW w:w="9498" w:type="dxa"/>
        <w:tblInd w:w="-147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561"/>
        <w:gridCol w:w="2416"/>
        <w:gridCol w:w="2268"/>
        <w:gridCol w:w="2410"/>
        <w:gridCol w:w="1843"/>
      </w:tblGrid>
      <w:tr w:rsidR="008950B3" w:rsidRPr="00B56298" w14:paraId="38690D20" w14:textId="77777777" w:rsidTr="00A74342">
        <w:trPr>
          <w:trHeight w:val="332"/>
        </w:trPr>
        <w:tc>
          <w:tcPr>
            <w:tcW w:w="561" w:type="dxa"/>
            <w:shd w:val="clear" w:color="auto" w:fill="4F81BD"/>
            <w:vAlign w:val="center"/>
          </w:tcPr>
          <w:p w14:paraId="1EC21ED5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b/>
                <w:color w:val="FFFFFF" w:themeColor="background1"/>
                <w:lang w:val="en-GB"/>
              </w:rPr>
            </w:pPr>
            <w:r w:rsidRPr="267E8EE5">
              <w:rPr>
                <w:rFonts w:ascii="Myriad Pro" w:hAnsi="Myriad Pro" w:cstheme="majorBidi"/>
                <w:b/>
                <w:bCs/>
                <w:color w:val="FFFFFF" w:themeColor="background1"/>
                <w:lang w:val="en-GB"/>
              </w:rPr>
              <w:t>No</w:t>
            </w:r>
          </w:p>
        </w:tc>
        <w:tc>
          <w:tcPr>
            <w:tcW w:w="2416" w:type="dxa"/>
            <w:shd w:val="clear" w:color="auto" w:fill="4F81BD"/>
            <w:vAlign w:val="center"/>
          </w:tcPr>
          <w:p w14:paraId="1825A3E1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b/>
                <w:color w:val="FFFFFF" w:themeColor="background1"/>
                <w:lang w:val="en-GB"/>
              </w:rPr>
            </w:pPr>
            <w:r w:rsidRPr="267E8EE5">
              <w:rPr>
                <w:rFonts w:ascii="Myriad Pro" w:hAnsi="Myriad Pro" w:cstheme="majorBidi"/>
                <w:b/>
                <w:bCs/>
                <w:color w:val="FFFFFF" w:themeColor="background1"/>
                <w:lang w:val="en-GB"/>
              </w:rPr>
              <w:t>Year</w:t>
            </w:r>
          </w:p>
        </w:tc>
        <w:tc>
          <w:tcPr>
            <w:tcW w:w="2268" w:type="dxa"/>
            <w:shd w:val="clear" w:color="auto" w:fill="4F81BD"/>
            <w:vAlign w:val="center"/>
          </w:tcPr>
          <w:p w14:paraId="770CA1B0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b/>
                <w:color w:val="FFFFFF" w:themeColor="background1"/>
                <w:lang w:val="en-GB"/>
              </w:rPr>
            </w:pPr>
            <w:r w:rsidRPr="267E8EE5">
              <w:rPr>
                <w:rFonts w:ascii="Myriad Pro" w:hAnsi="Myriad Pro" w:cstheme="majorBidi"/>
                <w:b/>
                <w:bCs/>
                <w:color w:val="FFFFFF" w:themeColor="background1"/>
                <w:lang w:val="en-GB"/>
              </w:rPr>
              <w:t>Total Turnover in EUR</w:t>
            </w:r>
          </w:p>
        </w:tc>
        <w:tc>
          <w:tcPr>
            <w:tcW w:w="2410" w:type="dxa"/>
            <w:shd w:val="clear" w:color="auto" w:fill="4F81BD"/>
            <w:vAlign w:val="center"/>
          </w:tcPr>
          <w:p w14:paraId="3AA3CA8F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b/>
                <w:color w:val="FFFFFF" w:themeColor="background1"/>
                <w:lang w:val="en-GB"/>
              </w:rPr>
            </w:pPr>
            <w:r w:rsidRPr="267E8EE5">
              <w:rPr>
                <w:rFonts w:ascii="Myriad Pro" w:hAnsi="Myriad Pro" w:cstheme="majorBidi"/>
                <w:b/>
                <w:bCs/>
                <w:color w:val="FFFFFF" w:themeColor="background1"/>
                <w:lang w:val="en-GB"/>
              </w:rPr>
              <w:t xml:space="preserve">Turnover </w:t>
            </w:r>
            <w:r w:rsidRPr="267E8EE5">
              <w:rPr>
                <w:rFonts w:ascii="Myriad Pro" w:hAnsi="Myriad Pro" w:cstheme="majorBidi"/>
                <w:b/>
                <w:bCs/>
                <w:color w:val="FFFFFF" w:themeColor="background1"/>
                <w:kern w:val="24"/>
                <w:lang w:val="en-GB"/>
              </w:rPr>
              <w:t>regarding railway building design services</w:t>
            </w:r>
            <w:r w:rsidRPr="267E8EE5">
              <w:rPr>
                <w:rFonts w:ascii="Myriad Pro" w:hAnsi="Myriad Pro" w:cstheme="majorBidi"/>
                <w:b/>
                <w:bCs/>
                <w:color w:val="FFFFFF" w:themeColor="background1"/>
                <w:lang w:val="en-GB"/>
              </w:rPr>
              <w:t xml:space="preserve"> in EUR</w:t>
            </w:r>
          </w:p>
        </w:tc>
        <w:tc>
          <w:tcPr>
            <w:tcW w:w="1843" w:type="dxa"/>
            <w:shd w:val="clear" w:color="auto" w:fill="4F81BD"/>
            <w:vAlign w:val="center"/>
          </w:tcPr>
          <w:p w14:paraId="389E9FE6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b/>
                <w:color w:val="FFFFFF" w:themeColor="background1"/>
                <w:lang w:val="en-GB"/>
              </w:rPr>
            </w:pPr>
            <w:r w:rsidRPr="267E8EE5">
              <w:rPr>
                <w:rFonts w:ascii="Myriad Pro" w:hAnsi="Myriad Pro" w:cstheme="majorBidi"/>
                <w:b/>
                <w:bCs/>
                <w:color w:val="FFFFFF" w:themeColor="background1"/>
                <w:lang w:val="en-GB"/>
              </w:rPr>
              <w:t>Notes</w:t>
            </w:r>
          </w:p>
        </w:tc>
      </w:tr>
      <w:tr w:rsidR="008950B3" w:rsidRPr="00B56298" w14:paraId="537E25E7" w14:textId="77777777" w:rsidTr="00A74342">
        <w:trPr>
          <w:trHeight w:val="332"/>
        </w:trPr>
        <w:tc>
          <w:tcPr>
            <w:tcW w:w="9498" w:type="dxa"/>
            <w:gridSpan w:val="5"/>
            <w:shd w:val="clear" w:color="auto" w:fill="auto"/>
            <w:vAlign w:val="center"/>
          </w:tcPr>
          <w:p w14:paraId="312964E9" w14:textId="77777777" w:rsidR="008950B3" w:rsidRPr="00B56298" w:rsidRDefault="008950B3" w:rsidP="005160BF">
            <w:pPr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Candidate or member of the partnership (if the Candidate is a partnership)</w:t>
            </w:r>
          </w:p>
          <w:p w14:paraId="1C1101C8" w14:textId="77777777" w:rsidR="008950B3" w:rsidRPr="00B56298" w:rsidRDefault="008950B3" w:rsidP="005160BF">
            <w:pPr>
              <w:rPr>
                <w:rFonts w:ascii="Myriad Pro" w:hAnsi="Myriad Pro" w:cstheme="majorBidi"/>
                <w:color w:val="FFFFFF" w:themeColor="background1"/>
                <w:lang w:val="en-GB"/>
              </w:rPr>
            </w:pPr>
          </w:p>
        </w:tc>
      </w:tr>
      <w:tr w:rsidR="008950B3" w:rsidRPr="00B56298" w14:paraId="3057D644" w14:textId="77777777" w:rsidTr="00A74342">
        <w:tc>
          <w:tcPr>
            <w:tcW w:w="561" w:type="dxa"/>
          </w:tcPr>
          <w:p w14:paraId="2980FD5D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1</w:t>
            </w:r>
          </w:p>
        </w:tc>
        <w:tc>
          <w:tcPr>
            <w:tcW w:w="2416" w:type="dxa"/>
          </w:tcPr>
          <w:p w14:paraId="5484A895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268" w:type="dxa"/>
          </w:tcPr>
          <w:p w14:paraId="00444721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</w:tcPr>
          <w:p w14:paraId="56697F26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83FBD8F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364DF54C" w14:textId="77777777" w:rsidTr="00A74342">
        <w:tc>
          <w:tcPr>
            <w:tcW w:w="561" w:type="dxa"/>
          </w:tcPr>
          <w:p w14:paraId="34C3B4D6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2</w:t>
            </w:r>
          </w:p>
        </w:tc>
        <w:tc>
          <w:tcPr>
            <w:tcW w:w="2416" w:type="dxa"/>
          </w:tcPr>
          <w:p w14:paraId="52FD502E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268" w:type="dxa"/>
          </w:tcPr>
          <w:p w14:paraId="5AF9D7C4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</w:tcPr>
          <w:p w14:paraId="3DD758FD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97DB323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562625FF" w14:textId="77777777" w:rsidTr="00A74342">
        <w:tc>
          <w:tcPr>
            <w:tcW w:w="561" w:type="dxa"/>
          </w:tcPr>
          <w:p w14:paraId="67C82532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3</w:t>
            </w:r>
          </w:p>
        </w:tc>
        <w:tc>
          <w:tcPr>
            <w:tcW w:w="2416" w:type="dxa"/>
          </w:tcPr>
          <w:p w14:paraId="0447DF09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268" w:type="dxa"/>
          </w:tcPr>
          <w:p w14:paraId="54441703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</w:tcPr>
          <w:p w14:paraId="5333B783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2140C3D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2442F40F" w14:textId="77777777" w:rsidTr="00A74342">
        <w:tc>
          <w:tcPr>
            <w:tcW w:w="2977" w:type="dxa"/>
            <w:gridSpan w:val="2"/>
            <w:vAlign w:val="center"/>
          </w:tcPr>
          <w:p w14:paraId="108C9D6E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Average within last 3 (three) financial years</w:t>
            </w:r>
          </w:p>
        </w:tc>
        <w:tc>
          <w:tcPr>
            <w:tcW w:w="2268" w:type="dxa"/>
            <w:vAlign w:val="center"/>
          </w:tcPr>
          <w:p w14:paraId="7D803DC1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3BCE092E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A42EB1F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56C5AD84" w14:textId="77777777" w:rsidTr="00A74342">
        <w:tc>
          <w:tcPr>
            <w:tcW w:w="9498" w:type="dxa"/>
            <w:gridSpan w:val="5"/>
            <w:vAlign w:val="center"/>
          </w:tcPr>
          <w:p w14:paraId="3799973A" w14:textId="77777777" w:rsidR="008950B3" w:rsidRPr="00B56298" w:rsidRDefault="008950B3" w:rsidP="005160BF">
            <w:pPr>
              <w:rPr>
                <w:rFonts w:ascii="Myriad Pro" w:hAnsi="Myriad Pro" w:cstheme="majorBidi"/>
                <w:i/>
                <w:lang w:val="en-GB"/>
              </w:rPr>
            </w:pPr>
            <w:r w:rsidRPr="00B56298">
              <w:rPr>
                <w:rFonts w:ascii="Myriad Pro" w:hAnsi="Myriad Pro" w:cstheme="majorBidi"/>
                <w:i/>
                <w:sz w:val="22"/>
                <w:lang w:val="en-GB"/>
              </w:rPr>
              <w:t>If the Candidate is partnership, please continue and provide info regarding each member and partnership in total.</w:t>
            </w:r>
          </w:p>
          <w:p w14:paraId="1A4B5341" w14:textId="77777777" w:rsidR="008950B3" w:rsidRPr="00B56298" w:rsidRDefault="008950B3" w:rsidP="005160BF">
            <w:pPr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7B65F8C2" w14:textId="77777777" w:rsidTr="00A74342">
        <w:tc>
          <w:tcPr>
            <w:tcW w:w="561" w:type="dxa"/>
          </w:tcPr>
          <w:p w14:paraId="789E9709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1</w:t>
            </w:r>
          </w:p>
        </w:tc>
        <w:tc>
          <w:tcPr>
            <w:tcW w:w="2416" w:type="dxa"/>
          </w:tcPr>
          <w:p w14:paraId="77153EA9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268" w:type="dxa"/>
          </w:tcPr>
          <w:p w14:paraId="0511C61F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</w:tcPr>
          <w:p w14:paraId="15EA35F5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</w:tcPr>
          <w:p w14:paraId="5524AF4D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0B7F8673" w14:textId="77777777" w:rsidTr="00A74342">
        <w:tc>
          <w:tcPr>
            <w:tcW w:w="561" w:type="dxa"/>
          </w:tcPr>
          <w:p w14:paraId="120517E0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2</w:t>
            </w:r>
          </w:p>
        </w:tc>
        <w:tc>
          <w:tcPr>
            <w:tcW w:w="2416" w:type="dxa"/>
          </w:tcPr>
          <w:p w14:paraId="6871A757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268" w:type="dxa"/>
          </w:tcPr>
          <w:p w14:paraId="6B2DB2EF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</w:tcPr>
          <w:p w14:paraId="53365E1A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</w:tcPr>
          <w:p w14:paraId="67C4FF35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68883AC9" w14:textId="77777777" w:rsidTr="00A74342">
        <w:tc>
          <w:tcPr>
            <w:tcW w:w="561" w:type="dxa"/>
          </w:tcPr>
          <w:p w14:paraId="3655965C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3</w:t>
            </w:r>
          </w:p>
        </w:tc>
        <w:tc>
          <w:tcPr>
            <w:tcW w:w="2416" w:type="dxa"/>
          </w:tcPr>
          <w:p w14:paraId="0C762430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268" w:type="dxa"/>
          </w:tcPr>
          <w:p w14:paraId="2B56F3F8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</w:tcPr>
          <w:p w14:paraId="41DA4337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</w:tcPr>
          <w:p w14:paraId="6D5171D0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  <w:tr w:rsidR="008950B3" w:rsidRPr="00B56298" w14:paraId="49109D5F" w14:textId="77777777" w:rsidTr="00A74342">
        <w:tc>
          <w:tcPr>
            <w:tcW w:w="561" w:type="dxa"/>
          </w:tcPr>
          <w:p w14:paraId="4D442588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  <w:r w:rsidRPr="00B56298">
              <w:rPr>
                <w:rFonts w:ascii="Myriad Pro" w:hAnsi="Myriad Pro" w:cstheme="majorBidi"/>
                <w:lang w:val="en-GB"/>
              </w:rPr>
              <w:t>…</w:t>
            </w:r>
          </w:p>
        </w:tc>
        <w:tc>
          <w:tcPr>
            <w:tcW w:w="2416" w:type="dxa"/>
          </w:tcPr>
          <w:p w14:paraId="4A60BD8E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268" w:type="dxa"/>
          </w:tcPr>
          <w:p w14:paraId="7C54C0AE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2410" w:type="dxa"/>
          </w:tcPr>
          <w:p w14:paraId="5A70DA15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  <w:tc>
          <w:tcPr>
            <w:tcW w:w="1843" w:type="dxa"/>
          </w:tcPr>
          <w:p w14:paraId="366B2FAC" w14:textId="77777777" w:rsidR="008950B3" w:rsidRPr="00B56298" w:rsidRDefault="008950B3" w:rsidP="005160BF">
            <w:pPr>
              <w:jc w:val="center"/>
              <w:rPr>
                <w:rFonts w:ascii="Myriad Pro" w:hAnsi="Myriad Pro" w:cstheme="majorBidi"/>
                <w:lang w:val="en-GB"/>
              </w:rPr>
            </w:pPr>
          </w:p>
        </w:tc>
      </w:tr>
    </w:tbl>
    <w:p w14:paraId="1D720EB8" w14:textId="77777777" w:rsidR="008950B3" w:rsidRPr="00B56298" w:rsidRDefault="008950B3" w:rsidP="008950B3">
      <w:pPr>
        <w:spacing w:after="120"/>
        <w:rPr>
          <w:rFonts w:ascii="Myriad Pro" w:eastAsia="Times New Roman" w:hAnsi="Myriad Pro" w:cstheme="majorBidi"/>
          <w:sz w:val="24"/>
          <w:szCs w:val="24"/>
          <w:lang w:val="en-GB"/>
        </w:rPr>
      </w:pPr>
    </w:p>
    <w:p w14:paraId="3BAB6E14" w14:textId="547C48AC" w:rsidR="008950B3" w:rsidRPr="00A74342" w:rsidRDefault="008950B3" w:rsidP="00A74342">
      <w:pPr>
        <w:spacing w:before="120" w:after="120"/>
        <w:jc w:val="both"/>
        <w:rPr>
          <w:rFonts w:ascii="Myriad Pro" w:hAnsi="Myriad Pro" w:cstheme="majorBidi"/>
          <w:sz w:val="24"/>
          <w:szCs w:val="24"/>
          <w:highlight w:val="yellow"/>
          <w:lang w:val="en-GB"/>
        </w:rPr>
      </w:pPr>
      <w:r w:rsidRPr="00A74342">
        <w:rPr>
          <w:rFonts w:ascii="Myriad Pro" w:hAnsi="Myriad Pro" w:cstheme="majorBidi"/>
          <w:kern w:val="24"/>
          <w:sz w:val="24"/>
          <w:szCs w:val="24"/>
          <w:lang w:val="en-GB"/>
        </w:rPr>
        <w:t>4.</w:t>
      </w:r>
      <w:proofErr w:type="gramStart"/>
      <w:r w:rsidR="00A74342" w:rsidRPr="00A74342">
        <w:rPr>
          <w:rFonts w:ascii="Myriad Pro" w:hAnsi="Myriad Pro" w:cstheme="majorBidi"/>
          <w:kern w:val="24"/>
          <w:sz w:val="24"/>
          <w:szCs w:val="24"/>
          <w:lang w:val="en-GB"/>
        </w:rPr>
        <w:t>6</w:t>
      </w:r>
      <w:r w:rsidRPr="00A74342">
        <w:rPr>
          <w:rFonts w:ascii="Myriad Pro" w:hAnsi="Myriad Pro" w:cstheme="majorBidi"/>
          <w:kern w:val="24"/>
          <w:sz w:val="24"/>
          <w:szCs w:val="24"/>
          <w:lang w:val="en-GB"/>
        </w:rPr>
        <w:t>.(</w:t>
      </w:r>
      <w:proofErr w:type="gramEnd"/>
      <w:r w:rsidRPr="00A74342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2.) </w:t>
      </w:r>
      <w:r w:rsidR="00D83896" w:rsidRPr="00A74342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The Candidate or each member of the partnership (if the Candidate is a partnership) on whose financial and economic capabilities the partnership is relying and who will be financially and economically responsible </w:t>
      </w:r>
      <w:r w:rsidR="00D83896" w:rsidRPr="00A74342">
        <w:rPr>
          <w:rFonts w:ascii="Myriad Pro" w:hAnsi="Myriad Pro" w:cstheme="majorBidi"/>
          <w:sz w:val="24"/>
          <w:szCs w:val="24"/>
          <w:lang w:val="en-GB"/>
        </w:rPr>
        <w:t>for fulfilment of the procurement contract or</w:t>
      </w:r>
      <w:r w:rsidR="00D83896" w:rsidRPr="00A74342">
        <w:rPr>
          <w:rFonts w:ascii="Myriad Pro" w:hAnsi="Myriad Pro" w:cstheme="majorBidi"/>
          <w:kern w:val="24"/>
          <w:sz w:val="24"/>
          <w:szCs w:val="24"/>
          <w:lang w:val="en-GB"/>
        </w:rPr>
        <w:t xml:space="preserve"> entity on whose financial and economic capabilities the Candidate is relying to certify it`s financial and economic performance and who will be financially and economically responsible </w:t>
      </w:r>
      <w:r w:rsidR="00D83896" w:rsidRPr="00A74342">
        <w:rPr>
          <w:rFonts w:ascii="Myriad Pro" w:hAnsi="Myriad Pro" w:cstheme="majorBidi"/>
          <w:sz w:val="24"/>
          <w:szCs w:val="24"/>
          <w:lang w:val="en-GB"/>
        </w:rPr>
        <w:t xml:space="preserve">for fulfilment of the procurement contract </w:t>
      </w:r>
      <w:r w:rsidR="00D83896" w:rsidRPr="00A74342">
        <w:rPr>
          <w:rFonts w:ascii="Myriad Pro" w:hAnsi="Myriad Pro" w:cstheme="majorBidi"/>
          <w:kern w:val="24"/>
          <w:sz w:val="24"/>
          <w:szCs w:val="24"/>
          <w:lang w:val="en-GB"/>
        </w:rPr>
        <w:t>and shall have stable financial and economic performance, namely, in the last audited financial year liquidity ratio (current assets divided by short-term liabilities) shall be equal to or exceed 1 and shall have positive equity capital (Total Assets minus Total Liabilities).</w:t>
      </w:r>
    </w:p>
    <w:p w14:paraId="3AAAC8D0" w14:textId="0859298B" w:rsidR="008950B3" w:rsidRPr="00B56298" w:rsidRDefault="00892185" w:rsidP="008950B3">
      <w:pPr>
        <w:pStyle w:val="SLONormal"/>
        <w:jc w:val="left"/>
        <w:rPr>
          <w:rFonts w:ascii="Myriad Pro" w:hAnsi="Myriad Pro" w:cstheme="majorBidi"/>
        </w:rPr>
      </w:pPr>
      <m:oMathPara>
        <m:oMath>
          <m:r>
            <w:rPr>
              <w:rFonts w:ascii="Cambria Math" w:hAnsi="Cambria Math" w:cstheme="majorBidi"/>
            </w:rPr>
            <m:t>L</m:t>
          </m:r>
          <m:r>
            <w:rPr>
              <w:rFonts w:ascii="Cambria Math" w:hAnsi="Cambria Math" w:cstheme="majorBidi"/>
            </w:rPr>
            <m:t>iquidity ratio=</m:t>
          </m:r>
          <m:f>
            <m:fPr>
              <m:ctrlPr>
                <w:rPr>
                  <w:rFonts w:ascii="Cambria Math" w:hAnsi="Cambria Math" w:cstheme="majorBidi"/>
                  <w:i/>
                </w:rPr>
              </m:ctrlPr>
            </m:fPr>
            <m:num>
              <m:r>
                <w:rPr>
                  <w:rFonts w:ascii="Cambria Math" w:hAnsi="Cambria Math" w:cstheme="majorBidi"/>
                </w:rPr>
                <m:t>current assets</m:t>
              </m:r>
            </m:num>
            <m:den>
              <m:r>
                <w:rPr>
                  <w:rFonts w:ascii="Cambria Math" w:hAnsi="Cambria Math" w:cstheme="majorBidi"/>
                </w:rPr>
                <m:t>short-term liabilities</m:t>
              </m:r>
            </m:den>
          </m:f>
          <m:r>
            <w:rPr>
              <w:rFonts w:ascii="Cambria Math" w:hAnsi="Cambria Math" w:cstheme="majorBidi"/>
            </w:rPr>
            <m:t>=__________</m:t>
          </m:r>
        </m:oMath>
      </m:oMathPara>
    </w:p>
    <w:p w14:paraId="44E69B58" w14:textId="77777777" w:rsidR="008950B3" w:rsidRDefault="008950B3" w:rsidP="008950B3">
      <w:pPr>
        <w:pStyle w:val="SLONormal"/>
        <w:jc w:val="left"/>
        <w:rPr>
          <w:rFonts w:ascii="Myriad Pro" w:hAnsi="Myriad Pro" w:cstheme="majorBidi"/>
        </w:rPr>
      </w:pPr>
    </w:p>
    <w:p w14:paraId="5DE25941" w14:textId="77777777" w:rsidR="008950B3" w:rsidRDefault="008950B3" w:rsidP="008950B3">
      <w:pPr>
        <w:pStyle w:val="SLONormal"/>
        <w:ind w:left="1416"/>
        <w:jc w:val="left"/>
        <w:rPr>
          <w:rFonts w:ascii="Myriad Pro" w:hAnsi="Myriad Pro" w:cstheme="majorBidi"/>
        </w:rPr>
      </w:pPr>
      <w:r>
        <w:rPr>
          <w:rFonts w:ascii="Myriad Pro" w:hAnsi="Myriad Pro" w:cstheme="majorBidi"/>
        </w:rPr>
        <w:lastRenderedPageBreak/>
        <w:t>Equity capital = Total assets – Total liabilities = ___________</w:t>
      </w:r>
    </w:p>
    <w:p w14:paraId="4F870E18" w14:textId="77777777" w:rsidR="008950B3" w:rsidRPr="00B56298" w:rsidRDefault="008950B3" w:rsidP="008950B3">
      <w:pPr>
        <w:pStyle w:val="SLONormal"/>
        <w:spacing w:after="0"/>
        <w:rPr>
          <w:rFonts w:ascii="Myriad Pro" w:hAnsi="Myriad Pro" w:cstheme="majorBidi"/>
        </w:rPr>
      </w:pPr>
      <w:r w:rsidRPr="00B56298">
        <w:rPr>
          <w:rFonts w:ascii="Myriad Pro" w:hAnsi="Myriad Pro" w:cstheme="majorBidi"/>
        </w:rPr>
        <w:t xml:space="preserve">__________________________________________ </w:t>
      </w:r>
    </w:p>
    <w:p w14:paraId="0B3495C0" w14:textId="77777777" w:rsidR="008950B3" w:rsidRPr="00B56298" w:rsidRDefault="008950B3" w:rsidP="008950B3">
      <w:pPr>
        <w:pStyle w:val="SLONormal"/>
        <w:spacing w:before="0"/>
        <w:rPr>
          <w:rFonts w:ascii="Myriad Pro" w:hAnsi="Myriad Pro" w:cstheme="majorBidi"/>
        </w:rPr>
      </w:pPr>
      <w:r w:rsidRPr="00B56298">
        <w:rPr>
          <w:rFonts w:ascii="Myriad Pro" w:hAnsi="Myriad Pro" w:cstheme="majorBidi"/>
        </w:rPr>
        <w:t xml:space="preserve">Name of the Candidate/member of partnership/entity </w:t>
      </w:r>
    </w:p>
    <w:p w14:paraId="7B6190DB" w14:textId="77777777" w:rsidR="00595439" w:rsidRPr="008950B3" w:rsidRDefault="008950B3" w:rsidP="008950B3">
      <w:pPr>
        <w:pStyle w:val="SLONormal"/>
        <w:rPr>
          <w:rFonts w:ascii="Myriad Pro" w:hAnsi="Myriad Pro" w:cstheme="majorBidi"/>
        </w:rPr>
      </w:pPr>
      <w:r w:rsidRPr="00B56298">
        <w:rPr>
          <w:rFonts w:ascii="Myriad Pro" w:hAnsi="Myriad Pro" w:cstheme="majorBidi"/>
          <w:i/>
        </w:rPr>
        <w:t xml:space="preserve">*Please continue and provide information regarding each entity to which this requirement applies.   </w:t>
      </w:r>
      <w:bookmarkStart w:id="2" w:name="_GoBack"/>
      <w:bookmarkEnd w:id="2"/>
    </w:p>
    <w:sectPr w:rsidR="00595439" w:rsidRPr="008950B3" w:rsidSect="00496709">
      <w:footerReference w:type="first" r:id="rId10"/>
      <w:pgSz w:w="11906" w:h="16838"/>
      <w:pgMar w:top="1134" w:right="1276" w:bottom="992" w:left="1276" w:header="709" w:footer="709" w:gutter="0"/>
      <w:cols w:space="708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F15DC" w14:textId="77777777" w:rsidR="00603753" w:rsidRDefault="00603753">
      <w:r>
        <w:separator/>
      </w:r>
    </w:p>
  </w:endnote>
  <w:endnote w:type="continuationSeparator" w:id="0">
    <w:p w14:paraId="4F93408E" w14:textId="77777777" w:rsidR="00603753" w:rsidRDefault="0060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3359424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026E26A1" w14:textId="77777777" w:rsidR="009F4F88" w:rsidRPr="00502C7D" w:rsidRDefault="008950B3">
        <w:pPr>
          <w:pStyle w:val="Footer"/>
          <w:jc w:val="center"/>
          <w:rPr>
            <w:sz w:val="22"/>
          </w:rPr>
        </w:pPr>
        <w:r w:rsidRPr="00502C7D">
          <w:rPr>
            <w:sz w:val="22"/>
          </w:rPr>
          <w:fldChar w:fldCharType="begin"/>
        </w:r>
        <w:r w:rsidRPr="00502C7D">
          <w:rPr>
            <w:sz w:val="22"/>
          </w:rPr>
          <w:instrText xml:space="preserve"> PAGE   \* MERGEFORMAT </w:instrText>
        </w:r>
        <w:r w:rsidRPr="00502C7D">
          <w:rPr>
            <w:sz w:val="22"/>
          </w:rPr>
          <w:fldChar w:fldCharType="separate"/>
        </w:r>
        <w:r w:rsidRPr="00502C7D">
          <w:rPr>
            <w:noProof/>
            <w:sz w:val="22"/>
          </w:rPr>
          <w:t>2</w:t>
        </w:r>
        <w:r w:rsidRPr="00502C7D">
          <w:rPr>
            <w:noProof/>
            <w:sz w:val="22"/>
          </w:rPr>
          <w:fldChar w:fldCharType="end"/>
        </w:r>
      </w:p>
    </w:sdtContent>
  </w:sdt>
  <w:p w14:paraId="56CC9E4B" w14:textId="77777777" w:rsidR="009F4F88" w:rsidRDefault="006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279C9" w14:textId="77777777" w:rsidR="00603753" w:rsidRDefault="00603753">
      <w:r>
        <w:separator/>
      </w:r>
    </w:p>
  </w:footnote>
  <w:footnote w:type="continuationSeparator" w:id="0">
    <w:p w14:paraId="05C53CAA" w14:textId="77777777" w:rsidR="00603753" w:rsidRDefault="00603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4565A"/>
    <w:multiLevelType w:val="hybridMultilevel"/>
    <w:tmpl w:val="E812AC3A"/>
    <w:lvl w:ilvl="0" w:tplc="04260011">
      <w:start w:val="1"/>
      <w:numFmt w:val="decimal"/>
      <w:lvlText w:val="%1)"/>
      <w:lvlJc w:val="left"/>
      <w:pPr>
        <w:ind w:left="770" w:hanging="360"/>
      </w:p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1470D51"/>
    <w:multiLevelType w:val="hybridMultilevel"/>
    <w:tmpl w:val="142E8518"/>
    <w:lvl w:ilvl="0" w:tplc="DA34834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B3"/>
    <w:rsid w:val="003400CC"/>
    <w:rsid w:val="003612DF"/>
    <w:rsid w:val="00595439"/>
    <w:rsid w:val="00603753"/>
    <w:rsid w:val="00892185"/>
    <w:rsid w:val="008950B3"/>
    <w:rsid w:val="009C33F3"/>
    <w:rsid w:val="00A74342"/>
    <w:rsid w:val="00D8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C4B5"/>
  <w15:chartTrackingRefBased/>
  <w15:docId w15:val="{E3473CF2-3098-4175-B380-1F8EC3412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950B3"/>
    <w:pPr>
      <w:spacing w:after="0" w:line="240" w:lineRule="auto"/>
    </w:pPr>
    <w:rPr>
      <w:rFonts w:ascii="Times New Roman" w:hAnsi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ONormal">
    <w:name w:val="SLO Normal"/>
    <w:link w:val="SLONormalChar"/>
    <w:qFormat/>
    <w:rsid w:val="008950B3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950B3"/>
    <w:pPr>
      <w:tabs>
        <w:tab w:val="center" w:pos="4535"/>
        <w:tab w:val="right" w:pos="9071"/>
      </w:tabs>
      <w:spacing w:before="60" w:after="60"/>
      <w:jc w:val="both"/>
    </w:pPr>
    <w:rPr>
      <w:rFonts w:eastAsia="Times New Roman" w:cs="Times New Roman"/>
      <w:sz w:val="20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950B3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ListParagraph">
    <w:name w:val="List Paragraph"/>
    <w:aliases w:val="SP-List Paragraph,Number List"/>
    <w:basedOn w:val="Normal"/>
    <w:link w:val="ListParagraphChar"/>
    <w:uiPriority w:val="34"/>
    <w:unhideWhenUsed/>
    <w:qFormat/>
    <w:rsid w:val="008950B3"/>
    <w:pPr>
      <w:ind w:left="720"/>
      <w:contextualSpacing/>
    </w:pPr>
    <w:rPr>
      <w:rFonts w:eastAsia="Times New Roman" w:cs="Times New Roman"/>
    </w:rPr>
  </w:style>
  <w:style w:type="table" w:styleId="TableGrid">
    <w:name w:val="Table Grid"/>
    <w:basedOn w:val="TableNormal"/>
    <w:uiPriority w:val="39"/>
    <w:rsid w:val="00895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ONormalChar">
    <w:name w:val="SLO Normal Char"/>
    <w:basedOn w:val="DefaultParagraphFont"/>
    <w:link w:val="SLONormal"/>
    <w:rsid w:val="008950B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SP-List Paragraph Char,Number List Char"/>
    <w:link w:val="ListParagraph"/>
    <w:uiPriority w:val="34"/>
    <w:locked/>
    <w:rsid w:val="008950B3"/>
    <w:rPr>
      <w:rFonts w:ascii="Times New Roman" w:eastAsia="Times New Roman" w:hAnsi="Times New Roman" w:cs="Times New Roman"/>
      <w:lang w:val="et-EE"/>
    </w:rPr>
  </w:style>
  <w:style w:type="paragraph" w:customStyle="1" w:styleId="RBbody">
    <w:name w:val="RB_body"/>
    <w:qFormat/>
    <w:rsid w:val="008950B3"/>
    <w:pPr>
      <w:spacing w:after="200" w:line="360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0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0B3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3" ma:contentTypeDescription="Create a new document." ma:contentTypeScope="" ma:versionID="47d79605c0fb0ac414504b14c75e9957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bb1f4c4b4bdcff690ac72ba65813b0d7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D11A9B-2E29-448B-8594-042E95B026BC}">
  <ds:schemaRefs>
    <ds:schemaRef ds:uri="http://schemas.microsoft.com/office/2006/metadata/properties"/>
    <ds:schemaRef ds:uri="http://schemas.microsoft.com/office/infopath/2007/PartnerControls"/>
    <ds:schemaRef ds:uri="74c9b134-2d46-4c40-a4e5-dc843e62e8ed"/>
  </ds:schemaRefs>
</ds:datastoreItem>
</file>

<file path=customXml/itemProps2.xml><?xml version="1.0" encoding="utf-8"?>
<ds:datastoreItem xmlns:ds="http://schemas.openxmlformats.org/officeDocument/2006/customXml" ds:itemID="{366029B1-3065-48D8-BBC6-7235156AB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B507F-FC7E-43BA-B140-6BF78DC38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1554</Words>
  <Characters>887</Characters>
  <Application>Microsoft Office Word</Application>
  <DocSecurity>0</DocSecurity>
  <Lines>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Jānis Lukševics</cp:lastModifiedBy>
  <cp:revision>7</cp:revision>
  <dcterms:created xsi:type="dcterms:W3CDTF">2019-06-18T06:58:00Z</dcterms:created>
  <dcterms:modified xsi:type="dcterms:W3CDTF">2019-06-20T11:48:00Z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