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7549D" w14:textId="77777777" w:rsidR="002C31B7" w:rsidRDefault="002C31B7" w:rsidP="002C31B7">
      <w:pPr>
        <w:jc w:val="right"/>
        <w:rPr>
          <w:rFonts w:ascii="Myriad Pro" w:hAnsi="Myriad Pro"/>
          <w:b/>
          <w:color w:val="44546A" w:themeColor="text2"/>
          <w:sz w:val="20"/>
          <w:szCs w:val="20"/>
        </w:rPr>
      </w:pPr>
      <w:r>
        <w:rPr>
          <w:rFonts w:ascii="Myriad Pro" w:hAnsi="Myriad Pro"/>
          <w:b/>
          <w:color w:val="44546A" w:themeColor="text2"/>
          <w:sz w:val="20"/>
          <w:szCs w:val="20"/>
        </w:rPr>
        <w:t>3.pielikums</w:t>
      </w:r>
    </w:p>
    <w:p w14:paraId="1E15E1E1" w14:textId="77777777" w:rsidR="002C31B7" w:rsidRDefault="002C31B7" w:rsidP="002C31B7">
      <w:pPr>
        <w:jc w:val="right"/>
        <w:rPr>
          <w:rFonts w:ascii="Myriad Pro" w:hAnsi="Myriad Pro"/>
          <w:color w:val="44546A" w:themeColor="text2"/>
          <w:sz w:val="20"/>
          <w:szCs w:val="20"/>
        </w:rPr>
      </w:pPr>
      <w:r>
        <w:rPr>
          <w:rFonts w:ascii="Myriad Pro" w:hAnsi="Myriad Pro"/>
          <w:color w:val="44546A" w:themeColor="text2"/>
          <w:sz w:val="20"/>
          <w:szCs w:val="20"/>
        </w:rPr>
        <w:t>iepirkuma ,,Veselības apdrošināšana RB RAIl AS</w:t>
      </w:r>
      <w:r>
        <w:rPr>
          <w:rFonts w:ascii="Myriad Pro" w:hAnsi="Myriad Pro"/>
          <w:color w:val="44546A" w:themeColor="text2"/>
          <w:sz w:val="20"/>
          <w:szCs w:val="20"/>
        </w:rPr>
        <w:br/>
        <w:t xml:space="preserve"> darbiniekiem Rīgas birojā”, Id.Nr. RBR 2018/4 noteikumiem</w:t>
      </w:r>
    </w:p>
    <w:p w14:paraId="48873C38" w14:textId="77777777" w:rsidR="002C31B7" w:rsidRDefault="002C31B7" w:rsidP="002C31B7">
      <w:pPr>
        <w:spacing w:after="160" w:line="254" w:lineRule="auto"/>
        <w:rPr>
          <w:rFonts w:ascii="Myriad Pro" w:hAnsi="Myriad Pro"/>
          <w:b/>
          <w:color w:val="44546A" w:themeColor="text2"/>
          <w:sz w:val="20"/>
          <w:szCs w:val="20"/>
        </w:rPr>
      </w:pPr>
    </w:p>
    <w:p w14:paraId="071E1520" w14:textId="77777777" w:rsidR="002C31B7" w:rsidRDefault="002C31B7" w:rsidP="002C31B7">
      <w:pPr>
        <w:jc w:val="center"/>
        <w:rPr>
          <w:rFonts w:ascii="Myriad Pro" w:hAnsi="Myriad Pro"/>
          <w:b/>
          <w:sz w:val="20"/>
          <w:szCs w:val="20"/>
        </w:rPr>
      </w:pPr>
      <w:r>
        <w:rPr>
          <w:rFonts w:ascii="Myriad Pro" w:hAnsi="Myriad Pro"/>
          <w:b/>
          <w:sz w:val="20"/>
          <w:szCs w:val="20"/>
        </w:rPr>
        <w:t>TEHNISKĀ SPECIFIKĀCIJA – TEHNISKAIS PIEDĀVĀJUMS</w:t>
      </w:r>
    </w:p>
    <w:p w14:paraId="281D2BDE" w14:textId="77777777" w:rsidR="002C31B7" w:rsidRDefault="002C31B7" w:rsidP="002C31B7">
      <w:pPr>
        <w:jc w:val="both"/>
        <w:rPr>
          <w:rFonts w:ascii="Myriad Pro" w:hAnsi="Myriad Pro"/>
          <w:sz w:val="20"/>
          <w:szCs w:val="20"/>
        </w:rPr>
      </w:pPr>
    </w:p>
    <w:p w14:paraId="0228A2D1" w14:textId="77777777" w:rsidR="002C31B7" w:rsidRDefault="002C31B7" w:rsidP="002C31B7">
      <w:pPr>
        <w:jc w:val="both"/>
        <w:rPr>
          <w:rFonts w:ascii="Myriad Pro" w:hAnsi="Myriad Pro"/>
          <w:sz w:val="20"/>
          <w:szCs w:val="20"/>
        </w:rPr>
      </w:pPr>
      <w:r>
        <w:rPr>
          <w:rFonts w:ascii="Myriad Pro" w:hAnsi="Myriad Pro"/>
          <w:sz w:val="20"/>
          <w:szCs w:val="20"/>
        </w:rPr>
        <w:t>Tehniskajā specifikācijā noteiktas min</w:t>
      </w:r>
      <w:bookmarkStart w:id="0" w:name="_GoBack"/>
      <w:bookmarkEnd w:id="0"/>
      <w:r>
        <w:rPr>
          <w:rFonts w:ascii="Myriad Pro" w:hAnsi="Myriad Pro"/>
          <w:sz w:val="20"/>
          <w:szCs w:val="20"/>
        </w:rPr>
        <w:t>imālās obligāti izpildāmās prasības attiecībā uz veselības apdrošināšanas pakalpojumu, apdrošinājuma summām (limitiem) un apdrošināšanas pakalpojumu sniegšanas kārtību:</w:t>
      </w:r>
    </w:p>
    <w:p w14:paraId="6BFAE41F" w14:textId="77777777" w:rsidR="002C31B7" w:rsidRDefault="002C31B7" w:rsidP="002C31B7">
      <w:pPr>
        <w:jc w:val="both"/>
        <w:rPr>
          <w:rFonts w:ascii="Myriad Pro" w:hAnsi="Myriad Pro"/>
          <w:sz w:val="20"/>
          <w:szCs w:val="20"/>
        </w:rPr>
      </w:pPr>
    </w:p>
    <w:p w14:paraId="130E5BF3" w14:textId="77777777" w:rsidR="002C31B7" w:rsidRDefault="002C31B7" w:rsidP="002C31B7">
      <w:pPr>
        <w:jc w:val="both"/>
        <w:rPr>
          <w:rFonts w:ascii="Myriad Pro" w:hAnsi="Myriad Pro"/>
          <w:sz w:val="20"/>
          <w:szCs w:val="20"/>
        </w:rPr>
      </w:pPr>
      <w:r>
        <w:rPr>
          <w:rFonts w:ascii="Myriad Pro" w:hAnsi="Myriad Pro"/>
          <w:sz w:val="20"/>
          <w:szCs w:val="20"/>
        </w:rPr>
        <w:t>Pretendnets aizpilda tehnisko un finanšu piedāvāumu:</w:t>
      </w:r>
    </w:p>
    <w:p w14:paraId="28EA25DD" w14:textId="77777777" w:rsidR="002C31B7" w:rsidRDefault="002C31B7" w:rsidP="002C31B7">
      <w:pPr>
        <w:pStyle w:val="ListParagraph"/>
        <w:numPr>
          <w:ilvl w:val="0"/>
          <w:numId w:val="1"/>
        </w:numPr>
        <w:jc w:val="both"/>
        <w:rPr>
          <w:rFonts w:ascii="Myriad Pro" w:hAnsi="Myriad Pro"/>
          <w:sz w:val="20"/>
          <w:szCs w:val="20"/>
        </w:rPr>
      </w:pPr>
      <w:r>
        <w:rPr>
          <w:rFonts w:ascii="Myriad Pro" w:hAnsi="Myriad Pro"/>
          <w:sz w:val="20"/>
          <w:lang w:val="en-US"/>
        </w:rPr>
        <w:t>apliecinot attiecīgās prasības izpildi;</w:t>
      </w:r>
    </w:p>
    <w:p w14:paraId="39BB45AF" w14:textId="77777777" w:rsidR="002C31B7" w:rsidRDefault="002C31B7" w:rsidP="002C31B7">
      <w:pPr>
        <w:pStyle w:val="ListParagraph"/>
        <w:numPr>
          <w:ilvl w:val="0"/>
          <w:numId w:val="1"/>
        </w:numPr>
        <w:jc w:val="both"/>
        <w:rPr>
          <w:rFonts w:ascii="Myriad Pro" w:hAnsi="Myriad Pro"/>
          <w:sz w:val="20"/>
        </w:rPr>
      </w:pPr>
      <w:r>
        <w:rPr>
          <w:rFonts w:ascii="Myriad Pro" w:hAnsi="Myriad Pro"/>
          <w:sz w:val="20"/>
          <w:lang w:val="en-US"/>
        </w:rPr>
        <w:t>aprakstot, kā tiks nodrošināta attiecīgās prasības izpilde, vai attiecīgi norādot apdrošinājuma limitu (summu vai procentus no pakalpojuma izmaksām)</w:t>
      </w:r>
    </w:p>
    <w:p w14:paraId="606D1F77" w14:textId="77777777" w:rsidR="002C31B7" w:rsidRDefault="002C31B7" w:rsidP="002C31B7">
      <w:pPr>
        <w:jc w:val="both"/>
        <w:rPr>
          <w:rFonts w:ascii="Myriad Pro" w:hAnsi="Myriad Pro"/>
          <w:sz w:val="20"/>
          <w:szCs w:val="20"/>
        </w:rPr>
      </w:pPr>
    </w:p>
    <w:p w14:paraId="555D10B7" w14:textId="77777777" w:rsidR="002C31B7" w:rsidRDefault="002C31B7" w:rsidP="002C31B7">
      <w:pPr>
        <w:jc w:val="both"/>
        <w:rPr>
          <w:rFonts w:ascii="Myriad Pro" w:hAnsi="Myriad Pro"/>
          <w:sz w:val="20"/>
          <w:szCs w:val="20"/>
        </w:rPr>
      </w:pPr>
      <w:r>
        <w:rPr>
          <w:rFonts w:ascii="Myriad Pro" w:hAnsi="Myriad Pro"/>
          <w:sz w:val="20"/>
          <w:szCs w:val="20"/>
        </w:rPr>
        <w:t>Informācija norādāma tādā apjomā, lai iepirkuma komisija varētu pārbaudīt pretendenta iesniegtā tehniskā apiedāvājuma atbilstību iepirkuma dokumentācijā noteiktajām prasībām.</w:t>
      </w:r>
    </w:p>
    <w:p w14:paraId="6E571950" w14:textId="77777777" w:rsidR="002C31B7" w:rsidRDefault="002C31B7" w:rsidP="002C31B7">
      <w:pPr>
        <w:jc w:val="both"/>
        <w:rPr>
          <w:rFonts w:ascii="Myriad Pro" w:hAnsi="Myriad Pro"/>
          <w:sz w:val="20"/>
          <w:szCs w:val="20"/>
        </w:rPr>
      </w:pPr>
    </w:p>
    <w:tbl>
      <w:tblPr>
        <w:tblStyle w:val="TableGrid"/>
        <w:tblW w:w="9075"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
        <w:gridCol w:w="4254"/>
        <w:gridCol w:w="3824"/>
        <w:gridCol w:w="9"/>
      </w:tblGrid>
      <w:tr w:rsidR="002C31B7" w14:paraId="6D908B2B"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1E73144A" w14:textId="77777777" w:rsidR="002C31B7" w:rsidRDefault="002C31B7">
            <w:pPr>
              <w:jc w:val="center"/>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Nr.p.k.</w:t>
            </w:r>
          </w:p>
        </w:tc>
        <w:tc>
          <w:tcPr>
            <w:tcW w:w="4257" w:type="dxa"/>
            <w:tcBorders>
              <w:top w:val="single" w:sz="4" w:space="0" w:color="auto"/>
              <w:left w:val="single" w:sz="4" w:space="0" w:color="auto"/>
              <w:bottom w:val="single" w:sz="4" w:space="0" w:color="auto"/>
              <w:right w:val="single" w:sz="4" w:space="0" w:color="auto"/>
            </w:tcBorders>
            <w:hideMark/>
          </w:tcPr>
          <w:p w14:paraId="3FDE2909" w14:textId="77777777" w:rsidR="002C31B7" w:rsidRDefault="002C31B7">
            <w:pPr>
              <w:tabs>
                <w:tab w:val="left" w:pos="4431"/>
              </w:tabs>
              <w:jc w:val="center"/>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Tehniskā specifikācija</w:t>
            </w:r>
          </w:p>
          <w:p w14:paraId="48D9030E" w14:textId="77777777" w:rsidR="002C31B7" w:rsidRDefault="002C31B7">
            <w:pPr>
              <w:tabs>
                <w:tab w:val="left" w:pos="4431"/>
              </w:tabs>
              <w:jc w:val="center"/>
              <w:rPr>
                <w:rFonts w:ascii="Myriad Pro" w:hAnsi="Myriad Pro"/>
                <w:i/>
                <w:sz w:val="20"/>
                <w:szCs w:val="20"/>
                <w:bdr w:val="none" w:sz="0" w:space="0" w:color="auto" w:frame="1"/>
                <w:lang w:eastAsia="lv-LV"/>
              </w:rPr>
            </w:pPr>
            <w:r>
              <w:rPr>
                <w:rFonts w:ascii="Myriad Pro" w:hAnsi="Myriad Pro"/>
                <w:i/>
                <w:sz w:val="20"/>
                <w:szCs w:val="20"/>
                <w:bdr w:val="none" w:sz="0" w:space="0" w:color="auto" w:frame="1"/>
                <w:lang w:eastAsia="lv-LV"/>
              </w:rPr>
              <w:t>(minimālās prasības)</w:t>
            </w:r>
          </w:p>
        </w:tc>
        <w:tc>
          <w:tcPr>
            <w:tcW w:w="3827" w:type="dxa"/>
            <w:tcBorders>
              <w:top w:val="single" w:sz="4" w:space="0" w:color="auto"/>
              <w:left w:val="single" w:sz="4" w:space="0" w:color="auto"/>
              <w:bottom w:val="single" w:sz="4" w:space="0" w:color="auto"/>
              <w:right w:val="single" w:sz="4" w:space="0" w:color="auto"/>
            </w:tcBorders>
            <w:hideMark/>
          </w:tcPr>
          <w:p w14:paraId="4857002F" w14:textId="77777777" w:rsidR="002C31B7" w:rsidRDefault="002C31B7">
            <w:pPr>
              <w:tabs>
                <w:tab w:val="left" w:pos="4431"/>
              </w:tabs>
              <w:jc w:val="center"/>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Tehniskais piedāvājums</w:t>
            </w:r>
          </w:p>
          <w:p w14:paraId="4CAEEB95" w14:textId="77777777" w:rsidR="002C31B7" w:rsidRDefault="002C31B7">
            <w:pPr>
              <w:tabs>
                <w:tab w:val="left" w:pos="4431"/>
              </w:tabs>
              <w:jc w:val="center"/>
              <w:rPr>
                <w:rFonts w:ascii="Myriad Pro" w:hAnsi="Myriad Pro"/>
                <w:i/>
                <w:sz w:val="20"/>
                <w:szCs w:val="20"/>
                <w:bdr w:val="none" w:sz="0" w:space="0" w:color="auto" w:frame="1"/>
                <w:lang w:eastAsia="lv-LV"/>
              </w:rPr>
            </w:pPr>
            <w:r>
              <w:rPr>
                <w:rFonts w:ascii="Myriad Pro" w:hAnsi="Myriad Pro"/>
                <w:i/>
                <w:sz w:val="20"/>
                <w:szCs w:val="20"/>
                <w:bdr w:val="none" w:sz="0" w:space="0" w:color="auto" w:frame="1"/>
                <w:lang w:eastAsia="lv-LV"/>
              </w:rPr>
              <w:t>(aizpilda pretendents)</w:t>
            </w:r>
          </w:p>
        </w:tc>
      </w:tr>
      <w:tr w:rsidR="002C31B7" w14:paraId="6967F751" w14:textId="77777777" w:rsidTr="002C31B7">
        <w:trPr>
          <w:trHeight w:val="269"/>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37DADE"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w:t>
            </w:r>
          </w:p>
        </w:tc>
        <w:tc>
          <w:tcPr>
            <w:tcW w:w="80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D4665E" w14:textId="77777777" w:rsidR="002C31B7" w:rsidRDefault="002C31B7">
            <w:pPr>
              <w:tabs>
                <w:tab w:val="left" w:pos="4431"/>
              </w:tabs>
              <w:jc w:val="center"/>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Apdrošināšanas pakalpojumu vispārīgie nosacījumi</w:t>
            </w:r>
          </w:p>
        </w:tc>
      </w:tr>
      <w:tr w:rsidR="002C31B7" w14:paraId="29D90219" w14:textId="77777777" w:rsidTr="002C31B7">
        <w:trPr>
          <w:gridAfter w:val="1"/>
          <w:wAfter w:w="9" w:type="dxa"/>
          <w:trHeight w:val="1897"/>
        </w:trPr>
        <w:tc>
          <w:tcPr>
            <w:tcW w:w="988" w:type="dxa"/>
            <w:tcBorders>
              <w:top w:val="single" w:sz="4" w:space="0" w:color="auto"/>
              <w:left w:val="single" w:sz="4" w:space="0" w:color="auto"/>
              <w:bottom w:val="single" w:sz="4" w:space="0" w:color="auto"/>
              <w:right w:val="single" w:sz="4" w:space="0" w:color="auto"/>
            </w:tcBorders>
            <w:hideMark/>
          </w:tcPr>
          <w:p w14:paraId="5487D017" w14:textId="77777777" w:rsidR="002C31B7" w:rsidRDefault="002C31B7">
            <w:pPr>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1</w:t>
            </w:r>
          </w:p>
        </w:tc>
        <w:tc>
          <w:tcPr>
            <w:tcW w:w="4257" w:type="dxa"/>
            <w:tcBorders>
              <w:top w:val="single" w:sz="4" w:space="0" w:color="auto"/>
              <w:left w:val="single" w:sz="4" w:space="0" w:color="auto"/>
              <w:bottom w:val="single" w:sz="4" w:space="0" w:color="auto"/>
              <w:right w:val="single" w:sz="4" w:space="0" w:color="auto"/>
            </w:tcBorders>
          </w:tcPr>
          <w:p w14:paraId="7946F13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Par Pasūtītāja līdzekļiem paredzamais Pasūtītāja darbinieku -  apdrošināmo personu (turpmāk – apdrošinātā persona) skaits ir aptuveni 30 (trīsdesmit). Precīzs apdrošināto personu saraksts tiks iesniegts 3 (trīs) darba dienu laikā pēc apdrošināšanas līguma noslēgšanas dienas. </w:t>
            </w:r>
          </w:p>
          <w:p w14:paraId="31A1F77F" w14:textId="77777777" w:rsidR="002C31B7" w:rsidRDefault="002C31B7">
            <w:pPr>
              <w:tabs>
                <w:tab w:val="left" w:pos="4431"/>
              </w:tabs>
              <w:jc w:val="both"/>
              <w:rPr>
                <w:rFonts w:ascii="Myriad Pro" w:hAnsi="Myriad Pro"/>
                <w:sz w:val="20"/>
                <w:szCs w:val="20"/>
                <w:bdr w:val="none" w:sz="0" w:space="0" w:color="auto" w:frame="1"/>
                <w:lang w:eastAsia="lv-LV"/>
              </w:rPr>
            </w:pPr>
          </w:p>
        </w:tc>
        <w:tc>
          <w:tcPr>
            <w:tcW w:w="3827" w:type="dxa"/>
            <w:tcBorders>
              <w:top w:val="single" w:sz="4" w:space="0" w:color="auto"/>
              <w:left w:val="single" w:sz="4" w:space="0" w:color="auto"/>
              <w:bottom w:val="single" w:sz="4" w:space="0" w:color="auto"/>
              <w:right w:val="single" w:sz="4" w:space="0" w:color="auto"/>
            </w:tcBorders>
          </w:tcPr>
          <w:p w14:paraId="2DA0957C" w14:textId="77777777" w:rsidR="002C31B7" w:rsidRDefault="002C31B7">
            <w:pPr>
              <w:tabs>
                <w:tab w:val="left" w:pos="4431"/>
              </w:tabs>
              <w:jc w:val="both"/>
              <w:rPr>
                <w:rFonts w:ascii="Myriad Pro" w:hAnsi="Myriad Pro"/>
                <w:sz w:val="20"/>
                <w:szCs w:val="20"/>
                <w:highlight w:val="cyan"/>
                <w:bdr w:val="none" w:sz="0" w:space="0" w:color="auto" w:frame="1"/>
                <w:lang w:eastAsia="lv-LV"/>
              </w:rPr>
            </w:pPr>
          </w:p>
          <w:p w14:paraId="0493816E" w14:textId="77777777" w:rsidR="002C31B7" w:rsidRDefault="002C31B7">
            <w:pPr>
              <w:tabs>
                <w:tab w:val="left" w:pos="4431"/>
              </w:tabs>
              <w:jc w:val="both"/>
              <w:rPr>
                <w:rFonts w:ascii="Myriad Pro" w:hAnsi="Myriad Pro"/>
                <w:sz w:val="20"/>
                <w:szCs w:val="20"/>
                <w:highlight w:val="cyan"/>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 un apraksta, kā tiks uzsākta sadarbība ar Pasūtītāju.</w:t>
            </w:r>
            <w:r>
              <w:rPr>
                <w:rFonts w:ascii="Myriad Pro" w:eastAsia="Times New Roman" w:hAnsi="Myriad Pro"/>
                <w:bCs/>
                <w:snapToGrid w:val="0"/>
                <w:sz w:val="20"/>
                <w:szCs w:val="20"/>
                <w:bdr w:val="none" w:sz="0" w:space="0" w:color="auto" w:frame="1"/>
                <w:lang w:eastAsia="lv-LV"/>
              </w:rPr>
              <w:sym w:font="Symbol" w:char="F03E"/>
            </w:r>
          </w:p>
        </w:tc>
      </w:tr>
      <w:tr w:rsidR="002C31B7" w14:paraId="5D74676B" w14:textId="77777777" w:rsidTr="002C31B7">
        <w:trPr>
          <w:gridAfter w:val="1"/>
          <w:wAfter w:w="9" w:type="dxa"/>
          <w:trHeight w:val="838"/>
        </w:trPr>
        <w:tc>
          <w:tcPr>
            <w:tcW w:w="988" w:type="dxa"/>
            <w:tcBorders>
              <w:top w:val="single" w:sz="4" w:space="0" w:color="auto"/>
              <w:left w:val="single" w:sz="4" w:space="0" w:color="auto"/>
              <w:bottom w:val="single" w:sz="4" w:space="0" w:color="auto"/>
              <w:right w:val="single" w:sz="4" w:space="0" w:color="auto"/>
            </w:tcBorders>
          </w:tcPr>
          <w:p w14:paraId="05324836"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1.1</w:t>
            </w:r>
          </w:p>
          <w:p w14:paraId="7508EBE6" w14:textId="77777777" w:rsidR="002C31B7" w:rsidRDefault="002C31B7">
            <w:pPr>
              <w:jc w:val="both"/>
              <w:rPr>
                <w:rFonts w:ascii="Myriad Pro" w:hAnsi="Myriad Pro"/>
                <w:sz w:val="20"/>
                <w:szCs w:val="20"/>
                <w:bdr w:val="none" w:sz="0" w:space="0" w:color="auto" w:frame="1"/>
                <w:lang w:eastAsia="lv-LV"/>
              </w:rPr>
            </w:pPr>
          </w:p>
        </w:tc>
        <w:tc>
          <w:tcPr>
            <w:tcW w:w="4257" w:type="dxa"/>
            <w:tcBorders>
              <w:top w:val="single" w:sz="4" w:space="0" w:color="auto"/>
              <w:left w:val="single" w:sz="4" w:space="0" w:color="auto"/>
              <w:bottom w:val="single" w:sz="4" w:space="0" w:color="auto"/>
              <w:right w:val="single" w:sz="4" w:space="0" w:color="auto"/>
            </w:tcBorders>
            <w:hideMark/>
          </w:tcPr>
          <w:p w14:paraId="724EBDCE"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Kopējā apdrošināšanas summa vienai apdrošināmajai personai ir ne mazāka kā 2000,00 EUR (divi tūkstoši </w:t>
            </w:r>
            <w:r>
              <w:rPr>
                <w:rFonts w:ascii="Myriad Pro" w:hAnsi="Myriad Pro"/>
                <w:i/>
                <w:sz w:val="20"/>
                <w:szCs w:val="20"/>
                <w:bdr w:val="none" w:sz="0" w:space="0" w:color="auto" w:frame="1"/>
                <w:lang w:eastAsia="lv-LV"/>
              </w:rPr>
              <w:t>euro</w:t>
            </w:r>
            <w:r>
              <w:rPr>
                <w:rFonts w:ascii="Myriad Pro" w:hAnsi="Myriad Pro"/>
                <w:sz w:val="20"/>
                <w:szCs w:val="20"/>
                <w:bdr w:val="none" w:sz="0" w:space="0" w:color="auto" w:frame="1"/>
                <w:lang w:eastAsia="lv-LV"/>
              </w:rPr>
              <w:t>).</w:t>
            </w:r>
          </w:p>
        </w:tc>
        <w:tc>
          <w:tcPr>
            <w:tcW w:w="3827" w:type="dxa"/>
            <w:tcBorders>
              <w:top w:val="single" w:sz="4" w:space="0" w:color="auto"/>
              <w:left w:val="single" w:sz="4" w:space="0" w:color="auto"/>
              <w:bottom w:val="single" w:sz="4" w:space="0" w:color="auto"/>
              <w:right w:val="single" w:sz="4" w:space="0" w:color="auto"/>
            </w:tcBorders>
          </w:tcPr>
          <w:p w14:paraId="51D46D5D" w14:textId="77777777" w:rsidR="002C31B7" w:rsidRDefault="002C31B7">
            <w:pPr>
              <w:tabs>
                <w:tab w:val="left" w:pos="4431"/>
              </w:tabs>
              <w:jc w:val="both"/>
              <w:rPr>
                <w:rFonts w:ascii="Myriad Pro" w:hAnsi="Myriad Pro"/>
                <w:sz w:val="20"/>
                <w:szCs w:val="20"/>
                <w:highlight w:val="cyan"/>
                <w:bdr w:val="none" w:sz="0" w:space="0" w:color="auto" w:frame="1"/>
                <w:lang w:eastAsia="lv-LV"/>
              </w:rPr>
            </w:pPr>
          </w:p>
        </w:tc>
      </w:tr>
      <w:tr w:rsidR="002C31B7" w14:paraId="1CD97D25" w14:textId="77777777" w:rsidTr="002C31B7">
        <w:trPr>
          <w:gridAfter w:val="1"/>
          <w:wAfter w:w="9" w:type="dxa"/>
          <w:trHeight w:val="1764"/>
        </w:trPr>
        <w:tc>
          <w:tcPr>
            <w:tcW w:w="988" w:type="dxa"/>
            <w:tcBorders>
              <w:top w:val="single" w:sz="4" w:space="0" w:color="auto"/>
              <w:left w:val="single" w:sz="4" w:space="0" w:color="auto"/>
              <w:bottom w:val="single" w:sz="4" w:space="0" w:color="auto"/>
              <w:right w:val="single" w:sz="4" w:space="0" w:color="auto"/>
            </w:tcBorders>
            <w:hideMark/>
          </w:tcPr>
          <w:p w14:paraId="55B05D85"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1.2</w:t>
            </w:r>
          </w:p>
        </w:tc>
        <w:tc>
          <w:tcPr>
            <w:tcW w:w="4257" w:type="dxa"/>
            <w:tcBorders>
              <w:top w:val="single" w:sz="4" w:space="0" w:color="auto"/>
              <w:left w:val="single" w:sz="4" w:space="0" w:color="auto"/>
              <w:bottom w:val="single" w:sz="4" w:space="0" w:color="auto"/>
              <w:right w:val="single" w:sz="4" w:space="0" w:color="auto"/>
            </w:tcBorders>
            <w:hideMark/>
          </w:tcPr>
          <w:p w14:paraId="6A009580" w14:textId="77777777" w:rsidR="002C31B7" w:rsidRDefault="002C31B7">
            <w:pPr>
              <w:tabs>
                <w:tab w:val="left" w:pos="4431"/>
              </w:tabs>
              <w:jc w:val="both"/>
              <w:rPr>
                <w:rFonts w:ascii="Myriad Pro" w:eastAsia="Times New Roman" w:hAnsi="Myriad Pro"/>
                <w:snapToGrid w:val="0"/>
                <w:color w:val="000000"/>
                <w:sz w:val="20"/>
                <w:szCs w:val="20"/>
                <w:bdr w:val="none" w:sz="0" w:space="0" w:color="auto" w:frame="1"/>
                <w:lang w:eastAsia="lv-LV"/>
              </w:rPr>
            </w:pPr>
            <w:r>
              <w:rPr>
                <w:rFonts w:ascii="Myriad Pro" w:eastAsia="Times New Roman" w:hAnsi="Myriad Pro"/>
                <w:snapToGrid w:val="0"/>
                <w:color w:val="000000"/>
                <w:sz w:val="20"/>
                <w:szCs w:val="20"/>
                <w:bdr w:val="none" w:sz="0" w:space="0" w:color="auto" w:frame="1"/>
                <w:lang w:eastAsia="lv-LV"/>
              </w:rPr>
              <w:t xml:space="preserve">Maksimālais veselības apdrošināšanas polises (turpmāk – polise) cenas apmērs vienai apdrošināmajai personai par visu polises darbības laiku nevar pārsniegt 426,00 EUR (četri simti divdesmit seši </w:t>
            </w:r>
            <w:r>
              <w:rPr>
                <w:rFonts w:ascii="Myriad Pro" w:eastAsia="Times New Roman" w:hAnsi="Myriad Pro"/>
                <w:i/>
                <w:snapToGrid w:val="0"/>
                <w:color w:val="000000"/>
                <w:sz w:val="20"/>
                <w:szCs w:val="20"/>
                <w:bdr w:val="none" w:sz="0" w:space="0" w:color="auto" w:frame="1"/>
                <w:lang w:eastAsia="lv-LV"/>
              </w:rPr>
              <w:t>euro</w:t>
            </w:r>
            <w:r>
              <w:rPr>
                <w:rFonts w:ascii="Myriad Pro" w:eastAsia="Times New Roman" w:hAnsi="Myriad Pro"/>
                <w:snapToGrid w:val="0"/>
                <w:color w:val="000000"/>
                <w:sz w:val="20"/>
                <w:szCs w:val="20"/>
                <w:bdr w:val="none" w:sz="0" w:space="0" w:color="auto" w:frame="1"/>
                <w:lang w:eastAsia="lv-LV"/>
              </w:rPr>
              <w:t>) kopā ar papildprogrammu.</w:t>
            </w:r>
          </w:p>
          <w:p w14:paraId="337435B4" w14:textId="77777777" w:rsidR="002C31B7" w:rsidRDefault="002C31B7">
            <w:pPr>
              <w:tabs>
                <w:tab w:val="left" w:pos="4431"/>
              </w:tabs>
              <w:jc w:val="both"/>
              <w:rPr>
                <w:rFonts w:ascii="Myriad Pro" w:eastAsia="Calibri" w:hAnsi="Myriad Pro"/>
                <w:sz w:val="20"/>
                <w:szCs w:val="20"/>
                <w:bdr w:val="none" w:sz="0" w:space="0" w:color="auto" w:frame="1"/>
                <w:lang w:eastAsia="lv-LV"/>
              </w:rPr>
            </w:pPr>
            <w:r>
              <w:rPr>
                <w:rFonts w:ascii="Myriad Pro" w:eastAsia="Times New Roman" w:hAnsi="Myriad Pro"/>
                <w:snapToGrid w:val="0"/>
                <w:color w:val="000000"/>
                <w:sz w:val="20"/>
                <w:szCs w:val="20"/>
                <w:bdr w:val="none" w:sz="0" w:space="0" w:color="auto" w:frame="1"/>
                <w:lang w:eastAsia="lv-LV"/>
              </w:rPr>
              <w:t>Pasūtītājs samaksā par sākotnējo polišu iegādi                      1 (viens) maksājumā.</w:t>
            </w:r>
          </w:p>
        </w:tc>
        <w:tc>
          <w:tcPr>
            <w:tcW w:w="3827" w:type="dxa"/>
            <w:tcBorders>
              <w:top w:val="single" w:sz="4" w:space="0" w:color="auto"/>
              <w:left w:val="single" w:sz="4" w:space="0" w:color="auto"/>
              <w:bottom w:val="single" w:sz="4" w:space="0" w:color="auto"/>
              <w:right w:val="single" w:sz="4" w:space="0" w:color="auto"/>
            </w:tcBorders>
            <w:hideMark/>
          </w:tcPr>
          <w:p w14:paraId="0C3D0AF1" w14:textId="77777777" w:rsidR="002C31B7" w:rsidRDefault="002C31B7">
            <w:pPr>
              <w:tabs>
                <w:tab w:val="left" w:pos="4431"/>
              </w:tabs>
              <w:jc w:val="both"/>
              <w:rPr>
                <w:rFonts w:ascii="Myriad Pro" w:hAnsi="Myriad Pro"/>
                <w:sz w:val="20"/>
                <w:szCs w:val="20"/>
                <w:highlight w:val="cyan"/>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norāda piedāvātās polises cenu EUR bez PVN.</w:t>
            </w:r>
            <w:r>
              <w:rPr>
                <w:rFonts w:ascii="Myriad Pro" w:eastAsia="Times New Roman" w:hAnsi="Myriad Pro"/>
                <w:bCs/>
                <w:snapToGrid w:val="0"/>
                <w:sz w:val="20"/>
                <w:szCs w:val="20"/>
                <w:bdr w:val="none" w:sz="0" w:space="0" w:color="auto" w:frame="1"/>
                <w:lang w:eastAsia="lv-LV"/>
              </w:rPr>
              <w:sym w:font="Symbol" w:char="F03E"/>
            </w:r>
          </w:p>
        </w:tc>
      </w:tr>
      <w:tr w:rsidR="002C31B7" w14:paraId="36549B3A" w14:textId="77777777" w:rsidTr="002C31B7">
        <w:trPr>
          <w:gridAfter w:val="1"/>
          <w:wAfter w:w="9" w:type="dxa"/>
          <w:trHeight w:val="542"/>
        </w:trPr>
        <w:tc>
          <w:tcPr>
            <w:tcW w:w="988" w:type="dxa"/>
            <w:tcBorders>
              <w:top w:val="single" w:sz="4" w:space="0" w:color="auto"/>
              <w:left w:val="single" w:sz="4" w:space="0" w:color="auto"/>
              <w:bottom w:val="single" w:sz="4" w:space="0" w:color="auto"/>
              <w:right w:val="single" w:sz="4" w:space="0" w:color="auto"/>
            </w:tcBorders>
            <w:hideMark/>
          </w:tcPr>
          <w:p w14:paraId="5EA2B3C1"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1.3</w:t>
            </w:r>
          </w:p>
        </w:tc>
        <w:tc>
          <w:tcPr>
            <w:tcW w:w="4257" w:type="dxa"/>
            <w:tcBorders>
              <w:top w:val="single" w:sz="4" w:space="0" w:color="auto"/>
              <w:left w:val="single" w:sz="4" w:space="0" w:color="auto"/>
              <w:bottom w:val="single" w:sz="4" w:space="0" w:color="auto"/>
              <w:right w:val="single" w:sz="4" w:space="0" w:color="auto"/>
            </w:tcBorders>
            <w:vAlign w:val="center"/>
            <w:hideMark/>
          </w:tcPr>
          <w:p w14:paraId="22D6DF9D" w14:textId="77777777" w:rsidR="002C31B7" w:rsidRDefault="002C31B7">
            <w:pPr>
              <w:tabs>
                <w:tab w:val="left" w:pos="4431"/>
              </w:tabs>
              <w:jc w:val="both"/>
              <w:rPr>
                <w:rFonts w:ascii="Myriad Pro" w:hAnsi="Myriad Pro"/>
                <w:sz w:val="20"/>
                <w:szCs w:val="20"/>
                <w:highlight w:val="yellow"/>
                <w:bdr w:val="none" w:sz="0" w:space="0" w:color="auto" w:frame="1"/>
                <w:lang w:eastAsia="lv-LV"/>
              </w:rPr>
            </w:pPr>
            <w:r>
              <w:rPr>
                <w:rFonts w:ascii="Myriad Pro" w:eastAsia="Times New Roman" w:hAnsi="Myriad Pro"/>
                <w:sz w:val="20"/>
                <w:szCs w:val="20"/>
                <w:bdr w:val="none" w:sz="0" w:space="0" w:color="auto" w:frame="1"/>
                <w:lang w:eastAsia="lv-LV"/>
              </w:rPr>
              <w:t>Polises darbības laiks – 12 (divpadsmit) mēneši (20.04.2018. – 19.04.2019.).</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4D3E1D" w14:textId="77777777" w:rsidR="002C31B7" w:rsidRDefault="002C31B7">
            <w:pPr>
              <w:tabs>
                <w:tab w:val="left" w:pos="4431"/>
              </w:tabs>
              <w:jc w:val="both"/>
              <w:rPr>
                <w:rFonts w:ascii="Myriad Pro" w:hAnsi="Myriad Pro"/>
                <w:sz w:val="20"/>
                <w:szCs w:val="20"/>
                <w:highlight w:val="cyan"/>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3B463289" w14:textId="77777777" w:rsidTr="002C31B7">
        <w:trPr>
          <w:gridAfter w:val="1"/>
          <w:wAfter w:w="9" w:type="dxa"/>
          <w:trHeight w:val="638"/>
        </w:trPr>
        <w:tc>
          <w:tcPr>
            <w:tcW w:w="988" w:type="dxa"/>
            <w:tcBorders>
              <w:top w:val="single" w:sz="4" w:space="0" w:color="auto"/>
              <w:left w:val="single" w:sz="4" w:space="0" w:color="auto"/>
              <w:bottom w:val="single" w:sz="4" w:space="0" w:color="auto"/>
              <w:right w:val="single" w:sz="4" w:space="0" w:color="auto"/>
            </w:tcBorders>
            <w:hideMark/>
          </w:tcPr>
          <w:p w14:paraId="66D3DEDA"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1.4</w:t>
            </w:r>
          </w:p>
        </w:tc>
        <w:tc>
          <w:tcPr>
            <w:tcW w:w="4257" w:type="dxa"/>
            <w:tcBorders>
              <w:top w:val="single" w:sz="4" w:space="0" w:color="auto"/>
              <w:left w:val="single" w:sz="4" w:space="0" w:color="auto"/>
              <w:bottom w:val="single" w:sz="4" w:space="0" w:color="auto"/>
              <w:right w:val="single" w:sz="4" w:space="0" w:color="auto"/>
            </w:tcBorders>
            <w:vAlign w:val="center"/>
            <w:hideMark/>
          </w:tcPr>
          <w:p w14:paraId="691948C7" w14:textId="77777777" w:rsidR="002C31B7" w:rsidRDefault="002C31B7">
            <w:pPr>
              <w:tabs>
                <w:tab w:val="left" w:pos="4431"/>
              </w:tabs>
              <w:jc w:val="both"/>
              <w:rPr>
                <w:rFonts w:ascii="Myriad Pro" w:eastAsia="Times New Roman" w:hAnsi="Myriad Pro"/>
                <w:sz w:val="20"/>
                <w:szCs w:val="20"/>
                <w:bdr w:val="none" w:sz="0" w:space="0" w:color="auto" w:frame="1"/>
                <w:lang w:eastAsia="lv-LV"/>
              </w:rPr>
            </w:pPr>
            <w:r>
              <w:rPr>
                <w:rFonts w:ascii="Myriad Pro" w:eastAsia="Times New Roman" w:hAnsi="Myriad Pro"/>
                <w:sz w:val="20"/>
                <w:szCs w:val="20"/>
                <w:bdr w:val="none" w:sz="0" w:space="0" w:color="auto" w:frame="1"/>
                <w:lang w:eastAsia="lv-LV"/>
              </w:rPr>
              <w:t>Polisei jābūt izmantojamai visā Latvijas Republikas teritorijā, nodrošinot tās darbību 24 (divdesmit četri) stundas diennaktī, arī brīvdienās un svētku dienās.</w:t>
            </w:r>
            <w:r>
              <w:rPr>
                <w:rFonts w:ascii="Myriad Pro" w:eastAsia="Times New Roman" w:hAnsi="Myriad Pro"/>
                <w:sz w:val="20"/>
                <w:szCs w:val="20"/>
                <w:u w:val="single"/>
                <w:bdr w:val="none" w:sz="0" w:space="0" w:color="auto" w:frame="1"/>
                <w:lang w:eastAsia="lv-LV"/>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A09F69A" w14:textId="77777777" w:rsidR="002C31B7" w:rsidRDefault="002C31B7">
            <w:pPr>
              <w:tabs>
                <w:tab w:val="left" w:pos="4431"/>
              </w:tabs>
              <w:jc w:val="both"/>
              <w:rPr>
                <w:rFonts w:ascii="Myriad Pro" w:eastAsia="Times New Roman" w:hAnsi="Myriad Pro"/>
                <w:bCs/>
                <w:snapToGrid w:val="0"/>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91A8972" w14:textId="77777777" w:rsidTr="002C31B7">
        <w:trPr>
          <w:gridAfter w:val="1"/>
          <w:wAfter w:w="9" w:type="dxa"/>
          <w:trHeight w:val="638"/>
        </w:trPr>
        <w:tc>
          <w:tcPr>
            <w:tcW w:w="988" w:type="dxa"/>
            <w:tcBorders>
              <w:top w:val="single" w:sz="4" w:space="0" w:color="auto"/>
              <w:left w:val="single" w:sz="4" w:space="0" w:color="auto"/>
              <w:bottom w:val="single" w:sz="4" w:space="0" w:color="auto"/>
              <w:right w:val="single" w:sz="4" w:space="0" w:color="auto"/>
            </w:tcBorders>
            <w:hideMark/>
          </w:tcPr>
          <w:p w14:paraId="0F0D7B47"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1.5</w:t>
            </w:r>
          </w:p>
        </w:tc>
        <w:tc>
          <w:tcPr>
            <w:tcW w:w="4257" w:type="dxa"/>
            <w:tcBorders>
              <w:top w:val="single" w:sz="4" w:space="0" w:color="auto"/>
              <w:left w:val="single" w:sz="4" w:space="0" w:color="auto"/>
              <w:bottom w:val="single" w:sz="4" w:space="0" w:color="auto"/>
              <w:right w:val="single" w:sz="4" w:space="0" w:color="auto"/>
            </w:tcBorders>
            <w:vAlign w:val="center"/>
            <w:hideMark/>
          </w:tcPr>
          <w:p w14:paraId="133F0D8A" w14:textId="77777777" w:rsidR="002C31B7" w:rsidRDefault="002C31B7">
            <w:pPr>
              <w:tabs>
                <w:tab w:val="left" w:pos="4431"/>
              </w:tabs>
              <w:jc w:val="both"/>
              <w:rPr>
                <w:rFonts w:ascii="Myriad Pro" w:eastAsia="Times New Roman" w:hAnsi="Myriad Pro"/>
                <w:sz w:val="20"/>
                <w:szCs w:val="20"/>
                <w:bdr w:val="none" w:sz="0" w:space="0" w:color="auto" w:frame="1"/>
                <w:lang w:eastAsia="lv-LV"/>
              </w:rPr>
            </w:pPr>
            <w:r>
              <w:rPr>
                <w:rFonts w:ascii="Myriad Pro" w:eastAsia="Times New Roman" w:hAnsi="Myriad Pro"/>
                <w:sz w:val="20"/>
                <w:szCs w:val="20"/>
                <w:bdr w:val="none" w:sz="0" w:space="0" w:color="auto" w:frame="1"/>
                <w:lang w:eastAsia="lv-LV"/>
              </w:rPr>
              <w:t>Visiem apdrošināšanas programmā iekļautajiem pakalpojumiem jābūt pieejamiem pilnā apmērā, sākot ar polises darbības 1.(pirmo) dienu un visā tās darbības laikā bez nogaidīšanas perioda.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F72A31" w14:textId="77777777" w:rsidR="002C31B7" w:rsidRDefault="002C31B7">
            <w:pPr>
              <w:tabs>
                <w:tab w:val="left" w:pos="4431"/>
              </w:tabs>
              <w:jc w:val="both"/>
              <w:rPr>
                <w:rFonts w:ascii="Myriad Pro" w:eastAsia="Times New Roman" w:hAnsi="Myriad Pro"/>
                <w:bCs/>
                <w:snapToGrid w:val="0"/>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29612460" w14:textId="77777777" w:rsidTr="002C31B7">
        <w:trPr>
          <w:gridAfter w:val="1"/>
          <w:wAfter w:w="9" w:type="dxa"/>
          <w:trHeight w:val="818"/>
        </w:trPr>
        <w:tc>
          <w:tcPr>
            <w:tcW w:w="988" w:type="dxa"/>
            <w:tcBorders>
              <w:top w:val="single" w:sz="4" w:space="0" w:color="auto"/>
              <w:left w:val="single" w:sz="4" w:space="0" w:color="auto"/>
              <w:bottom w:val="single" w:sz="4" w:space="0" w:color="auto"/>
              <w:right w:val="single" w:sz="4" w:space="0" w:color="auto"/>
            </w:tcBorders>
            <w:hideMark/>
          </w:tcPr>
          <w:p w14:paraId="1A17A6C5"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1.6</w:t>
            </w:r>
          </w:p>
        </w:tc>
        <w:tc>
          <w:tcPr>
            <w:tcW w:w="4257" w:type="dxa"/>
            <w:tcBorders>
              <w:top w:val="single" w:sz="4" w:space="0" w:color="auto"/>
              <w:left w:val="single" w:sz="4" w:space="0" w:color="auto"/>
              <w:bottom w:val="single" w:sz="4" w:space="0" w:color="auto"/>
              <w:right w:val="single" w:sz="4" w:space="0" w:color="auto"/>
            </w:tcBorders>
            <w:vAlign w:val="center"/>
            <w:hideMark/>
          </w:tcPr>
          <w:p w14:paraId="18658A91"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color w:val="000000"/>
                <w:sz w:val="20"/>
                <w:szCs w:val="20"/>
                <w:bdr w:val="none" w:sz="0" w:space="0" w:color="auto" w:frame="1"/>
                <w:lang w:eastAsia="lv-LV"/>
              </w:rPr>
              <w:t xml:space="preserve">Pretendents nodrošina iespēju Pasūtītājam veikt izmaiņas apdrošināto personu sarakstā ne retāk kā 1 (viens) reizi mēnesī visā polises darbības laikā, izslēdzot no tā apdrošinātās personas un pievienojot jaunas apdrošinātās personas uz tādiem pašiem apdrošināšanas noteikumiem, </w:t>
            </w:r>
            <w:r>
              <w:rPr>
                <w:rFonts w:ascii="Myriad Pro" w:eastAsia="Times New Roman" w:hAnsi="Myriad Pro"/>
                <w:color w:val="000000"/>
                <w:sz w:val="20"/>
                <w:szCs w:val="20"/>
                <w:bdr w:val="none" w:sz="0" w:space="0" w:color="auto" w:frame="1"/>
                <w:lang w:eastAsia="lv-LV"/>
              </w:rPr>
              <w:lastRenderedPageBreak/>
              <w:t>saglabājot pilnu polises apdrošinājuma summu un limitus.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A819C9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lastRenderedPageBreak/>
              <w:sym w:font="Symbol" w:char="F03C"/>
            </w:r>
            <w:r>
              <w:rPr>
                <w:rFonts w:ascii="Myriad Pro" w:eastAsia="Times New Roman" w:hAnsi="Myriad Pro"/>
                <w:bCs/>
                <w:i/>
                <w:snapToGrid w:val="0"/>
                <w:sz w:val="20"/>
                <w:szCs w:val="20"/>
                <w:bdr w:val="none" w:sz="0" w:space="0" w:color="auto" w:frame="1"/>
                <w:lang w:eastAsia="lv-LV"/>
              </w:rPr>
              <w:t>Pretendents apliecina prasības izpildi un, ja nepieciešams, apraksta kārtību, kādā tiks nodrošināta prasība.</w:t>
            </w:r>
            <w:r>
              <w:rPr>
                <w:rFonts w:ascii="Myriad Pro" w:eastAsia="Times New Roman" w:hAnsi="Myriad Pro"/>
                <w:bCs/>
                <w:snapToGrid w:val="0"/>
                <w:sz w:val="20"/>
                <w:szCs w:val="20"/>
                <w:bdr w:val="none" w:sz="0" w:space="0" w:color="auto" w:frame="1"/>
                <w:lang w:eastAsia="lv-LV"/>
              </w:rPr>
              <w:sym w:font="Symbol" w:char="F03E"/>
            </w:r>
          </w:p>
        </w:tc>
      </w:tr>
      <w:tr w:rsidR="002C31B7" w14:paraId="10FC6F95" w14:textId="77777777" w:rsidTr="002C31B7">
        <w:trPr>
          <w:gridAfter w:val="1"/>
          <w:wAfter w:w="9" w:type="dxa"/>
          <w:trHeight w:val="558"/>
        </w:trPr>
        <w:tc>
          <w:tcPr>
            <w:tcW w:w="988" w:type="dxa"/>
            <w:tcBorders>
              <w:top w:val="single" w:sz="4" w:space="0" w:color="auto"/>
              <w:left w:val="single" w:sz="4" w:space="0" w:color="auto"/>
              <w:bottom w:val="single" w:sz="4" w:space="0" w:color="auto"/>
              <w:right w:val="single" w:sz="4" w:space="0" w:color="auto"/>
            </w:tcBorders>
            <w:hideMark/>
          </w:tcPr>
          <w:p w14:paraId="0EBD3059"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1.7</w:t>
            </w:r>
          </w:p>
        </w:tc>
        <w:tc>
          <w:tcPr>
            <w:tcW w:w="4257" w:type="dxa"/>
            <w:tcBorders>
              <w:top w:val="single" w:sz="4" w:space="0" w:color="auto"/>
              <w:left w:val="single" w:sz="4" w:space="0" w:color="auto"/>
              <w:bottom w:val="single" w:sz="4" w:space="0" w:color="auto"/>
              <w:right w:val="single" w:sz="4" w:space="0" w:color="auto"/>
            </w:tcBorders>
            <w:vAlign w:val="center"/>
            <w:hideMark/>
          </w:tcPr>
          <w:p w14:paraId="0AF48606" w14:textId="77777777" w:rsidR="002C31B7" w:rsidRDefault="002C31B7">
            <w:pPr>
              <w:tabs>
                <w:tab w:val="left" w:pos="4431"/>
              </w:tabs>
              <w:jc w:val="both"/>
              <w:rPr>
                <w:rFonts w:ascii="Myriad Pro" w:eastAsia="Times New Roman" w:hAnsi="Myriad Pro"/>
                <w:color w:val="000000"/>
                <w:sz w:val="20"/>
                <w:szCs w:val="20"/>
                <w:bdr w:val="none" w:sz="0" w:space="0" w:color="auto" w:frame="1"/>
                <w:lang w:eastAsia="lv-LV"/>
              </w:rPr>
            </w:pPr>
            <w:r>
              <w:rPr>
                <w:rFonts w:ascii="Myriad Pro" w:eastAsia="Times New Roman" w:hAnsi="Myriad Pro"/>
                <w:bCs/>
                <w:iCs/>
                <w:color w:val="000000"/>
                <w:sz w:val="20"/>
                <w:szCs w:val="20"/>
                <w:bdr w:val="none" w:sz="0" w:space="0" w:color="auto" w:frame="1"/>
                <w:lang w:eastAsia="lv-LV"/>
              </w:rPr>
              <w:t>Iekļaujot jaunas apdrošināmās personas vai izslēdzot personas no apdrošināto personu saraksta, Pretendents nodrošina polises cenas aprēķinu proporcionāli atlikušajam periodam par pilniem mēnešiem (tas nozīmē, ka viena mēneša apdrošināšanas cena tiek noteikta kā 1/12 daļa no gada apdrošināšanas cenas). Aprēķinot polises cenas atlikumu par izslēgtajām apdrošinātajām personām, netiek ņemti vērā administratīvie izdevumi.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C656CA" w14:textId="77777777" w:rsidR="002C31B7" w:rsidRDefault="002C31B7">
            <w:pPr>
              <w:tabs>
                <w:tab w:val="left" w:pos="4431"/>
              </w:tabs>
              <w:jc w:val="both"/>
              <w:rPr>
                <w:rFonts w:ascii="Myriad Pro" w:eastAsia="Times New Roman" w:hAnsi="Myriad Pro"/>
                <w:bCs/>
                <w:snapToGrid w:val="0"/>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 un, ja nepieciešams, apraksta kārtību, kādā tiks nodrošināta prasība.</w:t>
            </w:r>
            <w:r>
              <w:rPr>
                <w:rFonts w:ascii="Myriad Pro" w:eastAsia="Times New Roman" w:hAnsi="Myriad Pro"/>
                <w:bCs/>
                <w:snapToGrid w:val="0"/>
                <w:sz w:val="20"/>
                <w:szCs w:val="20"/>
                <w:bdr w:val="none" w:sz="0" w:space="0" w:color="auto" w:frame="1"/>
                <w:lang w:eastAsia="lv-LV"/>
              </w:rPr>
              <w:sym w:font="Symbol" w:char="F03E"/>
            </w:r>
          </w:p>
        </w:tc>
      </w:tr>
      <w:tr w:rsidR="002C31B7" w14:paraId="7B6C76A2"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3F5165B2"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1.8</w:t>
            </w:r>
          </w:p>
        </w:tc>
        <w:tc>
          <w:tcPr>
            <w:tcW w:w="4257" w:type="dxa"/>
            <w:tcBorders>
              <w:top w:val="single" w:sz="4" w:space="0" w:color="auto"/>
              <w:left w:val="single" w:sz="4" w:space="0" w:color="auto"/>
              <w:bottom w:val="single" w:sz="4" w:space="0" w:color="auto"/>
              <w:right w:val="single" w:sz="4" w:space="0" w:color="auto"/>
            </w:tcBorders>
            <w:vAlign w:val="center"/>
            <w:hideMark/>
          </w:tcPr>
          <w:p w14:paraId="30B72AD7"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color w:val="000000"/>
                <w:sz w:val="20"/>
                <w:szCs w:val="20"/>
                <w:bdr w:val="none" w:sz="0" w:space="0" w:color="auto" w:frame="1"/>
                <w:lang w:eastAsia="lv-LV"/>
              </w:rPr>
              <w:t>Pretendents nodrošina katru apdrošināto personu ar individuālo veselības apdrošināšanas karti. Karte ir izgatavota no plastikāta. Kartes cena ir iekļauta polises cenā.</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DF35763"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1A68D3A2"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0B1026DB"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1.9</w:t>
            </w:r>
          </w:p>
        </w:tc>
        <w:tc>
          <w:tcPr>
            <w:tcW w:w="4257" w:type="dxa"/>
            <w:tcBorders>
              <w:top w:val="single" w:sz="4" w:space="0" w:color="auto"/>
              <w:left w:val="single" w:sz="4" w:space="0" w:color="auto"/>
              <w:bottom w:val="single" w:sz="4" w:space="0" w:color="auto"/>
              <w:right w:val="single" w:sz="4" w:space="0" w:color="auto"/>
            </w:tcBorders>
            <w:vAlign w:val="center"/>
            <w:hideMark/>
          </w:tcPr>
          <w:p w14:paraId="05AF58BC" w14:textId="77777777" w:rsidR="002C31B7" w:rsidRDefault="002C31B7">
            <w:pPr>
              <w:tabs>
                <w:tab w:val="left" w:pos="4431"/>
              </w:tabs>
              <w:jc w:val="both"/>
              <w:rPr>
                <w:rFonts w:ascii="Myriad Pro" w:eastAsia="Times New Roman" w:hAnsi="Myriad Pro"/>
                <w:color w:val="000000"/>
                <w:sz w:val="20"/>
                <w:szCs w:val="20"/>
                <w:bdr w:val="none" w:sz="0" w:space="0" w:color="auto" w:frame="1"/>
                <w:lang w:eastAsia="lv-LV"/>
              </w:rPr>
            </w:pPr>
            <w:r>
              <w:rPr>
                <w:rFonts w:ascii="Myriad Pro" w:eastAsia="Times New Roman" w:hAnsi="Myriad Pro"/>
                <w:color w:val="000000"/>
                <w:sz w:val="20"/>
                <w:szCs w:val="20"/>
                <w:bdr w:val="none" w:sz="0" w:space="0" w:color="auto" w:frame="1"/>
                <w:lang w:eastAsia="lv-LV"/>
              </w:rPr>
              <w:t>Pretendents nodrošina katru apdrošināto personu ar detalizētu apdrošināšanas programmas aprakstu, ietverot precīzu neapmaksājamo pakalpojumu sarakstu.</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2EBC81D" w14:textId="77777777" w:rsidR="002C31B7" w:rsidRDefault="002C31B7">
            <w:pPr>
              <w:tabs>
                <w:tab w:val="left" w:pos="4431"/>
              </w:tabs>
              <w:jc w:val="both"/>
              <w:rPr>
                <w:rFonts w:ascii="Myriad Pro" w:eastAsia="Times New Roman" w:hAnsi="Myriad Pro"/>
                <w:bCs/>
                <w:snapToGrid w:val="0"/>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pievienot programmas aprakstu un neapmaksājamo pakalpojumu sarakstu pielikumā, norādot atsauci uz šo tehniskās specifikācijas punktu.</w:t>
            </w:r>
            <w:r>
              <w:rPr>
                <w:rFonts w:ascii="Myriad Pro" w:eastAsia="Times New Roman" w:hAnsi="Myriad Pro"/>
                <w:bCs/>
                <w:snapToGrid w:val="0"/>
                <w:sz w:val="20"/>
                <w:szCs w:val="20"/>
                <w:bdr w:val="none" w:sz="0" w:space="0" w:color="auto" w:frame="1"/>
                <w:lang w:eastAsia="lv-LV"/>
              </w:rPr>
              <w:sym w:font="Symbol" w:char="F03E"/>
            </w:r>
          </w:p>
        </w:tc>
      </w:tr>
      <w:tr w:rsidR="002C31B7" w14:paraId="073F7FDE"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428BB230"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1.10</w:t>
            </w:r>
          </w:p>
        </w:tc>
        <w:tc>
          <w:tcPr>
            <w:tcW w:w="4257" w:type="dxa"/>
            <w:tcBorders>
              <w:top w:val="single" w:sz="4" w:space="0" w:color="auto"/>
              <w:left w:val="single" w:sz="4" w:space="0" w:color="auto"/>
              <w:bottom w:val="single" w:sz="4" w:space="0" w:color="auto"/>
              <w:right w:val="single" w:sz="4" w:space="0" w:color="auto"/>
            </w:tcBorders>
            <w:vAlign w:val="center"/>
            <w:hideMark/>
          </w:tcPr>
          <w:p w14:paraId="043FA818" w14:textId="77777777" w:rsidR="002C31B7" w:rsidRDefault="002C31B7">
            <w:pPr>
              <w:tabs>
                <w:tab w:val="left" w:pos="4431"/>
              </w:tabs>
              <w:jc w:val="both"/>
              <w:rPr>
                <w:rFonts w:ascii="Myriad Pro" w:eastAsia="Times New Roman" w:hAnsi="Myriad Pro"/>
                <w:color w:val="000000"/>
                <w:sz w:val="20"/>
                <w:szCs w:val="20"/>
                <w:bdr w:val="none" w:sz="0" w:space="0" w:color="auto" w:frame="1"/>
                <w:lang w:eastAsia="lv-LV"/>
              </w:rPr>
            </w:pPr>
            <w:r>
              <w:rPr>
                <w:rFonts w:ascii="Myriad Pro" w:eastAsia="Times New Roman" w:hAnsi="Myriad Pro"/>
                <w:color w:val="000000"/>
                <w:sz w:val="20"/>
                <w:szCs w:val="20"/>
                <w:bdr w:val="none" w:sz="0" w:space="0" w:color="auto" w:frame="1"/>
                <w:lang w:eastAsia="lv-LV"/>
              </w:rPr>
              <w:t>Pretendents nodrošina aktuālā līgumiestāžu saraksta ievietošanu Pretendenta tīmekļa vietnē.</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204D3B" w14:textId="77777777" w:rsidR="002C31B7" w:rsidRDefault="002C31B7">
            <w:pPr>
              <w:tabs>
                <w:tab w:val="left" w:pos="4431"/>
              </w:tabs>
              <w:jc w:val="both"/>
              <w:rPr>
                <w:rFonts w:ascii="Myriad Pro" w:eastAsia="Times New Roman" w:hAnsi="Myriad Pro"/>
                <w:bCs/>
                <w:snapToGrid w:val="0"/>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7CF450FE"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2A191A4D"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1.11</w:t>
            </w:r>
          </w:p>
        </w:tc>
        <w:tc>
          <w:tcPr>
            <w:tcW w:w="4257" w:type="dxa"/>
            <w:tcBorders>
              <w:top w:val="single" w:sz="4" w:space="0" w:color="auto"/>
              <w:left w:val="single" w:sz="4" w:space="0" w:color="auto"/>
              <w:bottom w:val="single" w:sz="4" w:space="0" w:color="auto"/>
              <w:right w:val="single" w:sz="4" w:space="0" w:color="auto"/>
            </w:tcBorders>
            <w:vAlign w:val="center"/>
            <w:hideMark/>
          </w:tcPr>
          <w:p w14:paraId="2012CDB9" w14:textId="77777777" w:rsidR="002C31B7" w:rsidRDefault="002C31B7">
            <w:pPr>
              <w:tabs>
                <w:tab w:val="left" w:pos="4431"/>
              </w:tabs>
              <w:jc w:val="both"/>
              <w:rPr>
                <w:rFonts w:ascii="Myriad Pro" w:eastAsia="Times New Roman" w:hAnsi="Myriad Pro"/>
                <w:color w:val="000000"/>
                <w:sz w:val="20"/>
                <w:szCs w:val="20"/>
                <w:bdr w:val="none" w:sz="0" w:space="0" w:color="auto" w:frame="1"/>
                <w:lang w:eastAsia="lv-LV"/>
              </w:rPr>
            </w:pPr>
            <w:r>
              <w:rPr>
                <w:rFonts w:ascii="Myriad Pro" w:eastAsia="Times New Roman" w:hAnsi="Myriad Pro"/>
                <w:color w:val="000000"/>
                <w:sz w:val="20"/>
                <w:szCs w:val="20"/>
                <w:bdr w:val="none" w:sz="0" w:space="0" w:color="auto" w:frame="1"/>
                <w:lang w:eastAsia="lv-LV"/>
              </w:rPr>
              <w:t>Pretendents nodrošina katru apdrošināto personu ar detalizētu pakalpojumu sarakstu, kuru saņemšanas vai atlīdzības apmērs un kārtība iepriekš ir jāsaskaņo ar Pretendentu, ja šāda saskaņošana nepieciešama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6AEC34" w14:textId="77777777" w:rsidR="002C31B7" w:rsidRDefault="002C31B7">
            <w:pPr>
              <w:tabs>
                <w:tab w:val="left" w:pos="4431"/>
              </w:tabs>
              <w:jc w:val="both"/>
              <w:rPr>
                <w:rFonts w:ascii="Myriad Pro" w:eastAsia="Times New Roman" w:hAnsi="Myriad Pro"/>
                <w:bCs/>
                <w:snapToGrid w:val="0"/>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03B1D8E1"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43D412C4"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1.12</w:t>
            </w:r>
          </w:p>
        </w:tc>
        <w:tc>
          <w:tcPr>
            <w:tcW w:w="4257" w:type="dxa"/>
            <w:tcBorders>
              <w:top w:val="single" w:sz="4" w:space="0" w:color="auto"/>
              <w:left w:val="single" w:sz="4" w:space="0" w:color="auto"/>
              <w:bottom w:val="single" w:sz="4" w:space="0" w:color="auto"/>
              <w:right w:val="single" w:sz="4" w:space="0" w:color="auto"/>
            </w:tcBorders>
            <w:vAlign w:val="center"/>
            <w:hideMark/>
          </w:tcPr>
          <w:p w14:paraId="39E0B1A9" w14:textId="77777777" w:rsidR="002C31B7" w:rsidRDefault="002C31B7">
            <w:pPr>
              <w:tabs>
                <w:tab w:val="left" w:pos="4431"/>
              </w:tabs>
              <w:jc w:val="both"/>
              <w:rPr>
                <w:rFonts w:ascii="Myriad Pro" w:eastAsia="Times New Roman" w:hAnsi="Myriad Pro"/>
                <w:color w:val="000000"/>
                <w:sz w:val="20"/>
                <w:szCs w:val="20"/>
                <w:bdr w:val="none" w:sz="0" w:space="0" w:color="auto" w:frame="1"/>
                <w:lang w:eastAsia="lv-LV"/>
              </w:rPr>
            </w:pPr>
            <w:r>
              <w:rPr>
                <w:rFonts w:ascii="Myriad Pro" w:eastAsia="Times New Roman" w:hAnsi="Myriad Pro"/>
                <w:color w:val="000000"/>
                <w:sz w:val="20"/>
                <w:szCs w:val="20"/>
                <w:bdr w:val="none" w:sz="0" w:space="0" w:color="auto" w:frame="1"/>
                <w:lang w:eastAsia="lv-LV"/>
              </w:rPr>
              <w:t>Pretendents nodrošina katru apdrošināto personu ar detalizētu pakalpojumu sarakstu, kuri ir paredzēti apdrošināšanas programmā, bet par kuriem apdrošinātajai personai sākotnēji ir jānorēķinās no personīgajiem līdzekļiem.</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0C6CAB" w14:textId="77777777" w:rsidR="002C31B7" w:rsidRDefault="002C31B7">
            <w:pPr>
              <w:tabs>
                <w:tab w:val="left" w:pos="4431"/>
              </w:tabs>
              <w:jc w:val="both"/>
              <w:rPr>
                <w:rFonts w:ascii="Myriad Pro" w:eastAsia="Times New Roman" w:hAnsi="Myriad Pro"/>
                <w:bCs/>
                <w:snapToGrid w:val="0"/>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027430B1"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58D9F3D9"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1.13</w:t>
            </w:r>
          </w:p>
        </w:tc>
        <w:tc>
          <w:tcPr>
            <w:tcW w:w="4257" w:type="dxa"/>
            <w:tcBorders>
              <w:top w:val="single" w:sz="4" w:space="0" w:color="auto"/>
              <w:left w:val="single" w:sz="4" w:space="0" w:color="auto"/>
              <w:bottom w:val="single" w:sz="4" w:space="0" w:color="auto"/>
              <w:right w:val="single" w:sz="4" w:space="0" w:color="auto"/>
            </w:tcBorders>
            <w:vAlign w:val="center"/>
            <w:hideMark/>
          </w:tcPr>
          <w:p w14:paraId="3C6CA9F1" w14:textId="77777777" w:rsidR="002C31B7" w:rsidRDefault="002C31B7">
            <w:pPr>
              <w:tabs>
                <w:tab w:val="left" w:pos="4431"/>
              </w:tabs>
              <w:jc w:val="both"/>
              <w:rPr>
                <w:rFonts w:ascii="Myriad Pro" w:eastAsia="Times New Roman" w:hAnsi="Myriad Pro"/>
                <w:color w:val="000000"/>
                <w:sz w:val="20"/>
                <w:szCs w:val="20"/>
                <w:bdr w:val="none" w:sz="0" w:space="0" w:color="auto" w:frame="1"/>
                <w:lang w:eastAsia="lv-LV"/>
              </w:rPr>
            </w:pPr>
            <w:r>
              <w:rPr>
                <w:rFonts w:ascii="Myriad Pro" w:eastAsia="Times New Roman" w:hAnsi="Myriad Pro"/>
                <w:color w:val="000000"/>
                <w:sz w:val="20"/>
                <w:szCs w:val="20"/>
                <w:bdr w:val="none" w:sz="0" w:space="0" w:color="auto" w:frame="1"/>
                <w:lang w:eastAsia="lv-LV"/>
              </w:rPr>
              <w:t>Pretendents nodrošina apdrošinātajām personām iespēju iesniegt veselības apdrošināšanas atlīdzības pieteikumu elektroniski, izmantojot pretendenta tīmekļa vietni vai e-pastu, ja norēķināties ar veselības apdrošināšanas karti apdrošinātajai personai nav iespējams, vai ja veselības aprūpes pakalpojums saņemts iestādē, ar kuru pretendents nav noslēdzis sadarbības līgumu.</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C061C9" w14:textId="77777777" w:rsidR="002C31B7" w:rsidRDefault="002C31B7">
            <w:pPr>
              <w:tabs>
                <w:tab w:val="left" w:pos="4431"/>
              </w:tabs>
              <w:jc w:val="both"/>
              <w:rPr>
                <w:rFonts w:ascii="Myriad Pro" w:eastAsia="Times New Roman" w:hAnsi="Myriad Pro"/>
                <w:bCs/>
                <w:snapToGrid w:val="0"/>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6783724" w14:textId="77777777" w:rsidTr="002C31B7">
        <w:trPr>
          <w:gridAfter w:val="1"/>
          <w:wAfter w:w="9" w:type="dxa"/>
          <w:trHeight w:val="2166"/>
        </w:trPr>
        <w:tc>
          <w:tcPr>
            <w:tcW w:w="988" w:type="dxa"/>
            <w:tcBorders>
              <w:top w:val="single" w:sz="4" w:space="0" w:color="auto"/>
              <w:left w:val="single" w:sz="4" w:space="0" w:color="auto"/>
              <w:bottom w:val="single" w:sz="4" w:space="0" w:color="auto"/>
              <w:right w:val="single" w:sz="4" w:space="0" w:color="auto"/>
            </w:tcBorders>
            <w:hideMark/>
          </w:tcPr>
          <w:p w14:paraId="3E7CB385"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1.14</w:t>
            </w:r>
          </w:p>
        </w:tc>
        <w:tc>
          <w:tcPr>
            <w:tcW w:w="4257" w:type="dxa"/>
            <w:tcBorders>
              <w:top w:val="single" w:sz="4" w:space="0" w:color="auto"/>
              <w:left w:val="single" w:sz="4" w:space="0" w:color="auto"/>
              <w:bottom w:val="single" w:sz="4" w:space="0" w:color="auto"/>
              <w:right w:val="single" w:sz="4" w:space="0" w:color="auto"/>
            </w:tcBorders>
            <w:vAlign w:val="center"/>
            <w:hideMark/>
          </w:tcPr>
          <w:p w14:paraId="50FFB827"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sz w:val="20"/>
                <w:szCs w:val="20"/>
                <w:bdr w:val="none" w:sz="0" w:space="0" w:color="auto" w:frame="1"/>
                <w:lang w:eastAsia="lv-LV"/>
              </w:rPr>
              <w:t>Pretendents nodrošina apdrošinātajām personām iespēju iesniegt veselības apdrošināšanas atlīdzības pieteikumu visā polises darbības laikā un arī pēc polises darbības beigām – 3 (trīs) mēnešu laikā no veselības aprūpes pakalpojuma saņemšanas dienas par pakalpojumiem, kas saņemti polises darbības laikā</w:t>
            </w:r>
            <w:r>
              <w:rPr>
                <w:rFonts w:ascii="Myriad Pro" w:eastAsia="Times New Roman" w:hAnsi="Myriad Pro"/>
                <w:color w:val="000000"/>
                <w:sz w:val="20"/>
                <w:szCs w:val="20"/>
                <w:bdr w:val="none" w:sz="0" w:space="0" w:color="auto" w:frame="1"/>
                <w:lang w:eastAsia="lv-LV"/>
              </w:rPr>
              <w: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D48A1E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apraksta kārtību, kādā tiks nodrošināta prasība.</w:t>
            </w:r>
            <w:r>
              <w:rPr>
                <w:rFonts w:ascii="Myriad Pro" w:eastAsia="Times New Roman" w:hAnsi="Myriad Pro"/>
                <w:bCs/>
                <w:snapToGrid w:val="0"/>
                <w:sz w:val="20"/>
                <w:szCs w:val="20"/>
                <w:bdr w:val="none" w:sz="0" w:space="0" w:color="auto" w:frame="1"/>
                <w:lang w:eastAsia="lv-LV"/>
              </w:rPr>
              <w:sym w:font="Symbol" w:char="F03E"/>
            </w:r>
          </w:p>
        </w:tc>
      </w:tr>
      <w:tr w:rsidR="002C31B7" w14:paraId="28F2E037" w14:textId="77777777" w:rsidTr="002C31B7">
        <w:trPr>
          <w:gridAfter w:val="1"/>
          <w:wAfter w:w="9" w:type="dxa"/>
          <w:trHeight w:val="1686"/>
        </w:trPr>
        <w:tc>
          <w:tcPr>
            <w:tcW w:w="988" w:type="dxa"/>
            <w:tcBorders>
              <w:top w:val="single" w:sz="4" w:space="0" w:color="auto"/>
              <w:left w:val="single" w:sz="4" w:space="0" w:color="auto"/>
              <w:bottom w:val="single" w:sz="4" w:space="0" w:color="auto"/>
              <w:right w:val="single" w:sz="4" w:space="0" w:color="auto"/>
            </w:tcBorders>
            <w:hideMark/>
          </w:tcPr>
          <w:p w14:paraId="2CE855A4"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lastRenderedPageBreak/>
              <w:t>1.15</w:t>
            </w:r>
          </w:p>
        </w:tc>
        <w:tc>
          <w:tcPr>
            <w:tcW w:w="4257" w:type="dxa"/>
            <w:tcBorders>
              <w:top w:val="single" w:sz="4" w:space="0" w:color="auto"/>
              <w:left w:val="single" w:sz="4" w:space="0" w:color="auto"/>
              <w:bottom w:val="single" w:sz="4" w:space="0" w:color="auto"/>
              <w:right w:val="single" w:sz="4" w:space="0" w:color="auto"/>
            </w:tcBorders>
            <w:vAlign w:val="center"/>
            <w:hideMark/>
          </w:tcPr>
          <w:p w14:paraId="682A4E31"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Pretendents nodrošina apdrošināšanas atlīdzības izmaksu apdrošinātajām personām par veselības aprūpes pakalpojumiem, ne vēlāk kā 10 (desmit) dienu laikā pēc nepieciešamo dokumentu saņemšanas dienas uz atlīdzības pieteikumā norādīto apdrošinātās personas bankas kontu.</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A0690EE" w14:textId="77777777" w:rsidR="002C31B7" w:rsidRDefault="002C31B7">
            <w:pPr>
              <w:tabs>
                <w:tab w:val="left" w:pos="4431"/>
              </w:tabs>
              <w:jc w:val="both"/>
              <w:rPr>
                <w:rFonts w:ascii="Myriad Pro" w:eastAsia="Times New Roman" w:hAnsi="Myriad Pro"/>
                <w:bCs/>
                <w:snapToGrid w:val="0"/>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804603B"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08906B16"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1.16</w:t>
            </w:r>
          </w:p>
        </w:tc>
        <w:tc>
          <w:tcPr>
            <w:tcW w:w="4257" w:type="dxa"/>
            <w:tcBorders>
              <w:top w:val="single" w:sz="4" w:space="0" w:color="auto"/>
              <w:left w:val="single" w:sz="4" w:space="0" w:color="auto"/>
              <w:bottom w:val="single" w:sz="4" w:space="0" w:color="auto"/>
              <w:right w:val="single" w:sz="4" w:space="0" w:color="auto"/>
            </w:tcBorders>
            <w:vAlign w:val="center"/>
            <w:hideMark/>
          </w:tcPr>
          <w:p w14:paraId="2768DAF3"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Ārpus Pretendenta līgumiestādēm saņemtā pakalpojuma apmaksa tiek atlīdzināta saskaņā ar Pretendenta cenrādi.</w:t>
            </w:r>
          </w:p>
        </w:tc>
        <w:tc>
          <w:tcPr>
            <w:tcW w:w="3827" w:type="dxa"/>
            <w:tcBorders>
              <w:top w:val="single" w:sz="4" w:space="0" w:color="auto"/>
              <w:left w:val="single" w:sz="4" w:space="0" w:color="auto"/>
              <w:bottom w:val="single" w:sz="4" w:space="0" w:color="auto"/>
              <w:right w:val="single" w:sz="4" w:space="0" w:color="auto"/>
            </w:tcBorders>
            <w:hideMark/>
          </w:tcPr>
          <w:p w14:paraId="7CA45957"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5BF95ADA" w14:textId="77777777" w:rsidTr="002C31B7">
        <w:trPr>
          <w:gridAfter w:val="1"/>
          <w:wAfter w:w="9" w:type="dxa"/>
          <w:trHeight w:val="808"/>
        </w:trPr>
        <w:tc>
          <w:tcPr>
            <w:tcW w:w="988" w:type="dxa"/>
            <w:tcBorders>
              <w:top w:val="single" w:sz="4" w:space="0" w:color="auto"/>
              <w:left w:val="single" w:sz="4" w:space="0" w:color="auto"/>
              <w:bottom w:val="single" w:sz="4" w:space="0" w:color="auto"/>
              <w:right w:val="single" w:sz="4" w:space="0" w:color="auto"/>
            </w:tcBorders>
            <w:hideMark/>
          </w:tcPr>
          <w:p w14:paraId="6AEC9A90"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1.17</w:t>
            </w:r>
          </w:p>
        </w:tc>
        <w:tc>
          <w:tcPr>
            <w:tcW w:w="4257" w:type="dxa"/>
            <w:tcBorders>
              <w:top w:val="single" w:sz="4" w:space="0" w:color="auto"/>
              <w:left w:val="single" w:sz="4" w:space="0" w:color="auto"/>
              <w:bottom w:val="single" w:sz="4" w:space="0" w:color="auto"/>
              <w:right w:val="single" w:sz="4" w:space="0" w:color="auto"/>
            </w:tcBorders>
            <w:hideMark/>
          </w:tcPr>
          <w:p w14:paraId="11F26C11"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Pretendents pakalpojuma veidus nodrošina atbilstoši tehniskās specifikācijas prasībām un bez papildus atlīdzības apmēra apakšlimitiem vai ar šaurāku definējumu.</w:t>
            </w:r>
          </w:p>
        </w:tc>
        <w:tc>
          <w:tcPr>
            <w:tcW w:w="3827" w:type="dxa"/>
            <w:tcBorders>
              <w:top w:val="single" w:sz="4" w:space="0" w:color="auto"/>
              <w:left w:val="single" w:sz="4" w:space="0" w:color="auto"/>
              <w:bottom w:val="single" w:sz="4" w:space="0" w:color="auto"/>
              <w:right w:val="single" w:sz="4" w:space="0" w:color="auto"/>
            </w:tcBorders>
            <w:hideMark/>
          </w:tcPr>
          <w:p w14:paraId="1C28956E"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590FA6C"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081F3863"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1.18</w:t>
            </w:r>
          </w:p>
        </w:tc>
        <w:tc>
          <w:tcPr>
            <w:tcW w:w="4257" w:type="dxa"/>
            <w:tcBorders>
              <w:top w:val="single" w:sz="4" w:space="0" w:color="auto"/>
              <w:left w:val="single" w:sz="4" w:space="0" w:color="auto"/>
              <w:bottom w:val="single" w:sz="4" w:space="0" w:color="auto"/>
              <w:right w:val="single" w:sz="4" w:space="0" w:color="auto"/>
            </w:tcBorders>
            <w:hideMark/>
          </w:tcPr>
          <w:p w14:paraId="30C2E39D"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Pretendents pakalpojumus nodrošina bez vizīšu skaita ierobežojumiem.</w:t>
            </w:r>
          </w:p>
        </w:tc>
        <w:tc>
          <w:tcPr>
            <w:tcW w:w="3827" w:type="dxa"/>
            <w:tcBorders>
              <w:top w:val="single" w:sz="4" w:space="0" w:color="auto"/>
              <w:left w:val="single" w:sz="4" w:space="0" w:color="auto"/>
              <w:bottom w:val="single" w:sz="4" w:space="0" w:color="auto"/>
              <w:right w:val="single" w:sz="4" w:space="0" w:color="auto"/>
            </w:tcBorders>
            <w:hideMark/>
          </w:tcPr>
          <w:p w14:paraId="3FA2D9F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315A0C2" w14:textId="77777777" w:rsidTr="002C31B7">
        <w:trPr>
          <w:gridAfter w:val="1"/>
          <w:wAfter w:w="9" w:type="dxa"/>
          <w:trHeight w:val="549"/>
        </w:trPr>
        <w:tc>
          <w:tcPr>
            <w:tcW w:w="988" w:type="dxa"/>
            <w:tcBorders>
              <w:top w:val="single" w:sz="4" w:space="0" w:color="auto"/>
              <w:left w:val="single" w:sz="4" w:space="0" w:color="auto"/>
              <w:bottom w:val="single" w:sz="4" w:space="0" w:color="auto"/>
              <w:right w:val="single" w:sz="4" w:space="0" w:color="auto"/>
            </w:tcBorders>
            <w:hideMark/>
          </w:tcPr>
          <w:p w14:paraId="05E400B1"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1.19</w:t>
            </w:r>
          </w:p>
        </w:tc>
        <w:tc>
          <w:tcPr>
            <w:tcW w:w="4257" w:type="dxa"/>
            <w:tcBorders>
              <w:top w:val="single" w:sz="4" w:space="0" w:color="auto"/>
              <w:left w:val="single" w:sz="4" w:space="0" w:color="auto"/>
              <w:bottom w:val="single" w:sz="4" w:space="0" w:color="auto"/>
              <w:right w:val="single" w:sz="4" w:space="0" w:color="auto"/>
            </w:tcBorders>
            <w:hideMark/>
          </w:tcPr>
          <w:p w14:paraId="16FB38A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Pretendents nodrošina skaidri formulētu un pamatotu atlīdzības izmaksu atteikumu, kuram par iemeslu nevar būt pirms Līguma darbības sākuma konstatētā slimība, trauma vai ārstēšanās rehabilitācijas centrā.</w:t>
            </w:r>
          </w:p>
        </w:tc>
        <w:tc>
          <w:tcPr>
            <w:tcW w:w="3827" w:type="dxa"/>
            <w:tcBorders>
              <w:top w:val="single" w:sz="4" w:space="0" w:color="auto"/>
              <w:left w:val="single" w:sz="4" w:space="0" w:color="auto"/>
              <w:bottom w:val="single" w:sz="4" w:space="0" w:color="auto"/>
              <w:right w:val="single" w:sz="4" w:space="0" w:color="auto"/>
            </w:tcBorders>
            <w:hideMark/>
          </w:tcPr>
          <w:p w14:paraId="3EB93AE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B791A5C" w14:textId="77777777" w:rsidTr="002C31B7">
        <w:trPr>
          <w:gridAfter w:val="1"/>
          <w:wAfter w:w="9" w:type="dxa"/>
          <w:trHeight w:val="1078"/>
        </w:trPr>
        <w:tc>
          <w:tcPr>
            <w:tcW w:w="988" w:type="dxa"/>
            <w:tcBorders>
              <w:top w:val="single" w:sz="4" w:space="0" w:color="auto"/>
              <w:left w:val="single" w:sz="4" w:space="0" w:color="auto"/>
              <w:bottom w:val="single" w:sz="4" w:space="0" w:color="auto"/>
              <w:right w:val="single" w:sz="4" w:space="0" w:color="auto"/>
            </w:tcBorders>
            <w:hideMark/>
          </w:tcPr>
          <w:p w14:paraId="4FC52172"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1.20</w:t>
            </w:r>
          </w:p>
        </w:tc>
        <w:tc>
          <w:tcPr>
            <w:tcW w:w="4257" w:type="dxa"/>
            <w:tcBorders>
              <w:top w:val="single" w:sz="4" w:space="0" w:color="auto"/>
              <w:left w:val="single" w:sz="4" w:space="0" w:color="auto"/>
              <w:bottom w:val="single" w:sz="4" w:space="0" w:color="auto"/>
              <w:right w:val="single" w:sz="4" w:space="0" w:color="auto"/>
            </w:tcBorders>
            <w:hideMark/>
          </w:tcPr>
          <w:p w14:paraId="58A0ECA0"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Pretendents nav tiesīgs ierobežot pakalpojuma saņemšanu ar savu līgumiestāžu loku un tam jāapmaksā programmā iekļautie un apdrošināto personu saņemtie pakalpojumi, kurus sniedzis Latvijas Republikas normatīvajiem aktiem atbilstoši reģistrēts pakalpojumu sniedzējs.</w:t>
            </w:r>
          </w:p>
        </w:tc>
        <w:tc>
          <w:tcPr>
            <w:tcW w:w="3827" w:type="dxa"/>
            <w:tcBorders>
              <w:top w:val="single" w:sz="4" w:space="0" w:color="auto"/>
              <w:left w:val="single" w:sz="4" w:space="0" w:color="auto"/>
              <w:bottom w:val="single" w:sz="4" w:space="0" w:color="auto"/>
              <w:right w:val="single" w:sz="4" w:space="0" w:color="auto"/>
            </w:tcBorders>
            <w:hideMark/>
          </w:tcPr>
          <w:p w14:paraId="30A2AAA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17069796" w14:textId="77777777" w:rsidTr="002C31B7">
        <w:trPr>
          <w:trHeight w:val="269"/>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F531E3"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w:t>
            </w:r>
          </w:p>
        </w:tc>
        <w:tc>
          <w:tcPr>
            <w:tcW w:w="80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878BB0" w14:textId="77777777" w:rsidR="002C31B7" w:rsidRDefault="002C31B7">
            <w:pPr>
              <w:tabs>
                <w:tab w:val="left" w:pos="4431"/>
              </w:tabs>
              <w:jc w:val="center"/>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Apdrošināšanas pamatprogramma</w:t>
            </w:r>
          </w:p>
        </w:tc>
      </w:tr>
      <w:tr w:rsidR="002C31B7" w14:paraId="4D3A4970"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72F21541" w14:textId="77777777" w:rsidR="002C31B7" w:rsidRDefault="002C31B7">
            <w:pPr>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2.1.</w:t>
            </w:r>
          </w:p>
        </w:tc>
        <w:tc>
          <w:tcPr>
            <w:tcW w:w="4257" w:type="dxa"/>
            <w:tcBorders>
              <w:top w:val="single" w:sz="4" w:space="0" w:color="auto"/>
              <w:left w:val="single" w:sz="4" w:space="0" w:color="auto"/>
              <w:bottom w:val="single" w:sz="4" w:space="0" w:color="auto"/>
              <w:right w:val="single" w:sz="4" w:space="0" w:color="auto"/>
            </w:tcBorders>
            <w:hideMark/>
          </w:tcPr>
          <w:p w14:paraId="4C264E8E"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Minimālā apdrošinājuma summa vienai apdrošinātajai personai gadā –  2000,00 EUR (divi tūkstoši euro). Pamatprogramma nav apvienojama ar kādu no papildprogrammām.</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A085C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norāda piedāvāto apdrošinājuma summu EUR bez PVN.</w:t>
            </w:r>
            <w:r>
              <w:rPr>
                <w:rFonts w:ascii="Myriad Pro" w:eastAsia="Times New Roman" w:hAnsi="Myriad Pro"/>
                <w:bCs/>
                <w:snapToGrid w:val="0"/>
                <w:sz w:val="20"/>
                <w:szCs w:val="20"/>
                <w:bdr w:val="none" w:sz="0" w:space="0" w:color="auto" w:frame="1"/>
                <w:lang w:eastAsia="lv-LV"/>
              </w:rPr>
              <w:sym w:font="Symbol" w:char="F03E"/>
            </w:r>
          </w:p>
        </w:tc>
      </w:tr>
      <w:tr w:rsidR="002C31B7" w14:paraId="34FCEE28" w14:textId="77777777" w:rsidTr="002C31B7">
        <w:trPr>
          <w:gridAfter w:val="1"/>
          <w:wAfter w:w="9" w:type="dxa"/>
          <w:trHeight w:val="1088"/>
        </w:trPr>
        <w:tc>
          <w:tcPr>
            <w:tcW w:w="988" w:type="dxa"/>
            <w:tcBorders>
              <w:top w:val="single" w:sz="4" w:space="0" w:color="auto"/>
              <w:left w:val="single" w:sz="4" w:space="0" w:color="auto"/>
              <w:bottom w:val="single" w:sz="4" w:space="0" w:color="auto"/>
              <w:right w:val="single" w:sz="4" w:space="0" w:color="auto"/>
            </w:tcBorders>
            <w:hideMark/>
          </w:tcPr>
          <w:p w14:paraId="5020359D" w14:textId="77777777" w:rsidR="002C31B7" w:rsidRDefault="002C31B7">
            <w:pPr>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2.2.</w:t>
            </w:r>
          </w:p>
        </w:tc>
        <w:tc>
          <w:tcPr>
            <w:tcW w:w="4257" w:type="dxa"/>
            <w:tcBorders>
              <w:top w:val="single" w:sz="4" w:space="0" w:color="auto"/>
              <w:left w:val="single" w:sz="4" w:space="0" w:color="auto"/>
              <w:bottom w:val="single" w:sz="4" w:space="0" w:color="auto"/>
              <w:right w:val="single" w:sz="4" w:space="0" w:color="auto"/>
            </w:tcBorders>
            <w:hideMark/>
          </w:tcPr>
          <w:p w14:paraId="7EB59F6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Pacienta iemaksa – </w:t>
            </w:r>
          </w:p>
          <w:p w14:paraId="18B10451"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ambulatorā un stacionārā palīdzība valsts noteiktās pacienta iemaksas pilnā apmērā, ieskaitot pacienta līdzmaksājumus, atbilstoši Latvijas Republikas normatīvajos aktos noteiktajai kārtībai un noteiktajā apjomā, kas ir spēkā apdrošināšanas līguma noslēgšanas brīdī. </w:t>
            </w:r>
          </w:p>
        </w:tc>
        <w:tc>
          <w:tcPr>
            <w:tcW w:w="3827" w:type="dxa"/>
            <w:tcBorders>
              <w:top w:val="single" w:sz="4" w:space="0" w:color="auto"/>
              <w:left w:val="single" w:sz="4" w:space="0" w:color="auto"/>
              <w:bottom w:val="single" w:sz="4" w:space="0" w:color="auto"/>
              <w:right w:val="single" w:sz="4" w:space="0" w:color="auto"/>
            </w:tcBorders>
            <w:hideMark/>
          </w:tcPr>
          <w:p w14:paraId="59FF5F6E"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1CD5B321"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66493D49"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w:t>
            </w:r>
          </w:p>
        </w:tc>
        <w:tc>
          <w:tcPr>
            <w:tcW w:w="4257" w:type="dxa"/>
            <w:tcBorders>
              <w:top w:val="single" w:sz="4" w:space="0" w:color="auto"/>
              <w:left w:val="single" w:sz="4" w:space="0" w:color="auto"/>
              <w:bottom w:val="single" w:sz="4" w:space="0" w:color="auto"/>
              <w:right w:val="single" w:sz="4" w:space="0" w:color="auto"/>
            </w:tcBorders>
            <w:hideMark/>
          </w:tcPr>
          <w:p w14:paraId="22C101AC"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Maksas  ambulatorā  palīdzība  -</w:t>
            </w:r>
          </w:p>
          <w:p w14:paraId="6169E96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Ambulatorie maksas ārstnieciskie pakalpojumi, tai skaitā:</w:t>
            </w:r>
          </w:p>
        </w:tc>
        <w:tc>
          <w:tcPr>
            <w:tcW w:w="3827" w:type="dxa"/>
            <w:tcBorders>
              <w:top w:val="single" w:sz="4" w:space="0" w:color="auto"/>
              <w:left w:val="single" w:sz="4" w:space="0" w:color="auto"/>
              <w:bottom w:val="single" w:sz="4" w:space="0" w:color="auto"/>
              <w:right w:val="single" w:sz="4" w:space="0" w:color="auto"/>
            </w:tcBorders>
          </w:tcPr>
          <w:p w14:paraId="372B8D3A" w14:textId="77777777" w:rsidR="002C31B7" w:rsidRDefault="002C31B7">
            <w:pPr>
              <w:tabs>
                <w:tab w:val="left" w:pos="4431"/>
              </w:tabs>
              <w:jc w:val="both"/>
              <w:rPr>
                <w:rFonts w:ascii="Myriad Pro" w:hAnsi="Myriad Pro"/>
                <w:sz w:val="20"/>
                <w:szCs w:val="20"/>
                <w:bdr w:val="none" w:sz="0" w:space="0" w:color="auto" w:frame="1"/>
                <w:lang w:eastAsia="lv-LV"/>
              </w:rPr>
            </w:pPr>
          </w:p>
        </w:tc>
      </w:tr>
      <w:tr w:rsidR="002C31B7" w14:paraId="298F8C44" w14:textId="77777777" w:rsidTr="002C31B7">
        <w:trPr>
          <w:gridAfter w:val="1"/>
          <w:wAfter w:w="9" w:type="dxa"/>
          <w:trHeight w:val="808"/>
        </w:trPr>
        <w:tc>
          <w:tcPr>
            <w:tcW w:w="988" w:type="dxa"/>
            <w:tcBorders>
              <w:top w:val="single" w:sz="4" w:space="0" w:color="auto"/>
              <w:left w:val="single" w:sz="4" w:space="0" w:color="auto"/>
              <w:bottom w:val="single" w:sz="4" w:space="0" w:color="auto"/>
              <w:right w:val="single" w:sz="4" w:space="0" w:color="auto"/>
            </w:tcBorders>
            <w:hideMark/>
          </w:tcPr>
          <w:p w14:paraId="4D45B049"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2.3.1.</w:t>
            </w:r>
          </w:p>
        </w:tc>
        <w:tc>
          <w:tcPr>
            <w:tcW w:w="4257" w:type="dxa"/>
            <w:tcBorders>
              <w:top w:val="single" w:sz="4" w:space="0" w:color="auto"/>
              <w:left w:val="single" w:sz="4" w:space="0" w:color="auto"/>
              <w:bottom w:val="single" w:sz="4" w:space="0" w:color="auto"/>
              <w:right w:val="single" w:sz="4" w:space="0" w:color="auto"/>
            </w:tcBorders>
            <w:hideMark/>
          </w:tcPr>
          <w:p w14:paraId="0588BC50"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Ārstu - speciālistu (maksas ģimenes ārstu, privātārstu, profesoru un docentu, homeopātu un dermatologu) konsultācijas bez ģimenes ārsta nosūtījuma. Atlīdzības limits:</w:t>
            </w:r>
          </w:p>
        </w:tc>
        <w:tc>
          <w:tcPr>
            <w:tcW w:w="3827" w:type="dxa"/>
            <w:tcBorders>
              <w:top w:val="single" w:sz="4" w:space="0" w:color="auto"/>
              <w:left w:val="single" w:sz="4" w:space="0" w:color="auto"/>
              <w:bottom w:val="single" w:sz="4" w:space="0" w:color="auto"/>
              <w:right w:val="single" w:sz="4" w:space="0" w:color="auto"/>
            </w:tcBorders>
            <w:hideMark/>
          </w:tcPr>
          <w:p w14:paraId="69ACE9BB"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F7F9652" w14:textId="77777777" w:rsidTr="002C31B7">
        <w:trPr>
          <w:gridAfter w:val="1"/>
          <w:wAfter w:w="9" w:type="dxa"/>
          <w:trHeight w:val="549"/>
        </w:trPr>
        <w:tc>
          <w:tcPr>
            <w:tcW w:w="988" w:type="dxa"/>
            <w:tcBorders>
              <w:top w:val="single" w:sz="4" w:space="0" w:color="auto"/>
              <w:left w:val="single" w:sz="4" w:space="0" w:color="auto"/>
              <w:bottom w:val="single" w:sz="4" w:space="0" w:color="auto"/>
              <w:right w:val="single" w:sz="4" w:space="0" w:color="auto"/>
            </w:tcBorders>
            <w:hideMark/>
          </w:tcPr>
          <w:p w14:paraId="0304E4AC"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2.3.1.1.</w:t>
            </w:r>
          </w:p>
        </w:tc>
        <w:tc>
          <w:tcPr>
            <w:tcW w:w="4257" w:type="dxa"/>
            <w:tcBorders>
              <w:top w:val="single" w:sz="4" w:space="0" w:color="auto"/>
              <w:left w:val="single" w:sz="4" w:space="0" w:color="auto"/>
              <w:bottom w:val="single" w:sz="4" w:space="0" w:color="auto"/>
              <w:right w:val="single" w:sz="4" w:space="0" w:color="auto"/>
            </w:tcBorders>
            <w:hideMark/>
          </w:tcPr>
          <w:p w14:paraId="6DC5576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ne mazāk kā 30,00 EUR (trīsdesmit euro) par vienu apmeklējumu bez apmeklējumu skaita ierobežojuma kopējā limita ietvaros;</w:t>
            </w:r>
          </w:p>
        </w:tc>
        <w:tc>
          <w:tcPr>
            <w:tcW w:w="3827" w:type="dxa"/>
            <w:tcBorders>
              <w:top w:val="single" w:sz="4" w:space="0" w:color="auto"/>
              <w:left w:val="single" w:sz="4" w:space="0" w:color="auto"/>
              <w:bottom w:val="single" w:sz="4" w:space="0" w:color="auto"/>
              <w:right w:val="single" w:sz="4" w:space="0" w:color="auto"/>
            </w:tcBorders>
            <w:hideMark/>
          </w:tcPr>
          <w:p w14:paraId="46B6D7B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norāda piedāvāto apdrošinājuma summu EUR bez PVN.</w:t>
            </w:r>
            <w:r>
              <w:rPr>
                <w:rFonts w:ascii="Myriad Pro" w:eastAsia="Times New Roman" w:hAnsi="Myriad Pro"/>
                <w:bCs/>
                <w:snapToGrid w:val="0"/>
                <w:sz w:val="20"/>
                <w:szCs w:val="20"/>
                <w:bdr w:val="none" w:sz="0" w:space="0" w:color="auto" w:frame="1"/>
                <w:lang w:eastAsia="lv-LV"/>
              </w:rPr>
              <w:sym w:font="Symbol" w:char="F03E"/>
            </w:r>
          </w:p>
        </w:tc>
      </w:tr>
      <w:tr w:rsidR="002C31B7" w14:paraId="26840A2A"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0CB6C320"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2.3.1.2.</w:t>
            </w:r>
          </w:p>
        </w:tc>
        <w:tc>
          <w:tcPr>
            <w:tcW w:w="4257" w:type="dxa"/>
            <w:tcBorders>
              <w:top w:val="single" w:sz="4" w:space="0" w:color="auto"/>
              <w:left w:val="single" w:sz="4" w:space="0" w:color="auto"/>
              <w:bottom w:val="single" w:sz="4" w:space="0" w:color="auto"/>
              <w:right w:val="single" w:sz="4" w:space="0" w:color="auto"/>
            </w:tcBorders>
            <w:hideMark/>
          </w:tcPr>
          <w:p w14:paraId="5A685580"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docentu un profesoru ārstu konsultācijas ne mazāk kā 45,00 EUR (četrdesmit pieci euro) par vienu apmeklējumu, bez vizīšu skaita ierobežojuma kopējā limita ietvaros;</w:t>
            </w:r>
          </w:p>
        </w:tc>
        <w:tc>
          <w:tcPr>
            <w:tcW w:w="3827" w:type="dxa"/>
            <w:tcBorders>
              <w:top w:val="single" w:sz="4" w:space="0" w:color="auto"/>
              <w:left w:val="single" w:sz="4" w:space="0" w:color="auto"/>
              <w:bottom w:val="single" w:sz="4" w:space="0" w:color="auto"/>
              <w:right w:val="single" w:sz="4" w:space="0" w:color="auto"/>
            </w:tcBorders>
            <w:hideMark/>
          </w:tcPr>
          <w:p w14:paraId="6FA4F62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norāda piedāvāto apdrošinājuma summu EUR bez PVN.</w:t>
            </w:r>
            <w:r>
              <w:rPr>
                <w:rFonts w:ascii="Myriad Pro" w:eastAsia="Times New Roman" w:hAnsi="Myriad Pro"/>
                <w:bCs/>
                <w:snapToGrid w:val="0"/>
                <w:sz w:val="20"/>
                <w:szCs w:val="20"/>
                <w:bdr w:val="none" w:sz="0" w:space="0" w:color="auto" w:frame="1"/>
                <w:lang w:eastAsia="lv-LV"/>
              </w:rPr>
              <w:sym w:font="Symbol" w:char="F03E"/>
            </w:r>
          </w:p>
        </w:tc>
      </w:tr>
      <w:tr w:rsidR="002C31B7" w14:paraId="6420DFD3"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3286B890"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2.3.1.3.</w:t>
            </w:r>
          </w:p>
        </w:tc>
        <w:tc>
          <w:tcPr>
            <w:tcW w:w="4257" w:type="dxa"/>
            <w:tcBorders>
              <w:top w:val="single" w:sz="4" w:space="0" w:color="auto"/>
              <w:left w:val="single" w:sz="4" w:space="0" w:color="auto"/>
              <w:bottom w:val="single" w:sz="4" w:space="0" w:color="auto"/>
              <w:right w:val="single" w:sz="4" w:space="0" w:color="auto"/>
            </w:tcBorders>
            <w:hideMark/>
          </w:tcPr>
          <w:p w14:paraId="756334D7"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Līgumorganizācijās apmaksa 100% apmērā.</w:t>
            </w:r>
          </w:p>
        </w:tc>
        <w:tc>
          <w:tcPr>
            <w:tcW w:w="3827" w:type="dxa"/>
            <w:tcBorders>
              <w:top w:val="single" w:sz="4" w:space="0" w:color="auto"/>
              <w:left w:val="single" w:sz="4" w:space="0" w:color="auto"/>
              <w:bottom w:val="single" w:sz="4" w:space="0" w:color="auto"/>
              <w:right w:val="single" w:sz="4" w:space="0" w:color="auto"/>
            </w:tcBorders>
            <w:hideMark/>
          </w:tcPr>
          <w:p w14:paraId="79EF15B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BFB55F2"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5C379378"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2.3.2.</w:t>
            </w:r>
          </w:p>
        </w:tc>
        <w:tc>
          <w:tcPr>
            <w:tcW w:w="4257" w:type="dxa"/>
            <w:tcBorders>
              <w:top w:val="single" w:sz="4" w:space="0" w:color="auto"/>
              <w:left w:val="single" w:sz="4" w:space="0" w:color="auto"/>
              <w:bottom w:val="single" w:sz="4" w:space="0" w:color="auto"/>
              <w:right w:val="single" w:sz="4" w:space="0" w:color="auto"/>
            </w:tcBorders>
            <w:hideMark/>
          </w:tcPr>
          <w:p w14:paraId="5B21390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ārstniecības personu mājas vizītes, tajā skaitā ģimenes ārstu un terapeitu mājās vizītes;</w:t>
            </w:r>
          </w:p>
        </w:tc>
        <w:tc>
          <w:tcPr>
            <w:tcW w:w="3827" w:type="dxa"/>
            <w:tcBorders>
              <w:top w:val="single" w:sz="4" w:space="0" w:color="auto"/>
              <w:left w:val="single" w:sz="4" w:space="0" w:color="auto"/>
              <w:bottom w:val="single" w:sz="4" w:space="0" w:color="auto"/>
              <w:right w:val="single" w:sz="4" w:space="0" w:color="auto"/>
            </w:tcBorders>
            <w:hideMark/>
          </w:tcPr>
          <w:p w14:paraId="2496E5D1"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A315822"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041D08A6"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lastRenderedPageBreak/>
              <w:t>2.3.3.</w:t>
            </w:r>
          </w:p>
        </w:tc>
        <w:tc>
          <w:tcPr>
            <w:tcW w:w="4257" w:type="dxa"/>
            <w:tcBorders>
              <w:top w:val="single" w:sz="4" w:space="0" w:color="auto"/>
              <w:left w:val="single" w:sz="4" w:space="0" w:color="auto"/>
              <w:bottom w:val="single" w:sz="4" w:space="0" w:color="auto"/>
              <w:right w:val="single" w:sz="4" w:space="0" w:color="auto"/>
            </w:tcBorders>
            <w:hideMark/>
          </w:tcPr>
          <w:p w14:paraId="68E172B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ārstnieciskas manipulācijas ar 100% apmaksu līgumorganizācijās, tajā skaitā:</w:t>
            </w:r>
          </w:p>
        </w:tc>
        <w:tc>
          <w:tcPr>
            <w:tcW w:w="3827" w:type="dxa"/>
            <w:tcBorders>
              <w:top w:val="single" w:sz="4" w:space="0" w:color="auto"/>
              <w:left w:val="single" w:sz="4" w:space="0" w:color="auto"/>
              <w:bottom w:val="single" w:sz="4" w:space="0" w:color="auto"/>
              <w:right w:val="single" w:sz="4" w:space="0" w:color="auto"/>
            </w:tcBorders>
            <w:hideMark/>
          </w:tcPr>
          <w:p w14:paraId="2BFAA8FA"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2083CC2A"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620EFDF8"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2.3.3.1.</w:t>
            </w:r>
          </w:p>
        </w:tc>
        <w:tc>
          <w:tcPr>
            <w:tcW w:w="4257" w:type="dxa"/>
            <w:tcBorders>
              <w:top w:val="single" w:sz="4" w:space="0" w:color="auto"/>
              <w:left w:val="single" w:sz="4" w:space="0" w:color="auto"/>
              <w:bottom w:val="single" w:sz="4" w:space="0" w:color="auto"/>
              <w:right w:val="single" w:sz="4" w:space="0" w:color="auto"/>
            </w:tcBorders>
            <w:hideMark/>
          </w:tcPr>
          <w:p w14:paraId="7432095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incizijas, pārsiešanas, brūces sašūšana, kolposkopija, audiogrāfija, timpanoskopija, u.tml.;</w:t>
            </w:r>
          </w:p>
        </w:tc>
        <w:tc>
          <w:tcPr>
            <w:tcW w:w="3827" w:type="dxa"/>
            <w:tcBorders>
              <w:top w:val="single" w:sz="4" w:space="0" w:color="auto"/>
              <w:left w:val="single" w:sz="4" w:space="0" w:color="auto"/>
              <w:bottom w:val="single" w:sz="4" w:space="0" w:color="auto"/>
              <w:right w:val="single" w:sz="4" w:space="0" w:color="auto"/>
            </w:tcBorders>
            <w:hideMark/>
          </w:tcPr>
          <w:p w14:paraId="3E9CCD7B"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5FBC8D5D"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7B3C30FC"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2.3.3.2</w:t>
            </w:r>
          </w:p>
        </w:tc>
        <w:tc>
          <w:tcPr>
            <w:tcW w:w="4257" w:type="dxa"/>
            <w:tcBorders>
              <w:top w:val="single" w:sz="4" w:space="0" w:color="auto"/>
              <w:left w:val="single" w:sz="4" w:space="0" w:color="auto"/>
              <w:bottom w:val="single" w:sz="4" w:space="0" w:color="auto"/>
              <w:right w:val="single" w:sz="4" w:space="0" w:color="auto"/>
            </w:tcBorders>
            <w:hideMark/>
          </w:tcPr>
          <w:p w14:paraId="4F30298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biopsija;</w:t>
            </w:r>
          </w:p>
        </w:tc>
        <w:tc>
          <w:tcPr>
            <w:tcW w:w="3827" w:type="dxa"/>
            <w:tcBorders>
              <w:top w:val="single" w:sz="4" w:space="0" w:color="auto"/>
              <w:left w:val="single" w:sz="4" w:space="0" w:color="auto"/>
              <w:bottom w:val="single" w:sz="4" w:space="0" w:color="auto"/>
              <w:right w:val="single" w:sz="4" w:space="0" w:color="auto"/>
            </w:tcBorders>
            <w:hideMark/>
          </w:tcPr>
          <w:p w14:paraId="05B73017"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59B443E5" w14:textId="77777777" w:rsidTr="002C31B7">
        <w:trPr>
          <w:gridAfter w:val="1"/>
          <w:wAfter w:w="9" w:type="dxa"/>
          <w:trHeight w:val="279"/>
        </w:trPr>
        <w:tc>
          <w:tcPr>
            <w:tcW w:w="988" w:type="dxa"/>
            <w:tcBorders>
              <w:top w:val="single" w:sz="4" w:space="0" w:color="auto"/>
              <w:left w:val="single" w:sz="4" w:space="0" w:color="auto"/>
              <w:bottom w:val="single" w:sz="4" w:space="0" w:color="auto"/>
              <w:right w:val="single" w:sz="4" w:space="0" w:color="auto"/>
            </w:tcBorders>
            <w:hideMark/>
          </w:tcPr>
          <w:p w14:paraId="5F880CAA"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2.3.3.3.</w:t>
            </w:r>
          </w:p>
        </w:tc>
        <w:tc>
          <w:tcPr>
            <w:tcW w:w="4257" w:type="dxa"/>
            <w:tcBorders>
              <w:top w:val="single" w:sz="4" w:space="0" w:color="auto"/>
              <w:left w:val="single" w:sz="4" w:space="0" w:color="auto"/>
              <w:bottom w:val="single" w:sz="4" w:space="0" w:color="auto"/>
              <w:right w:val="single" w:sz="4" w:space="0" w:color="auto"/>
            </w:tcBorders>
            <w:hideMark/>
          </w:tcPr>
          <w:p w14:paraId="015AB47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injekcijas;</w:t>
            </w:r>
          </w:p>
        </w:tc>
        <w:tc>
          <w:tcPr>
            <w:tcW w:w="3827" w:type="dxa"/>
            <w:tcBorders>
              <w:top w:val="single" w:sz="4" w:space="0" w:color="auto"/>
              <w:left w:val="single" w:sz="4" w:space="0" w:color="auto"/>
              <w:bottom w:val="single" w:sz="4" w:space="0" w:color="auto"/>
              <w:right w:val="single" w:sz="4" w:space="0" w:color="auto"/>
            </w:tcBorders>
            <w:hideMark/>
          </w:tcPr>
          <w:p w14:paraId="0FCA29DA"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5481944C"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739D9A44"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2.3.3.4.</w:t>
            </w:r>
          </w:p>
        </w:tc>
        <w:tc>
          <w:tcPr>
            <w:tcW w:w="4257" w:type="dxa"/>
            <w:tcBorders>
              <w:top w:val="single" w:sz="4" w:space="0" w:color="auto"/>
              <w:left w:val="single" w:sz="4" w:space="0" w:color="auto"/>
              <w:bottom w:val="single" w:sz="4" w:space="0" w:color="auto"/>
              <w:right w:val="single" w:sz="4" w:space="0" w:color="auto"/>
            </w:tcBorders>
            <w:hideMark/>
          </w:tcPr>
          <w:p w14:paraId="003424C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blokādes, locītavas punkcijas, injekcijas (tajā skaitā locītavās);</w:t>
            </w:r>
          </w:p>
        </w:tc>
        <w:tc>
          <w:tcPr>
            <w:tcW w:w="3827" w:type="dxa"/>
            <w:tcBorders>
              <w:top w:val="single" w:sz="4" w:space="0" w:color="auto"/>
              <w:left w:val="single" w:sz="4" w:space="0" w:color="auto"/>
              <w:bottom w:val="single" w:sz="4" w:space="0" w:color="auto"/>
              <w:right w:val="single" w:sz="4" w:space="0" w:color="auto"/>
            </w:tcBorders>
            <w:hideMark/>
          </w:tcPr>
          <w:p w14:paraId="6B73CCB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0E11DBC6"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0A230D97"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2.3.3.5.</w:t>
            </w:r>
          </w:p>
        </w:tc>
        <w:tc>
          <w:tcPr>
            <w:tcW w:w="4257" w:type="dxa"/>
            <w:tcBorders>
              <w:top w:val="single" w:sz="4" w:space="0" w:color="auto"/>
              <w:left w:val="single" w:sz="4" w:space="0" w:color="auto"/>
              <w:bottom w:val="single" w:sz="4" w:space="0" w:color="auto"/>
              <w:right w:val="single" w:sz="4" w:space="0" w:color="auto"/>
            </w:tcBorders>
            <w:hideMark/>
          </w:tcPr>
          <w:p w14:paraId="7DCD157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epidurālā blokāde;</w:t>
            </w:r>
          </w:p>
        </w:tc>
        <w:tc>
          <w:tcPr>
            <w:tcW w:w="3827" w:type="dxa"/>
            <w:tcBorders>
              <w:top w:val="single" w:sz="4" w:space="0" w:color="auto"/>
              <w:left w:val="single" w:sz="4" w:space="0" w:color="auto"/>
              <w:bottom w:val="single" w:sz="4" w:space="0" w:color="auto"/>
              <w:right w:val="single" w:sz="4" w:space="0" w:color="auto"/>
            </w:tcBorders>
            <w:hideMark/>
          </w:tcPr>
          <w:p w14:paraId="3FBE997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274E0DC1"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5E28EC3B"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2.3.3.6.</w:t>
            </w:r>
          </w:p>
        </w:tc>
        <w:tc>
          <w:tcPr>
            <w:tcW w:w="4257" w:type="dxa"/>
            <w:tcBorders>
              <w:top w:val="single" w:sz="4" w:space="0" w:color="auto"/>
              <w:left w:val="single" w:sz="4" w:space="0" w:color="auto"/>
              <w:bottom w:val="single" w:sz="4" w:space="0" w:color="auto"/>
              <w:right w:val="single" w:sz="4" w:space="0" w:color="auto"/>
            </w:tcBorders>
            <w:hideMark/>
          </w:tcPr>
          <w:p w14:paraId="62FB813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dažādas mazās ķirurģiskās operācijas;</w:t>
            </w:r>
          </w:p>
        </w:tc>
        <w:tc>
          <w:tcPr>
            <w:tcW w:w="3827" w:type="dxa"/>
            <w:tcBorders>
              <w:top w:val="single" w:sz="4" w:space="0" w:color="auto"/>
              <w:left w:val="single" w:sz="4" w:space="0" w:color="auto"/>
              <w:bottom w:val="single" w:sz="4" w:space="0" w:color="auto"/>
              <w:right w:val="single" w:sz="4" w:space="0" w:color="auto"/>
            </w:tcBorders>
            <w:hideMark/>
          </w:tcPr>
          <w:p w14:paraId="659885B3"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101A1D0A"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787263E6"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w:t>
            </w:r>
          </w:p>
        </w:tc>
        <w:tc>
          <w:tcPr>
            <w:tcW w:w="4257" w:type="dxa"/>
            <w:tcBorders>
              <w:top w:val="single" w:sz="4" w:space="0" w:color="auto"/>
              <w:left w:val="single" w:sz="4" w:space="0" w:color="auto"/>
              <w:bottom w:val="single" w:sz="4" w:space="0" w:color="auto"/>
              <w:right w:val="single" w:sz="4" w:space="0" w:color="auto"/>
            </w:tcBorders>
            <w:hideMark/>
          </w:tcPr>
          <w:p w14:paraId="576F76F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plaša spektra laboratoriskie izmeklējumi ar ārsta norīkojumu un 100% apmaksu līgumorganizācijās, tajā skaitā:</w:t>
            </w:r>
          </w:p>
        </w:tc>
        <w:tc>
          <w:tcPr>
            <w:tcW w:w="3827" w:type="dxa"/>
            <w:tcBorders>
              <w:top w:val="single" w:sz="4" w:space="0" w:color="auto"/>
              <w:left w:val="single" w:sz="4" w:space="0" w:color="auto"/>
              <w:bottom w:val="single" w:sz="4" w:space="0" w:color="auto"/>
              <w:right w:val="single" w:sz="4" w:space="0" w:color="auto"/>
            </w:tcBorders>
            <w:hideMark/>
          </w:tcPr>
          <w:p w14:paraId="6A350BF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0DCD4D17"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54D8D595"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2.3.4.1.</w:t>
            </w:r>
          </w:p>
        </w:tc>
        <w:tc>
          <w:tcPr>
            <w:tcW w:w="4257" w:type="dxa"/>
            <w:tcBorders>
              <w:top w:val="single" w:sz="4" w:space="0" w:color="auto"/>
              <w:left w:val="single" w:sz="4" w:space="0" w:color="auto"/>
              <w:bottom w:val="single" w:sz="4" w:space="0" w:color="auto"/>
              <w:right w:val="single" w:sz="4" w:space="0" w:color="auto"/>
            </w:tcBorders>
            <w:hideMark/>
          </w:tcPr>
          <w:p w14:paraId="1D86A3E0"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pilna asins aina;</w:t>
            </w:r>
          </w:p>
        </w:tc>
        <w:tc>
          <w:tcPr>
            <w:tcW w:w="3827" w:type="dxa"/>
            <w:tcBorders>
              <w:top w:val="single" w:sz="4" w:space="0" w:color="auto"/>
              <w:left w:val="single" w:sz="4" w:space="0" w:color="auto"/>
              <w:bottom w:val="single" w:sz="4" w:space="0" w:color="auto"/>
              <w:right w:val="single" w:sz="4" w:space="0" w:color="auto"/>
            </w:tcBorders>
            <w:hideMark/>
          </w:tcPr>
          <w:p w14:paraId="51498DA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C95E98E" w14:textId="77777777" w:rsidTr="002C31B7">
        <w:trPr>
          <w:gridAfter w:val="1"/>
          <w:wAfter w:w="9" w:type="dxa"/>
          <w:trHeight w:val="279"/>
        </w:trPr>
        <w:tc>
          <w:tcPr>
            <w:tcW w:w="988" w:type="dxa"/>
            <w:tcBorders>
              <w:top w:val="single" w:sz="4" w:space="0" w:color="auto"/>
              <w:left w:val="single" w:sz="4" w:space="0" w:color="auto"/>
              <w:bottom w:val="single" w:sz="4" w:space="0" w:color="auto"/>
              <w:right w:val="single" w:sz="4" w:space="0" w:color="auto"/>
            </w:tcBorders>
            <w:hideMark/>
          </w:tcPr>
          <w:p w14:paraId="18132F05"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2.3.4.2.</w:t>
            </w:r>
          </w:p>
        </w:tc>
        <w:tc>
          <w:tcPr>
            <w:tcW w:w="4257" w:type="dxa"/>
            <w:tcBorders>
              <w:top w:val="single" w:sz="4" w:space="0" w:color="auto"/>
              <w:left w:val="single" w:sz="4" w:space="0" w:color="auto"/>
              <w:bottom w:val="single" w:sz="4" w:space="0" w:color="auto"/>
              <w:right w:val="single" w:sz="4" w:space="0" w:color="auto"/>
            </w:tcBorders>
            <w:hideMark/>
          </w:tcPr>
          <w:p w14:paraId="32FF871E"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urīna analīzes;</w:t>
            </w:r>
          </w:p>
        </w:tc>
        <w:tc>
          <w:tcPr>
            <w:tcW w:w="3827" w:type="dxa"/>
            <w:tcBorders>
              <w:top w:val="single" w:sz="4" w:space="0" w:color="auto"/>
              <w:left w:val="single" w:sz="4" w:space="0" w:color="auto"/>
              <w:bottom w:val="single" w:sz="4" w:space="0" w:color="auto"/>
              <w:right w:val="single" w:sz="4" w:space="0" w:color="auto"/>
            </w:tcBorders>
            <w:hideMark/>
          </w:tcPr>
          <w:p w14:paraId="0FEF5B80"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0505C12A"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4E2DE54B"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2.3.4.3.</w:t>
            </w:r>
          </w:p>
        </w:tc>
        <w:tc>
          <w:tcPr>
            <w:tcW w:w="4257" w:type="dxa"/>
            <w:tcBorders>
              <w:top w:val="single" w:sz="4" w:space="0" w:color="auto"/>
              <w:left w:val="single" w:sz="4" w:space="0" w:color="auto"/>
              <w:bottom w:val="single" w:sz="4" w:space="0" w:color="auto"/>
              <w:right w:val="single" w:sz="4" w:space="0" w:color="auto"/>
            </w:tcBorders>
            <w:hideMark/>
          </w:tcPr>
          <w:p w14:paraId="51C26010"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asins un urīna bioķīmiskie rādītāji (aknu testi un fermenti, slāpekļa vielmaiņa, olbaltumvielas, iekaisuma marķieri, reimotesti, glikoze, elektrolīti, lipīdi);</w:t>
            </w:r>
          </w:p>
        </w:tc>
        <w:tc>
          <w:tcPr>
            <w:tcW w:w="3827" w:type="dxa"/>
            <w:tcBorders>
              <w:top w:val="single" w:sz="4" w:space="0" w:color="auto"/>
              <w:left w:val="single" w:sz="4" w:space="0" w:color="auto"/>
              <w:bottom w:val="single" w:sz="4" w:space="0" w:color="auto"/>
              <w:right w:val="single" w:sz="4" w:space="0" w:color="auto"/>
            </w:tcBorders>
            <w:hideMark/>
          </w:tcPr>
          <w:p w14:paraId="28EC1C4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57BC23F8"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48D014EA"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2.3.4.4.</w:t>
            </w:r>
          </w:p>
        </w:tc>
        <w:tc>
          <w:tcPr>
            <w:tcW w:w="4257" w:type="dxa"/>
            <w:tcBorders>
              <w:top w:val="single" w:sz="4" w:space="0" w:color="auto"/>
              <w:left w:val="single" w:sz="4" w:space="0" w:color="auto"/>
              <w:bottom w:val="single" w:sz="4" w:space="0" w:color="auto"/>
              <w:right w:val="single" w:sz="4" w:space="0" w:color="auto"/>
            </w:tcBorders>
            <w:hideMark/>
          </w:tcPr>
          <w:p w14:paraId="71BF38BC"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fēču izmeklējumi (kopprogramma, slēptās asinis, parazītu oliņas);</w:t>
            </w:r>
          </w:p>
        </w:tc>
        <w:tc>
          <w:tcPr>
            <w:tcW w:w="3827" w:type="dxa"/>
            <w:tcBorders>
              <w:top w:val="single" w:sz="4" w:space="0" w:color="auto"/>
              <w:left w:val="single" w:sz="4" w:space="0" w:color="auto"/>
              <w:bottom w:val="single" w:sz="4" w:space="0" w:color="auto"/>
              <w:right w:val="single" w:sz="4" w:space="0" w:color="auto"/>
            </w:tcBorders>
            <w:hideMark/>
          </w:tcPr>
          <w:p w14:paraId="4FF07B6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440AE90"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67BCC858"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2.3.4.5.</w:t>
            </w:r>
          </w:p>
        </w:tc>
        <w:tc>
          <w:tcPr>
            <w:tcW w:w="4257" w:type="dxa"/>
            <w:tcBorders>
              <w:top w:val="single" w:sz="4" w:space="0" w:color="auto"/>
              <w:left w:val="single" w:sz="4" w:space="0" w:color="auto"/>
              <w:bottom w:val="single" w:sz="4" w:space="0" w:color="auto"/>
              <w:right w:val="single" w:sz="4" w:space="0" w:color="auto"/>
            </w:tcBorders>
            <w:hideMark/>
          </w:tcPr>
          <w:p w14:paraId="505EBD5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serozo dobumu izmeklējumi;</w:t>
            </w:r>
          </w:p>
        </w:tc>
        <w:tc>
          <w:tcPr>
            <w:tcW w:w="3827" w:type="dxa"/>
            <w:tcBorders>
              <w:top w:val="single" w:sz="4" w:space="0" w:color="auto"/>
              <w:left w:val="single" w:sz="4" w:space="0" w:color="auto"/>
              <w:bottom w:val="single" w:sz="4" w:space="0" w:color="auto"/>
              <w:right w:val="single" w:sz="4" w:space="0" w:color="auto"/>
            </w:tcBorders>
            <w:hideMark/>
          </w:tcPr>
          <w:p w14:paraId="5D92CFF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54912D3F"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2075ABDF"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2.3.4.6.</w:t>
            </w:r>
          </w:p>
        </w:tc>
        <w:tc>
          <w:tcPr>
            <w:tcW w:w="4257" w:type="dxa"/>
            <w:tcBorders>
              <w:top w:val="single" w:sz="4" w:space="0" w:color="auto"/>
              <w:left w:val="single" w:sz="4" w:space="0" w:color="auto"/>
              <w:bottom w:val="single" w:sz="4" w:space="0" w:color="auto"/>
              <w:right w:val="single" w:sz="4" w:space="0" w:color="auto"/>
            </w:tcBorders>
            <w:hideMark/>
          </w:tcPr>
          <w:p w14:paraId="5D4F5085"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krēpu analīze;</w:t>
            </w:r>
          </w:p>
        </w:tc>
        <w:tc>
          <w:tcPr>
            <w:tcW w:w="3827" w:type="dxa"/>
            <w:tcBorders>
              <w:top w:val="single" w:sz="4" w:space="0" w:color="auto"/>
              <w:left w:val="single" w:sz="4" w:space="0" w:color="auto"/>
              <w:bottom w:val="single" w:sz="4" w:space="0" w:color="auto"/>
              <w:right w:val="single" w:sz="4" w:space="0" w:color="auto"/>
            </w:tcBorders>
            <w:hideMark/>
          </w:tcPr>
          <w:p w14:paraId="46D0D53C"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570D40AF"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6081AA8B"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2.3.4.7.</w:t>
            </w:r>
          </w:p>
        </w:tc>
        <w:tc>
          <w:tcPr>
            <w:tcW w:w="4257" w:type="dxa"/>
            <w:tcBorders>
              <w:top w:val="single" w:sz="4" w:space="0" w:color="auto"/>
              <w:left w:val="single" w:sz="4" w:space="0" w:color="auto"/>
              <w:bottom w:val="single" w:sz="4" w:space="0" w:color="auto"/>
              <w:right w:val="single" w:sz="4" w:space="0" w:color="auto"/>
            </w:tcBorders>
            <w:hideMark/>
          </w:tcPr>
          <w:p w14:paraId="69787C7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asins grupas un rēzus piederības noteikšana;</w:t>
            </w:r>
          </w:p>
        </w:tc>
        <w:tc>
          <w:tcPr>
            <w:tcW w:w="3827" w:type="dxa"/>
            <w:tcBorders>
              <w:top w:val="single" w:sz="4" w:space="0" w:color="auto"/>
              <w:left w:val="single" w:sz="4" w:space="0" w:color="auto"/>
              <w:bottom w:val="single" w:sz="4" w:space="0" w:color="auto"/>
              <w:right w:val="single" w:sz="4" w:space="0" w:color="auto"/>
            </w:tcBorders>
            <w:hideMark/>
          </w:tcPr>
          <w:p w14:paraId="4E4C0FF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1BAB79AB" w14:textId="77777777" w:rsidTr="002C31B7">
        <w:trPr>
          <w:gridAfter w:val="1"/>
          <w:wAfter w:w="9" w:type="dxa"/>
          <w:trHeight w:val="279"/>
        </w:trPr>
        <w:tc>
          <w:tcPr>
            <w:tcW w:w="988" w:type="dxa"/>
            <w:tcBorders>
              <w:top w:val="single" w:sz="4" w:space="0" w:color="auto"/>
              <w:left w:val="single" w:sz="4" w:space="0" w:color="auto"/>
              <w:bottom w:val="single" w:sz="4" w:space="0" w:color="auto"/>
              <w:right w:val="single" w:sz="4" w:space="0" w:color="auto"/>
            </w:tcBorders>
            <w:hideMark/>
          </w:tcPr>
          <w:p w14:paraId="32775E21"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2.3.4.8.</w:t>
            </w:r>
          </w:p>
        </w:tc>
        <w:tc>
          <w:tcPr>
            <w:tcW w:w="4257" w:type="dxa"/>
            <w:tcBorders>
              <w:top w:val="single" w:sz="4" w:space="0" w:color="auto"/>
              <w:left w:val="single" w:sz="4" w:space="0" w:color="auto"/>
              <w:bottom w:val="single" w:sz="4" w:space="0" w:color="auto"/>
              <w:right w:val="single" w:sz="4" w:space="0" w:color="auto"/>
            </w:tcBorders>
            <w:hideMark/>
          </w:tcPr>
          <w:p w14:paraId="2862E8B0"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iztriepes un onkocitoloģiskāas uztriepesizmeklēšana;</w:t>
            </w:r>
          </w:p>
        </w:tc>
        <w:tc>
          <w:tcPr>
            <w:tcW w:w="3827" w:type="dxa"/>
            <w:tcBorders>
              <w:top w:val="single" w:sz="4" w:space="0" w:color="auto"/>
              <w:left w:val="single" w:sz="4" w:space="0" w:color="auto"/>
              <w:bottom w:val="single" w:sz="4" w:space="0" w:color="auto"/>
              <w:right w:val="single" w:sz="4" w:space="0" w:color="auto"/>
            </w:tcBorders>
            <w:hideMark/>
          </w:tcPr>
          <w:p w14:paraId="7585737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7085A34E"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1C675C15"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2.3.4.9.</w:t>
            </w:r>
          </w:p>
        </w:tc>
        <w:tc>
          <w:tcPr>
            <w:tcW w:w="4257" w:type="dxa"/>
            <w:tcBorders>
              <w:top w:val="single" w:sz="4" w:space="0" w:color="auto"/>
              <w:left w:val="single" w:sz="4" w:space="0" w:color="auto"/>
              <w:bottom w:val="single" w:sz="4" w:space="0" w:color="auto"/>
              <w:right w:val="single" w:sz="4" w:space="0" w:color="auto"/>
            </w:tcBorders>
            <w:hideMark/>
          </w:tcPr>
          <w:p w14:paraId="444445A1"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prostatas eksprimāta izmeklējumi;</w:t>
            </w:r>
          </w:p>
        </w:tc>
        <w:tc>
          <w:tcPr>
            <w:tcW w:w="3827" w:type="dxa"/>
            <w:tcBorders>
              <w:top w:val="single" w:sz="4" w:space="0" w:color="auto"/>
              <w:left w:val="single" w:sz="4" w:space="0" w:color="auto"/>
              <w:bottom w:val="single" w:sz="4" w:space="0" w:color="auto"/>
              <w:right w:val="single" w:sz="4" w:space="0" w:color="auto"/>
            </w:tcBorders>
            <w:hideMark/>
          </w:tcPr>
          <w:p w14:paraId="0A300D9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058262DC"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51D6DE8C"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2.3.4.10.</w:t>
            </w:r>
          </w:p>
        </w:tc>
        <w:tc>
          <w:tcPr>
            <w:tcW w:w="4257" w:type="dxa"/>
            <w:tcBorders>
              <w:top w:val="single" w:sz="4" w:space="0" w:color="auto"/>
              <w:left w:val="single" w:sz="4" w:space="0" w:color="auto"/>
              <w:bottom w:val="single" w:sz="4" w:space="0" w:color="auto"/>
              <w:right w:val="single" w:sz="4" w:space="0" w:color="auto"/>
            </w:tcBorders>
            <w:hideMark/>
          </w:tcPr>
          <w:p w14:paraId="3B247A6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vairogdziedzera hormoni;</w:t>
            </w:r>
          </w:p>
        </w:tc>
        <w:tc>
          <w:tcPr>
            <w:tcW w:w="3827" w:type="dxa"/>
            <w:tcBorders>
              <w:top w:val="single" w:sz="4" w:space="0" w:color="auto"/>
              <w:left w:val="single" w:sz="4" w:space="0" w:color="auto"/>
              <w:bottom w:val="single" w:sz="4" w:space="0" w:color="auto"/>
              <w:right w:val="single" w:sz="4" w:space="0" w:color="auto"/>
            </w:tcBorders>
            <w:hideMark/>
          </w:tcPr>
          <w:p w14:paraId="0178773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2518509D"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76173849"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2.3.4.11.</w:t>
            </w:r>
          </w:p>
        </w:tc>
        <w:tc>
          <w:tcPr>
            <w:tcW w:w="4257" w:type="dxa"/>
            <w:tcBorders>
              <w:top w:val="single" w:sz="4" w:space="0" w:color="auto"/>
              <w:left w:val="single" w:sz="4" w:space="0" w:color="auto"/>
              <w:bottom w:val="single" w:sz="4" w:space="0" w:color="auto"/>
              <w:right w:val="single" w:sz="4" w:space="0" w:color="auto"/>
            </w:tcBorders>
            <w:hideMark/>
          </w:tcPr>
          <w:p w14:paraId="73D72DDA"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ērču encefalīta antivielu noteikšana, histoloģija;</w:t>
            </w:r>
          </w:p>
        </w:tc>
        <w:tc>
          <w:tcPr>
            <w:tcW w:w="3827" w:type="dxa"/>
            <w:tcBorders>
              <w:top w:val="single" w:sz="4" w:space="0" w:color="auto"/>
              <w:left w:val="single" w:sz="4" w:space="0" w:color="auto"/>
              <w:bottom w:val="single" w:sz="4" w:space="0" w:color="auto"/>
              <w:right w:val="single" w:sz="4" w:space="0" w:color="auto"/>
            </w:tcBorders>
            <w:hideMark/>
          </w:tcPr>
          <w:p w14:paraId="2107035A"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0C731E1E"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30D9645D"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2.3.5.</w:t>
            </w:r>
          </w:p>
        </w:tc>
        <w:tc>
          <w:tcPr>
            <w:tcW w:w="4257" w:type="dxa"/>
            <w:tcBorders>
              <w:top w:val="single" w:sz="4" w:space="0" w:color="auto"/>
              <w:left w:val="single" w:sz="4" w:space="0" w:color="auto"/>
              <w:bottom w:val="single" w:sz="4" w:space="0" w:color="auto"/>
              <w:right w:val="single" w:sz="4" w:space="0" w:color="auto"/>
            </w:tcBorders>
            <w:hideMark/>
          </w:tcPr>
          <w:p w14:paraId="1EEC08A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Plaša spektra diagnostiskie izmeklējumi ar ārsta norīkojumu un 100% apmaksa līgumorganizācijās, tai skaitā:</w:t>
            </w:r>
          </w:p>
        </w:tc>
        <w:tc>
          <w:tcPr>
            <w:tcW w:w="3827" w:type="dxa"/>
            <w:tcBorders>
              <w:top w:val="single" w:sz="4" w:space="0" w:color="auto"/>
              <w:left w:val="single" w:sz="4" w:space="0" w:color="auto"/>
              <w:bottom w:val="single" w:sz="4" w:space="0" w:color="auto"/>
              <w:right w:val="single" w:sz="4" w:space="0" w:color="auto"/>
            </w:tcBorders>
            <w:hideMark/>
          </w:tcPr>
          <w:p w14:paraId="60147902"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E61C19F" w14:textId="77777777" w:rsidTr="002C31B7">
        <w:trPr>
          <w:gridAfter w:val="1"/>
          <w:wAfter w:w="9" w:type="dxa"/>
          <w:trHeight w:val="1088"/>
        </w:trPr>
        <w:tc>
          <w:tcPr>
            <w:tcW w:w="988" w:type="dxa"/>
            <w:tcBorders>
              <w:top w:val="single" w:sz="4" w:space="0" w:color="auto"/>
              <w:left w:val="single" w:sz="4" w:space="0" w:color="auto"/>
              <w:bottom w:val="single" w:sz="4" w:space="0" w:color="auto"/>
              <w:right w:val="single" w:sz="4" w:space="0" w:color="auto"/>
            </w:tcBorders>
            <w:hideMark/>
          </w:tcPr>
          <w:p w14:paraId="375716F4"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2.3.5.1.</w:t>
            </w:r>
          </w:p>
        </w:tc>
        <w:tc>
          <w:tcPr>
            <w:tcW w:w="4257" w:type="dxa"/>
            <w:tcBorders>
              <w:top w:val="single" w:sz="4" w:space="0" w:color="auto"/>
              <w:left w:val="single" w:sz="4" w:space="0" w:color="auto"/>
              <w:bottom w:val="single" w:sz="4" w:space="0" w:color="auto"/>
              <w:right w:val="single" w:sz="4" w:space="0" w:color="auto"/>
            </w:tcBorders>
            <w:hideMark/>
          </w:tcPr>
          <w:p w14:paraId="23184F02"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rentgenizmeklējumi ar vai bez kontrastvielas, t.sk., mammogrāfija, EKG, ultrasonogrāfiskie izmeklējumi, asinsvadu doplerogrāfiskie izmeklējumi, kolposkopija, audiogrāfija, ehokardiogrāfija, elektroencefalogramma, elektromiogrāfija, cistoskopija, bronhoskopija, osteodensitometrija, u.c.</w:t>
            </w:r>
          </w:p>
        </w:tc>
        <w:tc>
          <w:tcPr>
            <w:tcW w:w="3827" w:type="dxa"/>
            <w:tcBorders>
              <w:top w:val="single" w:sz="4" w:space="0" w:color="auto"/>
              <w:left w:val="single" w:sz="4" w:space="0" w:color="auto"/>
              <w:bottom w:val="single" w:sz="4" w:space="0" w:color="auto"/>
              <w:right w:val="single" w:sz="4" w:space="0" w:color="auto"/>
            </w:tcBorders>
            <w:hideMark/>
          </w:tcPr>
          <w:p w14:paraId="769BB453"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5BD47F2"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174DD924"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2.3.5.2.</w:t>
            </w:r>
          </w:p>
        </w:tc>
        <w:tc>
          <w:tcPr>
            <w:tcW w:w="4257" w:type="dxa"/>
            <w:tcBorders>
              <w:top w:val="single" w:sz="4" w:space="0" w:color="auto"/>
              <w:left w:val="single" w:sz="4" w:space="0" w:color="auto"/>
              <w:bottom w:val="single" w:sz="4" w:space="0" w:color="auto"/>
              <w:right w:val="single" w:sz="4" w:space="0" w:color="auto"/>
            </w:tcBorders>
            <w:hideMark/>
          </w:tcPr>
          <w:p w14:paraId="208FEE8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magnētiskā rezonanse;</w:t>
            </w:r>
          </w:p>
        </w:tc>
        <w:tc>
          <w:tcPr>
            <w:tcW w:w="3827" w:type="dxa"/>
            <w:tcBorders>
              <w:top w:val="single" w:sz="4" w:space="0" w:color="auto"/>
              <w:left w:val="single" w:sz="4" w:space="0" w:color="auto"/>
              <w:bottom w:val="single" w:sz="4" w:space="0" w:color="auto"/>
              <w:right w:val="single" w:sz="4" w:space="0" w:color="auto"/>
            </w:tcBorders>
            <w:hideMark/>
          </w:tcPr>
          <w:p w14:paraId="4CBE9093"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1DB85D20"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097DE203"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2.3.5.4.</w:t>
            </w:r>
          </w:p>
        </w:tc>
        <w:tc>
          <w:tcPr>
            <w:tcW w:w="4257" w:type="dxa"/>
            <w:tcBorders>
              <w:top w:val="single" w:sz="4" w:space="0" w:color="auto"/>
              <w:left w:val="single" w:sz="4" w:space="0" w:color="auto"/>
              <w:bottom w:val="single" w:sz="4" w:space="0" w:color="auto"/>
              <w:right w:val="single" w:sz="4" w:space="0" w:color="auto"/>
            </w:tcBorders>
            <w:hideMark/>
          </w:tcPr>
          <w:p w14:paraId="3D54516D"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datortomogrāfija;</w:t>
            </w:r>
          </w:p>
        </w:tc>
        <w:tc>
          <w:tcPr>
            <w:tcW w:w="3827" w:type="dxa"/>
            <w:tcBorders>
              <w:top w:val="single" w:sz="4" w:space="0" w:color="auto"/>
              <w:left w:val="single" w:sz="4" w:space="0" w:color="auto"/>
              <w:bottom w:val="single" w:sz="4" w:space="0" w:color="auto"/>
              <w:right w:val="single" w:sz="4" w:space="0" w:color="auto"/>
            </w:tcBorders>
            <w:hideMark/>
          </w:tcPr>
          <w:p w14:paraId="66C48F3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2150928"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44D9440E"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2.3.5.5.</w:t>
            </w:r>
          </w:p>
        </w:tc>
        <w:tc>
          <w:tcPr>
            <w:tcW w:w="4257" w:type="dxa"/>
            <w:tcBorders>
              <w:top w:val="single" w:sz="4" w:space="0" w:color="auto"/>
              <w:left w:val="single" w:sz="4" w:space="0" w:color="auto"/>
              <w:bottom w:val="single" w:sz="4" w:space="0" w:color="auto"/>
              <w:right w:val="single" w:sz="4" w:space="0" w:color="auto"/>
            </w:tcBorders>
            <w:hideMark/>
          </w:tcPr>
          <w:p w14:paraId="5E14A61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elptests;</w:t>
            </w:r>
          </w:p>
        </w:tc>
        <w:tc>
          <w:tcPr>
            <w:tcW w:w="3827" w:type="dxa"/>
            <w:tcBorders>
              <w:top w:val="single" w:sz="4" w:space="0" w:color="auto"/>
              <w:left w:val="single" w:sz="4" w:space="0" w:color="auto"/>
              <w:bottom w:val="single" w:sz="4" w:space="0" w:color="auto"/>
              <w:right w:val="single" w:sz="4" w:space="0" w:color="auto"/>
            </w:tcBorders>
            <w:hideMark/>
          </w:tcPr>
          <w:p w14:paraId="59350531"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EB4A3B1"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5C0D33FF"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2.3.5.6.</w:t>
            </w:r>
          </w:p>
        </w:tc>
        <w:tc>
          <w:tcPr>
            <w:tcW w:w="4257" w:type="dxa"/>
            <w:tcBorders>
              <w:top w:val="single" w:sz="4" w:space="0" w:color="auto"/>
              <w:left w:val="single" w:sz="4" w:space="0" w:color="auto"/>
              <w:bottom w:val="single" w:sz="4" w:space="0" w:color="auto"/>
              <w:right w:val="single" w:sz="4" w:space="0" w:color="auto"/>
            </w:tcBorders>
            <w:hideMark/>
          </w:tcPr>
          <w:p w14:paraId="0190B022"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kuņģa-zarnu endoskopiskie izmeklējumi un to laikā veiktās manipulācijas;</w:t>
            </w:r>
          </w:p>
        </w:tc>
        <w:tc>
          <w:tcPr>
            <w:tcW w:w="3827" w:type="dxa"/>
            <w:tcBorders>
              <w:top w:val="single" w:sz="4" w:space="0" w:color="auto"/>
              <w:left w:val="single" w:sz="4" w:space="0" w:color="auto"/>
              <w:bottom w:val="single" w:sz="4" w:space="0" w:color="auto"/>
              <w:right w:val="single" w:sz="4" w:space="0" w:color="auto"/>
            </w:tcBorders>
            <w:hideMark/>
          </w:tcPr>
          <w:p w14:paraId="26C1AA72"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5BD9BF0" w14:textId="77777777" w:rsidTr="002C31B7">
        <w:trPr>
          <w:gridAfter w:val="1"/>
          <w:wAfter w:w="9" w:type="dxa"/>
          <w:trHeight w:val="549"/>
        </w:trPr>
        <w:tc>
          <w:tcPr>
            <w:tcW w:w="988" w:type="dxa"/>
            <w:tcBorders>
              <w:top w:val="single" w:sz="4" w:space="0" w:color="auto"/>
              <w:left w:val="single" w:sz="4" w:space="0" w:color="auto"/>
              <w:bottom w:val="single" w:sz="4" w:space="0" w:color="auto"/>
              <w:right w:val="single" w:sz="4" w:space="0" w:color="auto"/>
            </w:tcBorders>
            <w:hideMark/>
          </w:tcPr>
          <w:p w14:paraId="22F89F32"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2.3.5.7.</w:t>
            </w:r>
          </w:p>
        </w:tc>
        <w:tc>
          <w:tcPr>
            <w:tcW w:w="4257" w:type="dxa"/>
            <w:tcBorders>
              <w:top w:val="single" w:sz="4" w:space="0" w:color="auto"/>
              <w:left w:val="single" w:sz="4" w:space="0" w:color="auto"/>
              <w:bottom w:val="single" w:sz="4" w:space="0" w:color="auto"/>
              <w:right w:val="single" w:sz="4" w:space="0" w:color="auto"/>
            </w:tcBorders>
            <w:hideMark/>
          </w:tcPr>
          <w:p w14:paraId="370013F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ar limitu 200 EUR (divi simti euro) par vienu izmeklējumu, līdz 3 reizēm apdrošināšanas perioda ietvaros;</w:t>
            </w:r>
          </w:p>
        </w:tc>
        <w:tc>
          <w:tcPr>
            <w:tcW w:w="3827" w:type="dxa"/>
            <w:tcBorders>
              <w:top w:val="single" w:sz="4" w:space="0" w:color="auto"/>
              <w:left w:val="single" w:sz="4" w:space="0" w:color="auto"/>
              <w:bottom w:val="single" w:sz="4" w:space="0" w:color="auto"/>
              <w:right w:val="single" w:sz="4" w:space="0" w:color="auto"/>
            </w:tcBorders>
            <w:hideMark/>
          </w:tcPr>
          <w:p w14:paraId="190A9332"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norāda piedāvāto apdrošinājuma summu EUR bez PVN.</w:t>
            </w:r>
            <w:r>
              <w:rPr>
                <w:rFonts w:ascii="Myriad Pro" w:eastAsia="Times New Roman" w:hAnsi="Myriad Pro"/>
                <w:bCs/>
                <w:snapToGrid w:val="0"/>
                <w:sz w:val="20"/>
                <w:szCs w:val="20"/>
                <w:bdr w:val="none" w:sz="0" w:space="0" w:color="auto" w:frame="1"/>
                <w:lang w:eastAsia="lv-LV"/>
              </w:rPr>
              <w:sym w:font="Symbol" w:char="F03E"/>
            </w:r>
          </w:p>
        </w:tc>
      </w:tr>
      <w:tr w:rsidR="002C31B7" w14:paraId="42ACECD3"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16141790"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2.3.6.</w:t>
            </w:r>
          </w:p>
        </w:tc>
        <w:tc>
          <w:tcPr>
            <w:tcW w:w="4257" w:type="dxa"/>
            <w:tcBorders>
              <w:top w:val="single" w:sz="4" w:space="0" w:color="auto"/>
              <w:left w:val="single" w:sz="4" w:space="0" w:color="auto"/>
              <w:bottom w:val="single" w:sz="4" w:space="0" w:color="auto"/>
              <w:right w:val="single" w:sz="4" w:space="0" w:color="auto"/>
            </w:tcBorders>
            <w:hideMark/>
          </w:tcPr>
          <w:p w14:paraId="1BD8ACD5"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Profilaktiskā vakcinācija, kas veikta medicīniskā iestādē atbilstoši vakcinācijas plānam (kā minimums pneimovakcīna, ērču encefalīts, gripa, B hepatīts,) u.c.</w:t>
            </w:r>
          </w:p>
        </w:tc>
        <w:tc>
          <w:tcPr>
            <w:tcW w:w="3827" w:type="dxa"/>
            <w:tcBorders>
              <w:top w:val="single" w:sz="4" w:space="0" w:color="auto"/>
              <w:left w:val="single" w:sz="4" w:space="0" w:color="auto"/>
              <w:bottom w:val="single" w:sz="4" w:space="0" w:color="auto"/>
              <w:right w:val="single" w:sz="4" w:space="0" w:color="auto"/>
            </w:tcBorders>
            <w:hideMark/>
          </w:tcPr>
          <w:p w14:paraId="626B1FB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010828A" w14:textId="77777777" w:rsidTr="002C31B7">
        <w:trPr>
          <w:gridAfter w:val="1"/>
          <w:wAfter w:w="9" w:type="dxa"/>
          <w:trHeight w:val="808"/>
        </w:trPr>
        <w:tc>
          <w:tcPr>
            <w:tcW w:w="988" w:type="dxa"/>
            <w:tcBorders>
              <w:top w:val="single" w:sz="4" w:space="0" w:color="auto"/>
              <w:left w:val="single" w:sz="4" w:space="0" w:color="auto"/>
              <w:bottom w:val="single" w:sz="4" w:space="0" w:color="auto"/>
              <w:right w:val="single" w:sz="4" w:space="0" w:color="auto"/>
            </w:tcBorders>
            <w:hideMark/>
          </w:tcPr>
          <w:p w14:paraId="7F0634B6"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lastRenderedPageBreak/>
              <w:t>2.3.7.</w:t>
            </w:r>
          </w:p>
        </w:tc>
        <w:tc>
          <w:tcPr>
            <w:tcW w:w="4257" w:type="dxa"/>
            <w:tcBorders>
              <w:top w:val="single" w:sz="4" w:space="0" w:color="auto"/>
              <w:left w:val="single" w:sz="4" w:space="0" w:color="auto"/>
              <w:bottom w:val="single" w:sz="4" w:space="0" w:color="auto"/>
              <w:right w:val="single" w:sz="4" w:space="0" w:color="auto"/>
            </w:tcBorders>
            <w:hideMark/>
          </w:tcPr>
          <w:p w14:paraId="2C21370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Ar darba specifiku saistītās obligātās veselības pārbaudes normatīvajos aktos noteiktajā kārtībā un apjomā 100% apmērā gan līguma, gan nelīgumiestādēs;</w:t>
            </w:r>
          </w:p>
        </w:tc>
        <w:tc>
          <w:tcPr>
            <w:tcW w:w="3827" w:type="dxa"/>
            <w:tcBorders>
              <w:top w:val="single" w:sz="4" w:space="0" w:color="auto"/>
              <w:left w:val="single" w:sz="4" w:space="0" w:color="auto"/>
              <w:bottom w:val="single" w:sz="4" w:space="0" w:color="auto"/>
              <w:right w:val="single" w:sz="4" w:space="0" w:color="auto"/>
            </w:tcBorders>
            <w:hideMark/>
          </w:tcPr>
          <w:p w14:paraId="114A078E"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6406729" w14:textId="77777777" w:rsidTr="002C31B7">
        <w:trPr>
          <w:gridAfter w:val="1"/>
          <w:wAfter w:w="9" w:type="dxa"/>
          <w:trHeight w:val="549"/>
        </w:trPr>
        <w:tc>
          <w:tcPr>
            <w:tcW w:w="988" w:type="dxa"/>
            <w:tcBorders>
              <w:top w:val="single" w:sz="4" w:space="0" w:color="auto"/>
              <w:left w:val="single" w:sz="4" w:space="0" w:color="auto"/>
              <w:bottom w:val="single" w:sz="4" w:space="0" w:color="auto"/>
              <w:right w:val="single" w:sz="4" w:space="0" w:color="auto"/>
            </w:tcBorders>
            <w:hideMark/>
          </w:tcPr>
          <w:p w14:paraId="746CCB8F"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2.3.8.</w:t>
            </w:r>
          </w:p>
        </w:tc>
        <w:tc>
          <w:tcPr>
            <w:tcW w:w="4257" w:type="dxa"/>
            <w:tcBorders>
              <w:top w:val="single" w:sz="4" w:space="0" w:color="auto"/>
              <w:left w:val="single" w:sz="4" w:space="0" w:color="auto"/>
              <w:bottom w:val="single" w:sz="4" w:space="0" w:color="auto"/>
              <w:right w:val="single" w:sz="4" w:space="0" w:color="auto"/>
            </w:tcBorders>
            <w:hideMark/>
          </w:tcPr>
          <w:p w14:paraId="0CCA2E9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Medicīniskās apskates un izziņas (autovadītājiem, ieroču iegādes atļaujas saņemšanai, u.c.) ;</w:t>
            </w:r>
          </w:p>
        </w:tc>
        <w:tc>
          <w:tcPr>
            <w:tcW w:w="3827" w:type="dxa"/>
            <w:tcBorders>
              <w:top w:val="single" w:sz="4" w:space="0" w:color="auto"/>
              <w:left w:val="single" w:sz="4" w:space="0" w:color="auto"/>
              <w:bottom w:val="single" w:sz="4" w:space="0" w:color="auto"/>
              <w:right w:val="single" w:sz="4" w:space="0" w:color="auto"/>
            </w:tcBorders>
            <w:hideMark/>
          </w:tcPr>
          <w:p w14:paraId="4369A08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CDAE9CD"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2FC25CFF"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2.3.9.</w:t>
            </w:r>
          </w:p>
        </w:tc>
        <w:tc>
          <w:tcPr>
            <w:tcW w:w="4257" w:type="dxa"/>
            <w:tcBorders>
              <w:top w:val="single" w:sz="4" w:space="0" w:color="auto"/>
              <w:left w:val="single" w:sz="4" w:space="0" w:color="auto"/>
              <w:bottom w:val="single" w:sz="4" w:space="0" w:color="auto"/>
              <w:right w:val="single" w:sz="4" w:space="0" w:color="auto"/>
            </w:tcBorders>
            <w:hideMark/>
          </w:tcPr>
          <w:p w14:paraId="4E7678F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Neatliekamā palīdzība (valsts neatliekamā medicīniskā palīdzība, t.sk. daļēji pamatoti izsaukumi).</w:t>
            </w:r>
          </w:p>
        </w:tc>
        <w:tc>
          <w:tcPr>
            <w:tcW w:w="3827" w:type="dxa"/>
            <w:tcBorders>
              <w:top w:val="single" w:sz="4" w:space="0" w:color="auto"/>
              <w:left w:val="single" w:sz="4" w:space="0" w:color="auto"/>
              <w:bottom w:val="single" w:sz="4" w:space="0" w:color="auto"/>
              <w:right w:val="single" w:sz="4" w:space="0" w:color="auto"/>
            </w:tcBorders>
            <w:hideMark/>
          </w:tcPr>
          <w:p w14:paraId="320B0C12"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536172CA" w14:textId="77777777" w:rsidTr="002C31B7">
        <w:trPr>
          <w:gridAfter w:val="1"/>
          <w:wAfter w:w="9" w:type="dxa"/>
          <w:trHeight w:val="181"/>
        </w:trPr>
        <w:tc>
          <w:tcPr>
            <w:tcW w:w="988" w:type="dxa"/>
            <w:tcBorders>
              <w:top w:val="single" w:sz="4" w:space="0" w:color="auto"/>
              <w:left w:val="single" w:sz="4" w:space="0" w:color="auto"/>
              <w:bottom w:val="single" w:sz="4" w:space="0" w:color="auto"/>
              <w:right w:val="single" w:sz="4" w:space="0" w:color="auto"/>
            </w:tcBorders>
            <w:hideMark/>
          </w:tcPr>
          <w:p w14:paraId="25484074"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2.3.10</w:t>
            </w:r>
          </w:p>
        </w:tc>
        <w:tc>
          <w:tcPr>
            <w:tcW w:w="4257" w:type="dxa"/>
            <w:tcBorders>
              <w:top w:val="single" w:sz="4" w:space="0" w:color="auto"/>
              <w:left w:val="single" w:sz="4" w:space="0" w:color="auto"/>
              <w:bottom w:val="single" w:sz="4" w:space="0" w:color="auto"/>
              <w:right w:val="single" w:sz="4" w:space="0" w:color="auto"/>
            </w:tcBorders>
            <w:hideMark/>
          </w:tcPr>
          <w:p w14:paraId="5FDD7A0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Grūtnieču aprūpe</w:t>
            </w:r>
          </w:p>
        </w:tc>
        <w:tc>
          <w:tcPr>
            <w:tcW w:w="3827" w:type="dxa"/>
            <w:tcBorders>
              <w:top w:val="single" w:sz="4" w:space="0" w:color="auto"/>
              <w:left w:val="single" w:sz="4" w:space="0" w:color="auto"/>
              <w:bottom w:val="single" w:sz="4" w:space="0" w:color="auto"/>
              <w:right w:val="single" w:sz="4" w:space="0" w:color="auto"/>
            </w:tcBorders>
            <w:hideMark/>
          </w:tcPr>
          <w:p w14:paraId="4E9F613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A7B8FBD" w14:textId="77777777" w:rsidTr="002C31B7">
        <w:trPr>
          <w:gridAfter w:val="1"/>
          <w:wAfter w:w="9" w:type="dxa"/>
          <w:trHeight w:val="416"/>
        </w:trPr>
        <w:tc>
          <w:tcPr>
            <w:tcW w:w="988" w:type="dxa"/>
            <w:tcBorders>
              <w:top w:val="single" w:sz="4" w:space="0" w:color="auto"/>
              <w:left w:val="single" w:sz="4" w:space="0" w:color="auto"/>
              <w:bottom w:val="single" w:sz="4" w:space="0" w:color="auto"/>
              <w:right w:val="single" w:sz="4" w:space="0" w:color="auto"/>
            </w:tcBorders>
            <w:hideMark/>
          </w:tcPr>
          <w:p w14:paraId="5C7D9A3B"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2.4.</w:t>
            </w:r>
          </w:p>
        </w:tc>
        <w:tc>
          <w:tcPr>
            <w:tcW w:w="4257" w:type="dxa"/>
            <w:tcBorders>
              <w:top w:val="single" w:sz="4" w:space="0" w:color="auto"/>
              <w:left w:val="single" w:sz="4" w:space="0" w:color="auto"/>
              <w:bottom w:val="single" w:sz="4" w:space="0" w:color="auto"/>
              <w:right w:val="single" w:sz="4" w:space="0" w:color="auto"/>
            </w:tcBorders>
            <w:vAlign w:val="center"/>
            <w:hideMark/>
          </w:tcPr>
          <w:p w14:paraId="5992A405"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Dienas un diennakts stacionāra maksas pakalpojumi bez nogaidīšanas perioda pieejami un apmaksāti no pirmās apdrošināšanas dienas ar vai bez primārās aprūpes ārsta norīkojuma - ārstēšanās stacionārā ar ārsta norīkojumu (plānveida) vai akūtos, dzīvībai bīstamos gadījumos (neatliekamā palīdzība), atlīdzības limits - ne mazāk kā 750,00 EUR (septiņi simti piecdesmit euro) par stacionēšanās gadījumu apmaksājot pilnā apmērā, tai skaitā:</w:t>
            </w:r>
          </w:p>
        </w:tc>
        <w:tc>
          <w:tcPr>
            <w:tcW w:w="3827" w:type="dxa"/>
            <w:tcBorders>
              <w:top w:val="single" w:sz="4" w:space="0" w:color="auto"/>
              <w:left w:val="single" w:sz="4" w:space="0" w:color="auto"/>
              <w:bottom w:val="single" w:sz="4" w:space="0" w:color="auto"/>
              <w:right w:val="single" w:sz="4" w:space="0" w:color="auto"/>
            </w:tcBorders>
            <w:hideMark/>
          </w:tcPr>
          <w:p w14:paraId="69AB44CE"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79FB5B9F"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21463DFF"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2.4.1.</w:t>
            </w:r>
          </w:p>
        </w:tc>
        <w:tc>
          <w:tcPr>
            <w:tcW w:w="4257" w:type="dxa"/>
            <w:tcBorders>
              <w:top w:val="single" w:sz="4" w:space="0" w:color="auto"/>
              <w:left w:val="single" w:sz="4" w:space="0" w:color="auto"/>
              <w:bottom w:val="single" w:sz="4" w:space="0" w:color="auto"/>
              <w:right w:val="single" w:sz="4" w:space="0" w:color="auto"/>
            </w:tcBorders>
            <w:vAlign w:val="center"/>
            <w:hideMark/>
          </w:tcPr>
          <w:p w14:paraId="1EC52E8A"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Maksas medicīniskie pakalpojumi diennakts stacionārā;</w:t>
            </w:r>
          </w:p>
        </w:tc>
        <w:tc>
          <w:tcPr>
            <w:tcW w:w="3827" w:type="dxa"/>
            <w:tcBorders>
              <w:top w:val="single" w:sz="4" w:space="0" w:color="auto"/>
              <w:left w:val="single" w:sz="4" w:space="0" w:color="auto"/>
              <w:bottom w:val="single" w:sz="4" w:space="0" w:color="auto"/>
              <w:right w:val="single" w:sz="4" w:space="0" w:color="auto"/>
            </w:tcBorders>
            <w:hideMark/>
          </w:tcPr>
          <w:p w14:paraId="0D9721E1"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2AE20264"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3AF6ED61"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2.4.2.</w:t>
            </w:r>
          </w:p>
        </w:tc>
        <w:tc>
          <w:tcPr>
            <w:tcW w:w="4257" w:type="dxa"/>
            <w:tcBorders>
              <w:top w:val="single" w:sz="4" w:space="0" w:color="auto"/>
              <w:left w:val="single" w:sz="4" w:space="0" w:color="auto"/>
              <w:bottom w:val="single" w:sz="4" w:space="0" w:color="auto"/>
              <w:right w:val="single" w:sz="4" w:space="0" w:color="auto"/>
            </w:tcBorders>
            <w:vAlign w:val="center"/>
            <w:hideMark/>
          </w:tcPr>
          <w:p w14:paraId="2DFD7D9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Maksas ārstnieciskās manipulācijas dienas un diennakts stacionārā;</w:t>
            </w:r>
          </w:p>
        </w:tc>
        <w:tc>
          <w:tcPr>
            <w:tcW w:w="3827" w:type="dxa"/>
            <w:tcBorders>
              <w:top w:val="single" w:sz="4" w:space="0" w:color="auto"/>
              <w:left w:val="single" w:sz="4" w:space="0" w:color="auto"/>
              <w:bottom w:val="single" w:sz="4" w:space="0" w:color="auto"/>
              <w:right w:val="single" w:sz="4" w:space="0" w:color="auto"/>
            </w:tcBorders>
            <w:hideMark/>
          </w:tcPr>
          <w:p w14:paraId="70C75A5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25B3B97E"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3B828C1F"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2.4.3.</w:t>
            </w:r>
          </w:p>
        </w:tc>
        <w:tc>
          <w:tcPr>
            <w:tcW w:w="4257" w:type="dxa"/>
            <w:tcBorders>
              <w:top w:val="single" w:sz="4" w:space="0" w:color="auto"/>
              <w:left w:val="single" w:sz="4" w:space="0" w:color="auto"/>
              <w:bottom w:val="single" w:sz="4" w:space="0" w:color="auto"/>
              <w:right w:val="single" w:sz="4" w:space="0" w:color="auto"/>
            </w:tcBorders>
            <w:vAlign w:val="center"/>
            <w:hideMark/>
          </w:tcPr>
          <w:p w14:paraId="1A465A47"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Maksas diagnostiskie un laboratoriskie izmeklējumi dienas un diennakts stacionārā;</w:t>
            </w:r>
          </w:p>
        </w:tc>
        <w:tc>
          <w:tcPr>
            <w:tcW w:w="3827" w:type="dxa"/>
            <w:tcBorders>
              <w:top w:val="single" w:sz="4" w:space="0" w:color="auto"/>
              <w:left w:val="single" w:sz="4" w:space="0" w:color="auto"/>
              <w:bottom w:val="single" w:sz="4" w:space="0" w:color="auto"/>
              <w:right w:val="single" w:sz="4" w:space="0" w:color="auto"/>
            </w:tcBorders>
            <w:hideMark/>
          </w:tcPr>
          <w:p w14:paraId="1802278B"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2954CC2A"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7ADFE0E0"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2.4.4.</w:t>
            </w:r>
          </w:p>
        </w:tc>
        <w:tc>
          <w:tcPr>
            <w:tcW w:w="4257" w:type="dxa"/>
            <w:tcBorders>
              <w:top w:val="single" w:sz="4" w:space="0" w:color="auto"/>
              <w:left w:val="single" w:sz="4" w:space="0" w:color="auto"/>
              <w:bottom w:val="single" w:sz="4" w:space="0" w:color="auto"/>
              <w:right w:val="single" w:sz="4" w:space="0" w:color="auto"/>
            </w:tcBorders>
            <w:vAlign w:val="center"/>
            <w:hideMark/>
          </w:tcPr>
          <w:p w14:paraId="79C2E3DD"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Maksas operācijas dienas un diennakts stacionārā;</w:t>
            </w:r>
          </w:p>
        </w:tc>
        <w:tc>
          <w:tcPr>
            <w:tcW w:w="3827" w:type="dxa"/>
            <w:tcBorders>
              <w:top w:val="single" w:sz="4" w:space="0" w:color="auto"/>
              <w:left w:val="single" w:sz="4" w:space="0" w:color="auto"/>
              <w:bottom w:val="single" w:sz="4" w:space="0" w:color="auto"/>
              <w:right w:val="single" w:sz="4" w:space="0" w:color="auto"/>
            </w:tcBorders>
            <w:hideMark/>
          </w:tcPr>
          <w:p w14:paraId="44AC841B"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70D45ACD" w14:textId="77777777" w:rsidTr="002C31B7">
        <w:trPr>
          <w:gridAfter w:val="1"/>
          <w:wAfter w:w="9" w:type="dxa"/>
          <w:trHeight w:val="279"/>
        </w:trPr>
        <w:tc>
          <w:tcPr>
            <w:tcW w:w="988" w:type="dxa"/>
            <w:tcBorders>
              <w:top w:val="single" w:sz="4" w:space="0" w:color="auto"/>
              <w:left w:val="single" w:sz="4" w:space="0" w:color="auto"/>
              <w:bottom w:val="single" w:sz="4" w:space="0" w:color="auto"/>
              <w:right w:val="single" w:sz="4" w:space="0" w:color="auto"/>
            </w:tcBorders>
            <w:hideMark/>
          </w:tcPr>
          <w:p w14:paraId="35291E42"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2.4.5.</w:t>
            </w:r>
          </w:p>
        </w:tc>
        <w:tc>
          <w:tcPr>
            <w:tcW w:w="4257" w:type="dxa"/>
            <w:tcBorders>
              <w:top w:val="single" w:sz="4" w:space="0" w:color="auto"/>
              <w:left w:val="single" w:sz="4" w:space="0" w:color="auto"/>
              <w:bottom w:val="single" w:sz="4" w:space="0" w:color="auto"/>
              <w:right w:val="single" w:sz="4" w:space="0" w:color="auto"/>
            </w:tcBorders>
            <w:vAlign w:val="center"/>
            <w:hideMark/>
          </w:tcPr>
          <w:p w14:paraId="057A89E5"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Maksas papildus pieejamais serviss dienas un diennakts stacionārā;</w:t>
            </w:r>
          </w:p>
        </w:tc>
        <w:tc>
          <w:tcPr>
            <w:tcW w:w="3827" w:type="dxa"/>
            <w:tcBorders>
              <w:top w:val="single" w:sz="4" w:space="0" w:color="auto"/>
              <w:left w:val="single" w:sz="4" w:space="0" w:color="auto"/>
              <w:bottom w:val="single" w:sz="4" w:space="0" w:color="auto"/>
              <w:right w:val="single" w:sz="4" w:space="0" w:color="auto"/>
            </w:tcBorders>
            <w:hideMark/>
          </w:tcPr>
          <w:p w14:paraId="4908C75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03FCF626"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1DAC5087"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2.4.6. </w:t>
            </w:r>
          </w:p>
        </w:tc>
        <w:tc>
          <w:tcPr>
            <w:tcW w:w="4257" w:type="dxa"/>
            <w:tcBorders>
              <w:top w:val="single" w:sz="4" w:space="0" w:color="auto"/>
              <w:left w:val="single" w:sz="4" w:space="0" w:color="auto"/>
              <w:bottom w:val="single" w:sz="4" w:space="0" w:color="auto"/>
              <w:right w:val="single" w:sz="4" w:space="0" w:color="auto"/>
            </w:tcBorders>
            <w:vAlign w:val="center"/>
            <w:hideMark/>
          </w:tcPr>
          <w:p w14:paraId="769A0DCD"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Maksas ārstnieciskie papildmateriāli;</w:t>
            </w:r>
          </w:p>
        </w:tc>
        <w:tc>
          <w:tcPr>
            <w:tcW w:w="3827" w:type="dxa"/>
            <w:tcBorders>
              <w:top w:val="single" w:sz="4" w:space="0" w:color="auto"/>
              <w:left w:val="single" w:sz="4" w:space="0" w:color="auto"/>
              <w:bottom w:val="single" w:sz="4" w:space="0" w:color="auto"/>
              <w:right w:val="single" w:sz="4" w:space="0" w:color="auto"/>
            </w:tcBorders>
            <w:hideMark/>
          </w:tcPr>
          <w:p w14:paraId="0F106B9C"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388CC17B"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1A7BC54E"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2.4.7.</w:t>
            </w:r>
          </w:p>
        </w:tc>
        <w:tc>
          <w:tcPr>
            <w:tcW w:w="4257" w:type="dxa"/>
            <w:tcBorders>
              <w:top w:val="single" w:sz="4" w:space="0" w:color="auto"/>
              <w:left w:val="single" w:sz="4" w:space="0" w:color="auto"/>
              <w:bottom w:val="single" w:sz="4" w:space="0" w:color="auto"/>
              <w:right w:val="single" w:sz="4" w:space="0" w:color="auto"/>
            </w:tcBorders>
            <w:vAlign w:val="center"/>
            <w:hideMark/>
          </w:tcPr>
          <w:p w14:paraId="194D0F57"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Maksas pakalpojumi par katru dienas stacionāra pavadīto dienu;</w:t>
            </w:r>
          </w:p>
        </w:tc>
        <w:tc>
          <w:tcPr>
            <w:tcW w:w="3827" w:type="dxa"/>
            <w:tcBorders>
              <w:top w:val="single" w:sz="4" w:space="0" w:color="auto"/>
              <w:left w:val="single" w:sz="4" w:space="0" w:color="auto"/>
              <w:bottom w:val="single" w:sz="4" w:space="0" w:color="auto"/>
              <w:right w:val="single" w:sz="4" w:space="0" w:color="auto"/>
            </w:tcBorders>
            <w:hideMark/>
          </w:tcPr>
          <w:p w14:paraId="3C52337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E01A73C"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0AE76B72"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2.4.8.</w:t>
            </w:r>
          </w:p>
        </w:tc>
        <w:tc>
          <w:tcPr>
            <w:tcW w:w="4257" w:type="dxa"/>
            <w:tcBorders>
              <w:top w:val="single" w:sz="4" w:space="0" w:color="auto"/>
              <w:left w:val="single" w:sz="4" w:space="0" w:color="auto"/>
              <w:bottom w:val="single" w:sz="4" w:space="0" w:color="auto"/>
              <w:right w:val="single" w:sz="4" w:space="0" w:color="auto"/>
            </w:tcBorders>
            <w:vAlign w:val="center"/>
            <w:hideMark/>
          </w:tcPr>
          <w:p w14:paraId="6B11AD22"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Maksas diagnostiskie un laboratoriskie izmeklējumi dienas stacionārā;</w:t>
            </w:r>
          </w:p>
        </w:tc>
        <w:tc>
          <w:tcPr>
            <w:tcW w:w="3827" w:type="dxa"/>
            <w:tcBorders>
              <w:top w:val="single" w:sz="4" w:space="0" w:color="auto"/>
              <w:left w:val="single" w:sz="4" w:space="0" w:color="auto"/>
              <w:bottom w:val="single" w:sz="4" w:space="0" w:color="auto"/>
              <w:right w:val="single" w:sz="4" w:space="0" w:color="auto"/>
            </w:tcBorders>
            <w:hideMark/>
          </w:tcPr>
          <w:p w14:paraId="202BDE73"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0A163854"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30799140"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2.4.9.</w:t>
            </w:r>
          </w:p>
        </w:tc>
        <w:tc>
          <w:tcPr>
            <w:tcW w:w="4257" w:type="dxa"/>
            <w:tcBorders>
              <w:top w:val="single" w:sz="4" w:space="0" w:color="auto"/>
              <w:left w:val="single" w:sz="4" w:space="0" w:color="auto"/>
              <w:bottom w:val="single" w:sz="4" w:space="0" w:color="auto"/>
              <w:right w:val="single" w:sz="4" w:space="0" w:color="auto"/>
            </w:tcBorders>
            <w:vAlign w:val="center"/>
            <w:hideMark/>
          </w:tcPr>
          <w:p w14:paraId="42C5FFAB"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Maksas operācijas dienas stacionārā;</w:t>
            </w:r>
          </w:p>
        </w:tc>
        <w:tc>
          <w:tcPr>
            <w:tcW w:w="3827" w:type="dxa"/>
            <w:tcBorders>
              <w:top w:val="single" w:sz="4" w:space="0" w:color="auto"/>
              <w:left w:val="single" w:sz="4" w:space="0" w:color="auto"/>
              <w:bottom w:val="single" w:sz="4" w:space="0" w:color="auto"/>
              <w:right w:val="single" w:sz="4" w:space="0" w:color="auto"/>
            </w:tcBorders>
            <w:hideMark/>
          </w:tcPr>
          <w:p w14:paraId="40EE1E8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CA8E9C8" w14:textId="77777777" w:rsidTr="002C31B7">
        <w:trPr>
          <w:gridAfter w:val="1"/>
          <w:wAfter w:w="9" w:type="dxa"/>
          <w:trHeight w:val="1088"/>
        </w:trPr>
        <w:tc>
          <w:tcPr>
            <w:tcW w:w="988" w:type="dxa"/>
            <w:tcBorders>
              <w:top w:val="single" w:sz="4" w:space="0" w:color="auto"/>
              <w:left w:val="single" w:sz="4" w:space="0" w:color="auto"/>
              <w:bottom w:val="single" w:sz="4" w:space="0" w:color="auto"/>
              <w:right w:val="single" w:sz="4" w:space="0" w:color="auto"/>
            </w:tcBorders>
            <w:hideMark/>
          </w:tcPr>
          <w:p w14:paraId="117B97BB"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2.5.</w:t>
            </w:r>
          </w:p>
        </w:tc>
        <w:tc>
          <w:tcPr>
            <w:tcW w:w="4257" w:type="dxa"/>
            <w:tcBorders>
              <w:top w:val="single" w:sz="4" w:space="0" w:color="auto"/>
              <w:left w:val="single" w:sz="4" w:space="0" w:color="auto"/>
              <w:bottom w:val="single" w:sz="4" w:space="0" w:color="auto"/>
              <w:right w:val="single" w:sz="4" w:space="0" w:color="auto"/>
            </w:tcBorders>
            <w:vAlign w:val="center"/>
            <w:hideMark/>
          </w:tcPr>
          <w:p w14:paraId="4D7890AA"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Ambulatorās rehabilitācijas pakalpojumi: 100% apmērā līgumorganizācijām ar limitu ne mazāku kā 100,00 EUR (viens simts euro) bez apakšlimita vienai reizei un reižu skaita, paredzot iespēju limita ietvaros izmantot vairākus rehabilitācijas veidus, tajā skaitā:</w:t>
            </w:r>
          </w:p>
        </w:tc>
        <w:tc>
          <w:tcPr>
            <w:tcW w:w="3827" w:type="dxa"/>
            <w:tcBorders>
              <w:top w:val="single" w:sz="4" w:space="0" w:color="auto"/>
              <w:left w:val="single" w:sz="4" w:space="0" w:color="auto"/>
              <w:bottom w:val="single" w:sz="4" w:space="0" w:color="auto"/>
              <w:right w:val="single" w:sz="4" w:space="0" w:color="auto"/>
            </w:tcBorders>
            <w:hideMark/>
          </w:tcPr>
          <w:p w14:paraId="2552984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E3B228F"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271D7F84"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2.5.1.</w:t>
            </w:r>
          </w:p>
        </w:tc>
        <w:tc>
          <w:tcPr>
            <w:tcW w:w="4257" w:type="dxa"/>
            <w:tcBorders>
              <w:top w:val="single" w:sz="4" w:space="0" w:color="auto"/>
              <w:left w:val="single" w:sz="4" w:space="0" w:color="auto"/>
              <w:bottom w:val="single" w:sz="4" w:space="0" w:color="auto"/>
              <w:right w:val="single" w:sz="4" w:space="0" w:color="auto"/>
            </w:tcBorders>
            <w:vAlign w:val="center"/>
            <w:hideMark/>
          </w:tcPr>
          <w:p w14:paraId="31B1A71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Ārstnieciskā vingrošana grupās un individuāli;</w:t>
            </w:r>
          </w:p>
        </w:tc>
        <w:tc>
          <w:tcPr>
            <w:tcW w:w="3827" w:type="dxa"/>
            <w:tcBorders>
              <w:top w:val="single" w:sz="4" w:space="0" w:color="auto"/>
              <w:left w:val="single" w:sz="4" w:space="0" w:color="auto"/>
              <w:bottom w:val="single" w:sz="4" w:space="0" w:color="auto"/>
              <w:right w:val="single" w:sz="4" w:space="0" w:color="auto"/>
            </w:tcBorders>
            <w:hideMark/>
          </w:tcPr>
          <w:p w14:paraId="076524A2"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1371F30F"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4DA99B45"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2.5.2.</w:t>
            </w:r>
          </w:p>
        </w:tc>
        <w:tc>
          <w:tcPr>
            <w:tcW w:w="4257" w:type="dxa"/>
            <w:tcBorders>
              <w:top w:val="single" w:sz="4" w:space="0" w:color="auto"/>
              <w:left w:val="single" w:sz="4" w:space="0" w:color="auto"/>
              <w:bottom w:val="single" w:sz="4" w:space="0" w:color="auto"/>
              <w:right w:val="single" w:sz="4" w:space="0" w:color="auto"/>
            </w:tcBorders>
            <w:vAlign w:val="center"/>
            <w:hideMark/>
          </w:tcPr>
          <w:p w14:paraId="7EB67F4D"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Ārstnieciskās masāžas;</w:t>
            </w:r>
          </w:p>
        </w:tc>
        <w:tc>
          <w:tcPr>
            <w:tcW w:w="3827" w:type="dxa"/>
            <w:tcBorders>
              <w:top w:val="single" w:sz="4" w:space="0" w:color="auto"/>
              <w:left w:val="single" w:sz="4" w:space="0" w:color="auto"/>
              <w:bottom w:val="single" w:sz="4" w:space="0" w:color="auto"/>
              <w:right w:val="single" w:sz="4" w:space="0" w:color="auto"/>
            </w:tcBorders>
            <w:hideMark/>
          </w:tcPr>
          <w:p w14:paraId="3A3EB9FD"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5BB5B367"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15863941"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2.5.3.</w:t>
            </w:r>
          </w:p>
        </w:tc>
        <w:tc>
          <w:tcPr>
            <w:tcW w:w="4257" w:type="dxa"/>
            <w:tcBorders>
              <w:top w:val="single" w:sz="4" w:space="0" w:color="auto"/>
              <w:left w:val="single" w:sz="4" w:space="0" w:color="auto"/>
              <w:bottom w:val="single" w:sz="4" w:space="0" w:color="auto"/>
              <w:right w:val="single" w:sz="4" w:space="0" w:color="auto"/>
            </w:tcBorders>
            <w:vAlign w:val="center"/>
            <w:hideMark/>
          </w:tcPr>
          <w:p w14:paraId="594F2BE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Ūdens procedūras;</w:t>
            </w:r>
          </w:p>
        </w:tc>
        <w:tc>
          <w:tcPr>
            <w:tcW w:w="3827" w:type="dxa"/>
            <w:tcBorders>
              <w:top w:val="single" w:sz="4" w:space="0" w:color="auto"/>
              <w:left w:val="single" w:sz="4" w:space="0" w:color="auto"/>
              <w:bottom w:val="single" w:sz="4" w:space="0" w:color="auto"/>
              <w:right w:val="single" w:sz="4" w:space="0" w:color="auto"/>
            </w:tcBorders>
            <w:hideMark/>
          </w:tcPr>
          <w:p w14:paraId="4D5547F0"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51C5FC8A"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64B061DD"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2.5.4.</w:t>
            </w:r>
          </w:p>
        </w:tc>
        <w:tc>
          <w:tcPr>
            <w:tcW w:w="4257" w:type="dxa"/>
            <w:tcBorders>
              <w:top w:val="single" w:sz="4" w:space="0" w:color="auto"/>
              <w:left w:val="single" w:sz="4" w:space="0" w:color="auto"/>
              <w:bottom w:val="single" w:sz="4" w:space="0" w:color="auto"/>
              <w:right w:val="single" w:sz="4" w:space="0" w:color="auto"/>
            </w:tcBorders>
            <w:vAlign w:val="center"/>
            <w:hideMark/>
          </w:tcPr>
          <w:p w14:paraId="5DA74741"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Fizikālās terapijas procedūras.</w:t>
            </w:r>
          </w:p>
        </w:tc>
        <w:tc>
          <w:tcPr>
            <w:tcW w:w="3827" w:type="dxa"/>
            <w:tcBorders>
              <w:top w:val="single" w:sz="4" w:space="0" w:color="auto"/>
              <w:left w:val="single" w:sz="4" w:space="0" w:color="auto"/>
              <w:bottom w:val="single" w:sz="4" w:space="0" w:color="auto"/>
              <w:right w:val="single" w:sz="4" w:space="0" w:color="auto"/>
            </w:tcBorders>
            <w:hideMark/>
          </w:tcPr>
          <w:p w14:paraId="75657EFF"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76DD4CE0" w14:textId="77777777" w:rsidTr="002C31B7">
        <w:trPr>
          <w:trHeight w:val="269"/>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76165F"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3.</w:t>
            </w:r>
          </w:p>
        </w:tc>
        <w:tc>
          <w:tcPr>
            <w:tcW w:w="80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4504FD" w14:textId="77777777" w:rsidR="002C31B7" w:rsidRDefault="002C31B7">
            <w:pPr>
              <w:tabs>
                <w:tab w:val="left" w:pos="4431"/>
              </w:tabs>
              <w:jc w:val="center"/>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Apdrošināšanas papildprogrammas</w:t>
            </w:r>
          </w:p>
        </w:tc>
      </w:tr>
      <w:tr w:rsidR="002C31B7" w14:paraId="518A5081" w14:textId="77777777" w:rsidTr="002C31B7">
        <w:trPr>
          <w:gridAfter w:val="1"/>
          <w:wAfter w:w="9" w:type="dxa"/>
          <w:trHeight w:val="818"/>
        </w:trPr>
        <w:tc>
          <w:tcPr>
            <w:tcW w:w="988" w:type="dxa"/>
            <w:tcBorders>
              <w:top w:val="single" w:sz="4" w:space="0" w:color="auto"/>
              <w:left w:val="single" w:sz="4" w:space="0" w:color="auto"/>
              <w:bottom w:val="single" w:sz="4" w:space="0" w:color="auto"/>
              <w:right w:val="single" w:sz="4" w:space="0" w:color="auto"/>
            </w:tcBorders>
            <w:hideMark/>
          </w:tcPr>
          <w:p w14:paraId="22DB2DF4" w14:textId="77777777" w:rsidR="002C31B7" w:rsidRDefault="002C31B7">
            <w:pPr>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3.1.</w:t>
            </w:r>
          </w:p>
        </w:tc>
        <w:tc>
          <w:tcPr>
            <w:tcW w:w="4257" w:type="dxa"/>
            <w:tcBorders>
              <w:top w:val="single" w:sz="4" w:space="0" w:color="auto"/>
              <w:left w:val="single" w:sz="4" w:space="0" w:color="auto"/>
              <w:bottom w:val="single" w:sz="4" w:space="0" w:color="auto"/>
              <w:right w:val="single" w:sz="4" w:space="0" w:color="auto"/>
            </w:tcBorders>
            <w:vAlign w:val="center"/>
            <w:hideMark/>
          </w:tcPr>
          <w:p w14:paraId="4D7EB7CA"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Zobārstniecības pakalpojumi - vismaz 50 % apmērā ar apdrošinājuma atlīdzības summu vienai personai - ne mazāku kā 200,00 EUR (divi simti euro) līgumorganizācijām un ārpus tām nepiemērojot cenrādi, tajā skaitā:</w:t>
            </w:r>
          </w:p>
        </w:tc>
        <w:tc>
          <w:tcPr>
            <w:tcW w:w="3827" w:type="dxa"/>
            <w:tcBorders>
              <w:top w:val="single" w:sz="4" w:space="0" w:color="auto"/>
              <w:left w:val="single" w:sz="4" w:space="0" w:color="auto"/>
              <w:bottom w:val="single" w:sz="4" w:space="0" w:color="auto"/>
              <w:right w:val="single" w:sz="4" w:space="0" w:color="auto"/>
            </w:tcBorders>
            <w:hideMark/>
          </w:tcPr>
          <w:p w14:paraId="115DAB8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E49F729"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423F455F"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3.1.1.</w:t>
            </w:r>
          </w:p>
        </w:tc>
        <w:tc>
          <w:tcPr>
            <w:tcW w:w="4257" w:type="dxa"/>
            <w:tcBorders>
              <w:top w:val="single" w:sz="4" w:space="0" w:color="auto"/>
              <w:left w:val="single" w:sz="4" w:space="0" w:color="auto"/>
              <w:bottom w:val="single" w:sz="4" w:space="0" w:color="auto"/>
              <w:right w:val="single" w:sz="4" w:space="0" w:color="auto"/>
            </w:tcBorders>
            <w:vAlign w:val="center"/>
            <w:hideMark/>
          </w:tcPr>
          <w:p w14:paraId="1055258E"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zobārsta vizīte un konsultācija, </w:t>
            </w:r>
          </w:p>
        </w:tc>
        <w:tc>
          <w:tcPr>
            <w:tcW w:w="3827" w:type="dxa"/>
            <w:tcBorders>
              <w:top w:val="single" w:sz="4" w:space="0" w:color="auto"/>
              <w:left w:val="single" w:sz="4" w:space="0" w:color="auto"/>
              <w:bottom w:val="single" w:sz="4" w:space="0" w:color="auto"/>
              <w:right w:val="single" w:sz="4" w:space="0" w:color="auto"/>
            </w:tcBorders>
            <w:hideMark/>
          </w:tcPr>
          <w:p w14:paraId="2D8E7C79"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13ECFC55"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069BCB7F"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3.1.2.</w:t>
            </w:r>
          </w:p>
        </w:tc>
        <w:tc>
          <w:tcPr>
            <w:tcW w:w="4257" w:type="dxa"/>
            <w:tcBorders>
              <w:top w:val="single" w:sz="4" w:space="0" w:color="auto"/>
              <w:left w:val="single" w:sz="4" w:space="0" w:color="auto"/>
              <w:bottom w:val="single" w:sz="4" w:space="0" w:color="auto"/>
              <w:right w:val="single" w:sz="4" w:space="0" w:color="auto"/>
            </w:tcBorders>
            <w:vAlign w:val="center"/>
            <w:hideMark/>
          </w:tcPr>
          <w:p w14:paraId="21DA7452"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rentgeni, </w:t>
            </w:r>
          </w:p>
        </w:tc>
        <w:tc>
          <w:tcPr>
            <w:tcW w:w="3827" w:type="dxa"/>
            <w:tcBorders>
              <w:top w:val="single" w:sz="4" w:space="0" w:color="auto"/>
              <w:left w:val="single" w:sz="4" w:space="0" w:color="auto"/>
              <w:bottom w:val="single" w:sz="4" w:space="0" w:color="auto"/>
              <w:right w:val="single" w:sz="4" w:space="0" w:color="auto"/>
            </w:tcBorders>
            <w:hideMark/>
          </w:tcPr>
          <w:p w14:paraId="54AD3592"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6A8A849A"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0598F7A3"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lastRenderedPageBreak/>
              <w:t>3.1.3.</w:t>
            </w:r>
          </w:p>
        </w:tc>
        <w:tc>
          <w:tcPr>
            <w:tcW w:w="4257" w:type="dxa"/>
            <w:tcBorders>
              <w:top w:val="single" w:sz="4" w:space="0" w:color="auto"/>
              <w:left w:val="single" w:sz="4" w:space="0" w:color="auto"/>
              <w:bottom w:val="single" w:sz="4" w:space="0" w:color="auto"/>
              <w:right w:val="single" w:sz="4" w:space="0" w:color="auto"/>
            </w:tcBorders>
            <w:vAlign w:val="center"/>
            <w:hideMark/>
          </w:tcPr>
          <w:p w14:paraId="5860E8E0"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anestēzija, </w:t>
            </w:r>
          </w:p>
        </w:tc>
        <w:tc>
          <w:tcPr>
            <w:tcW w:w="3827" w:type="dxa"/>
            <w:tcBorders>
              <w:top w:val="single" w:sz="4" w:space="0" w:color="auto"/>
              <w:left w:val="single" w:sz="4" w:space="0" w:color="auto"/>
              <w:bottom w:val="single" w:sz="4" w:space="0" w:color="auto"/>
              <w:right w:val="single" w:sz="4" w:space="0" w:color="auto"/>
            </w:tcBorders>
            <w:hideMark/>
          </w:tcPr>
          <w:p w14:paraId="18D2D037"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4D0167B7"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5F0DF1BE"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3.1.4.</w:t>
            </w:r>
          </w:p>
        </w:tc>
        <w:tc>
          <w:tcPr>
            <w:tcW w:w="4257" w:type="dxa"/>
            <w:tcBorders>
              <w:top w:val="single" w:sz="4" w:space="0" w:color="auto"/>
              <w:left w:val="single" w:sz="4" w:space="0" w:color="auto"/>
              <w:bottom w:val="single" w:sz="4" w:space="0" w:color="auto"/>
              <w:right w:val="single" w:sz="4" w:space="0" w:color="auto"/>
            </w:tcBorders>
            <w:vAlign w:val="center"/>
            <w:hideMark/>
          </w:tcPr>
          <w:p w14:paraId="34FFF225"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zobu ekstrakcijas, </w:t>
            </w:r>
          </w:p>
        </w:tc>
        <w:tc>
          <w:tcPr>
            <w:tcW w:w="3827" w:type="dxa"/>
            <w:tcBorders>
              <w:top w:val="single" w:sz="4" w:space="0" w:color="auto"/>
              <w:left w:val="single" w:sz="4" w:space="0" w:color="auto"/>
              <w:bottom w:val="single" w:sz="4" w:space="0" w:color="auto"/>
              <w:right w:val="single" w:sz="4" w:space="0" w:color="auto"/>
            </w:tcBorders>
            <w:hideMark/>
          </w:tcPr>
          <w:p w14:paraId="59F9536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784B9A83" w14:textId="77777777" w:rsidTr="002C31B7">
        <w:trPr>
          <w:gridAfter w:val="1"/>
          <w:wAfter w:w="9" w:type="dxa"/>
          <w:trHeight w:val="279"/>
        </w:trPr>
        <w:tc>
          <w:tcPr>
            <w:tcW w:w="988" w:type="dxa"/>
            <w:tcBorders>
              <w:top w:val="single" w:sz="4" w:space="0" w:color="auto"/>
              <w:left w:val="single" w:sz="4" w:space="0" w:color="auto"/>
              <w:bottom w:val="single" w:sz="4" w:space="0" w:color="auto"/>
              <w:right w:val="single" w:sz="4" w:space="0" w:color="auto"/>
            </w:tcBorders>
            <w:hideMark/>
          </w:tcPr>
          <w:p w14:paraId="49F4B464"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3.1.5.</w:t>
            </w:r>
          </w:p>
        </w:tc>
        <w:tc>
          <w:tcPr>
            <w:tcW w:w="4257" w:type="dxa"/>
            <w:tcBorders>
              <w:top w:val="single" w:sz="4" w:space="0" w:color="auto"/>
              <w:left w:val="single" w:sz="4" w:space="0" w:color="auto"/>
              <w:bottom w:val="single" w:sz="4" w:space="0" w:color="auto"/>
              <w:right w:val="single" w:sz="4" w:space="0" w:color="auto"/>
            </w:tcBorders>
            <w:vAlign w:val="center"/>
            <w:hideMark/>
          </w:tcPr>
          <w:p w14:paraId="4BB94328"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zobu terapeitiska labošana (t.sk. plombēšana ar jebkura tipa materiāliem), </w:t>
            </w:r>
          </w:p>
        </w:tc>
        <w:tc>
          <w:tcPr>
            <w:tcW w:w="3827" w:type="dxa"/>
            <w:tcBorders>
              <w:top w:val="single" w:sz="4" w:space="0" w:color="auto"/>
              <w:left w:val="single" w:sz="4" w:space="0" w:color="auto"/>
              <w:bottom w:val="single" w:sz="4" w:space="0" w:color="auto"/>
              <w:right w:val="single" w:sz="4" w:space="0" w:color="auto"/>
            </w:tcBorders>
            <w:hideMark/>
          </w:tcPr>
          <w:p w14:paraId="1D5245C7"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3E3DB921" w14:textId="77777777" w:rsidTr="002C31B7">
        <w:trPr>
          <w:gridAfter w:val="1"/>
          <w:wAfter w:w="9" w:type="dxa"/>
          <w:trHeight w:val="269"/>
        </w:trPr>
        <w:tc>
          <w:tcPr>
            <w:tcW w:w="988" w:type="dxa"/>
            <w:tcBorders>
              <w:top w:val="single" w:sz="4" w:space="0" w:color="auto"/>
              <w:left w:val="single" w:sz="4" w:space="0" w:color="auto"/>
              <w:bottom w:val="single" w:sz="4" w:space="0" w:color="auto"/>
              <w:right w:val="single" w:sz="4" w:space="0" w:color="auto"/>
            </w:tcBorders>
            <w:hideMark/>
          </w:tcPr>
          <w:p w14:paraId="07738EC7"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3.1.6.</w:t>
            </w:r>
          </w:p>
        </w:tc>
        <w:tc>
          <w:tcPr>
            <w:tcW w:w="4257" w:type="dxa"/>
            <w:tcBorders>
              <w:top w:val="single" w:sz="4" w:space="0" w:color="auto"/>
              <w:left w:val="single" w:sz="4" w:space="0" w:color="auto"/>
              <w:bottom w:val="single" w:sz="4" w:space="0" w:color="auto"/>
              <w:right w:val="single" w:sz="4" w:space="0" w:color="auto"/>
            </w:tcBorders>
            <w:vAlign w:val="center"/>
            <w:hideMark/>
          </w:tcPr>
          <w:p w14:paraId="77390D14"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 xml:space="preserve">zobu ķirurģiskā ārstēšana, </w:t>
            </w:r>
          </w:p>
        </w:tc>
        <w:tc>
          <w:tcPr>
            <w:tcW w:w="3827" w:type="dxa"/>
            <w:tcBorders>
              <w:top w:val="single" w:sz="4" w:space="0" w:color="auto"/>
              <w:left w:val="single" w:sz="4" w:space="0" w:color="auto"/>
              <w:bottom w:val="single" w:sz="4" w:space="0" w:color="auto"/>
              <w:right w:val="single" w:sz="4" w:space="0" w:color="auto"/>
            </w:tcBorders>
            <w:hideMark/>
          </w:tcPr>
          <w:p w14:paraId="62B7BF96"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r w:rsidR="002C31B7" w14:paraId="71AE5EF2" w14:textId="77777777" w:rsidTr="002C31B7">
        <w:trPr>
          <w:gridAfter w:val="1"/>
          <w:wAfter w:w="9" w:type="dxa"/>
          <w:trHeight w:val="539"/>
        </w:trPr>
        <w:tc>
          <w:tcPr>
            <w:tcW w:w="988" w:type="dxa"/>
            <w:tcBorders>
              <w:top w:val="single" w:sz="4" w:space="0" w:color="auto"/>
              <w:left w:val="single" w:sz="4" w:space="0" w:color="auto"/>
              <w:bottom w:val="single" w:sz="4" w:space="0" w:color="auto"/>
              <w:right w:val="single" w:sz="4" w:space="0" w:color="auto"/>
            </w:tcBorders>
            <w:hideMark/>
          </w:tcPr>
          <w:p w14:paraId="60F40672" w14:textId="77777777" w:rsidR="002C31B7" w:rsidRDefault="002C31B7">
            <w:pPr>
              <w:jc w:val="both"/>
              <w:rPr>
                <w:rFonts w:ascii="Myriad Pro" w:eastAsia="Calibri" w:hAnsi="Myriad Pro"/>
                <w:sz w:val="20"/>
                <w:szCs w:val="20"/>
                <w:bdr w:val="none" w:sz="0" w:space="0" w:color="auto" w:frame="1"/>
                <w:lang w:eastAsia="lv-LV"/>
              </w:rPr>
            </w:pPr>
            <w:r>
              <w:rPr>
                <w:rFonts w:ascii="Myriad Pro" w:hAnsi="Myriad Pro"/>
                <w:sz w:val="20"/>
                <w:szCs w:val="20"/>
                <w:bdr w:val="none" w:sz="0" w:space="0" w:color="auto" w:frame="1"/>
                <w:lang w:eastAsia="lv-LV"/>
              </w:rPr>
              <w:t>3.1.7.</w:t>
            </w:r>
          </w:p>
        </w:tc>
        <w:tc>
          <w:tcPr>
            <w:tcW w:w="4257" w:type="dxa"/>
            <w:tcBorders>
              <w:top w:val="single" w:sz="4" w:space="0" w:color="auto"/>
              <w:left w:val="single" w:sz="4" w:space="0" w:color="auto"/>
              <w:bottom w:val="single" w:sz="4" w:space="0" w:color="auto"/>
              <w:right w:val="single" w:sz="4" w:space="0" w:color="auto"/>
            </w:tcBorders>
            <w:vAlign w:val="center"/>
            <w:hideMark/>
          </w:tcPr>
          <w:p w14:paraId="0CA82CFE"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hAnsi="Myriad Pro"/>
                <w:sz w:val="20"/>
                <w:szCs w:val="20"/>
                <w:bdr w:val="none" w:sz="0" w:space="0" w:color="auto" w:frame="1"/>
                <w:lang w:eastAsia="lv-LV"/>
              </w:rPr>
              <w:t>zobu higiēnas pakalpojumi (vienu reizi gadā 100% apmērā nepārsniedzot kopējo apdrošināšanas summu)</w:t>
            </w:r>
          </w:p>
        </w:tc>
        <w:tc>
          <w:tcPr>
            <w:tcW w:w="3827" w:type="dxa"/>
            <w:tcBorders>
              <w:top w:val="single" w:sz="4" w:space="0" w:color="auto"/>
              <w:left w:val="single" w:sz="4" w:space="0" w:color="auto"/>
              <w:bottom w:val="single" w:sz="4" w:space="0" w:color="auto"/>
              <w:right w:val="single" w:sz="4" w:space="0" w:color="auto"/>
            </w:tcBorders>
            <w:hideMark/>
          </w:tcPr>
          <w:p w14:paraId="2AD2BD21" w14:textId="77777777" w:rsidR="002C31B7" w:rsidRDefault="002C31B7">
            <w:pPr>
              <w:tabs>
                <w:tab w:val="left" w:pos="4431"/>
              </w:tabs>
              <w:jc w:val="both"/>
              <w:rPr>
                <w:rFonts w:ascii="Myriad Pro" w:hAnsi="Myriad Pro"/>
                <w:sz w:val="20"/>
                <w:szCs w:val="20"/>
                <w:bdr w:val="none" w:sz="0" w:space="0" w:color="auto" w:frame="1"/>
                <w:lang w:eastAsia="lv-LV"/>
              </w:rPr>
            </w:pPr>
            <w:r>
              <w:rPr>
                <w:rFonts w:ascii="Myriad Pro" w:eastAsia="Times New Roman" w:hAnsi="Myriad Pro"/>
                <w:bCs/>
                <w:snapToGrid w:val="0"/>
                <w:sz w:val="20"/>
                <w:szCs w:val="20"/>
                <w:bdr w:val="none" w:sz="0" w:space="0" w:color="auto" w:frame="1"/>
                <w:lang w:eastAsia="lv-LV"/>
              </w:rPr>
              <w:sym w:font="Symbol" w:char="F03C"/>
            </w:r>
            <w:r>
              <w:rPr>
                <w:rFonts w:ascii="Myriad Pro" w:eastAsia="Times New Roman" w:hAnsi="Myriad Pro"/>
                <w:bCs/>
                <w:i/>
                <w:snapToGrid w:val="0"/>
                <w:sz w:val="20"/>
                <w:szCs w:val="20"/>
                <w:bdr w:val="none" w:sz="0" w:space="0" w:color="auto" w:frame="1"/>
                <w:lang w:eastAsia="lv-LV"/>
              </w:rPr>
              <w:t>Pretendents apliecina prasības izpildi.</w:t>
            </w:r>
            <w:r>
              <w:rPr>
                <w:rFonts w:ascii="Myriad Pro" w:eastAsia="Times New Roman" w:hAnsi="Myriad Pro"/>
                <w:bCs/>
                <w:snapToGrid w:val="0"/>
                <w:sz w:val="20"/>
                <w:szCs w:val="20"/>
                <w:bdr w:val="none" w:sz="0" w:space="0" w:color="auto" w:frame="1"/>
                <w:lang w:eastAsia="lv-LV"/>
              </w:rPr>
              <w:sym w:font="Symbol" w:char="F03E"/>
            </w:r>
          </w:p>
        </w:tc>
      </w:tr>
    </w:tbl>
    <w:p w14:paraId="497D6073" w14:textId="77777777" w:rsidR="002C31B7" w:rsidRDefault="002C31B7" w:rsidP="002C31B7">
      <w:pPr>
        <w:rPr>
          <w:rFonts w:ascii="Myriad Pro" w:hAnsi="Myriad Pro"/>
          <w:sz w:val="20"/>
          <w:szCs w:val="20"/>
        </w:rPr>
      </w:pPr>
    </w:p>
    <w:p w14:paraId="69EA0367" w14:textId="77777777" w:rsidR="002C31B7" w:rsidRDefault="002C31B7" w:rsidP="002C31B7">
      <w:pPr>
        <w:rPr>
          <w:rFonts w:ascii="Myriad Pro" w:hAnsi="Myriad Pro"/>
          <w:sz w:val="20"/>
          <w:szCs w:val="20"/>
        </w:rPr>
      </w:pPr>
    </w:p>
    <w:p w14:paraId="51916846" w14:textId="77777777" w:rsidR="002C31B7" w:rsidRDefault="002C31B7" w:rsidP="002C31B7">
      <w:pPr>
        <w:jc w:val="both"/>
        <w:rPr>
          <w:rFonts w:ascii="Myriad Pro" w:hAnsi="Myriad Pro"/>
          <w:sz w:val="20"/>
          <w:szCs w:val="20"/>
        </w:rPr>
      </w:pPr>
      <w:r>
        <w:rPr>
          <w:rFonts w:ascii="Myriad Pro" w:hAnsi="Myriad Pro"/>
          <w:sz w:val="20"/>
          <w:szCs w:val="20"/>
        </w:rPr>
        <w:t xml:space="preserve">PAPILDUS PĒC IZVĒLES Pretendents ir tiesīgs piedāvāt arī citas papildprogrammas, ja šīs papildprogrammas nepārsniedz piedāvājuma kopējo summu </w:t>
      </w:r>
      <w:r>
        <w:rPr>
          <w:rFonts w:ascii="Myriad Pro" w:eastAsia="Times New Roman" w:hAnsi="Myriad Pro"/>
          <w:snapToGrid w:val="0"/>
          <w:color w:val="000000"/>
          <w:sz w:val="20"/>
          <w:szCs w:val="20"/>
        </w:rPr>
        <w:t xml:space="preserve">426,00 EUR (četri simti divdesmit seši </w:t>
      </w:r>
      <w:r>
        <w:rPr>
          <w:rFonts w:ascii="Myriad Pro" w:eastAsia="Times New Roman" w:hAnsi="Myriad Pro"/>
          <w:i/>
          <w:snapToGrid w:val="0"/>
          <w:color w:val="000000"/>
          <w:sz w:val="20"/>
          <w:szCs w:val="20"/>
        </w:rPr>
        <w:t xml:space="preserve">euro </w:t>
      </w:r>
      <w:r>
        <w:rPr>
          <w:rFonts w:ascii="Myriad Pro" w:eastAsia="Times New Roman" w:hAnsi="Myriad Pro"/>
          <w:snapToGrid w:val="0"/>
          <w:color w:val="000000"/>
          <w:sz w:val="20"/>
          <w:szCs w:val="20"/>
        </w:rPr>
        <w:t>un 00 centi)</w:t>
      </w:r>
      <w:r>
        <w:rPr>
          <w:rFonts w:ascii="Myriad Pro" w:hAnsi="Myriad Pro"/>
          <w:sz w:val="20"/>
          <w:szCs w:val="20"/>
        </w:rPr>
        <w:t xml:space="preserve"> par pamatprogrammu un papildprogrammām kopā, piemēram:</w:t>
      </w:r>
    </w:p>
    <w:p w14:paraId="525A27CF" w14:textId="77777777" w:rsidR="002C31B7" w:rsidRDefault="002C31B7" w:rsidP="002C31B7">
      <w:pPr>
        <w:jc w:val="both"/>
        <w:rPr>
          <w:rFonts w:ascii="Myriad Pro" w:hAnsi="Myriad Pro"/>
          <w:sz w:val="20"/>
          <w:szCs w:val="20"/>
        </w:rPr>
      </w:pPr>
    </w:p>
    <w:p w14:paraId="67B61CFE" w14:textId="77777777" w:rsidR="002C31B7" w:rsidRDefault="002C31B7" w:rsidP="002C31B7">
      <w:pPr>
        <w:pStyle w:val="ListParagraph"/>
        <w:numPr>
          <w:ilvl w:val="0"/>
          <w:numId w:val="2"/>
        </w:numPr>
        <w:jc w:val="both"/>
        <w:rPr>
          <w:rFonts w:ascii="Myriad Pro" w:hAnsi="Myriad Pro"/>
          <w:sz w:val="20"/>
          <w:szCs w:val="20"/>
          <w:lang w:val="lv-LV"/>
        </w:rPr>
      </w:pPr>
      <w:r>
        <w:rPr>
          <w:rFonts w:ascii="Myriad Pro" w:hAnsi="Myriad Pro"/>
          <w:sz w:val="20"/>
          <w:lang w:val="lv-LV"/>
        </w:rPr>
        <w:t>Medikamenti ambulatorai ārstēšanai, kas reģistrēti LR Zāļu reģistrā, ar atlaidi  50% apmērā – apdrošinājuma summa 100 EUR gadā), par ko Pretendents vērtēšanā saņems papildus punktus (5 punkti – zemākā prēmija par šo papildprogrammu);</w:t>
      </w:r>
    </w:p>
    <w:p w14:paraId="50833296" w14:textId="77777777" w:rsidR="002C31B7" w:rsidRDefault="002C31B7" w:rsidP="002C31B7">
      <w:pPr>
        <w:jc w:val="both"/>
        <w:rPr>
          <w:rFonts w:ascii="Myriad Pro" w:hAnsi="Myriad Pro"/>
          <w:sz w:val="20"/>
          <w:szCs w:val="20"/>
        </w:rPr>
      </w:pPr>
    </w:p>
    <w:p w14:paraId="54387710" w14:textId="77777777" w:rsidR="002C31B7" w:rsidRDefault="002C31B7" w:rsidP="002C31B7">
      <w:pPr>
        <w:pStyle w:val="ListParagraph"/>
        <w:numPr>
          <w:ilvl w:val="0"/>
          <w:numId w:val="2"/>
        </w:numPr>
        <w:rPr>
          <w:rFonts w:ascii="Myriad Pro" w:hAnsi="Myriad Pro"/>
          <w:sz w:val="20"/>
          <w:szCs w:val="20"/>
          <w:lang w:val="lv-LV"/>
        </w:rPr>
      </w:pPr>
      <w:r>
        <w:rPr>
          <w:rFonts w:ascii="Myriad Pro" w:hAnsi="Myriad Pro"/>
          <w:sz w:val="20"/>
          <w:lang w:val="lv-LV"/>
        </w:rPr>
        <w:t>Sports – 4 reizes mēnesī, 5 EUR par  reizes apmeklējumu, kas nodrošina sporta nodarbību (peldēšanu baseinā, aerobika, pilates, kalanētika, body bike, joga, ūdens aerobika, trenažieri, svošs, teniss, fizikālā terapija) (5 punkti – zemākā prēmija par šo papildprogrammu) un vai citas papildprogrammas.</w:t>
      </w:r>
    </w:p>
    <w:p w14:paraId="153C8119" w14:textId="77777777" w:rsidR="002C31B7" w:rsidRDefault="002C31B7" w:rsidP="002C31B7">
      <w:pPr>
        <w:spacing w:after="160" w:line="254" w:lineRule="auto"/>
        <w:rPr>
          <w:rFonts w:ascii="Myriad Pro" w:hAnsi="Myriad Pro"/>
          <w:color w:val="44546A" w:themeColor="text2"/>
          <w:sz w:val="20"/>
          <w:szCs w:val="20"/>
        </w:rPr>
      </w:pPr>
    </w:p>
    <w:p w14:paraId="4D315F38" w14:textId="77777777" w:rsidR="008A2F4D" w:rsidRDefault="008A2F4D"/>
    <w:sectPr w:rsidR="008A2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C6A15"/>
    <w:multiLevelType w:val="hybridMultilevel"/>
    <w:tmpl w:val="5BDA3816"/>
    <w:lvl w:ilvl="0" w:tplc="3BFED4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A451E7"/>
    <w:multiLevelType w:val="hybridMultilevel"/>
    <w:tmpl w:val="D0CCA82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B7"/>
    <w:rsid w:val="0022235A"/>
    <w:rsid w:val="002C31B7"/>
    <w:rsid w:val="008A2F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DFE6"/>
  <w15:chartTrackingRefBased/>
  <w15:docId w15:val="{2F93E70D-A1B7-4BAC-8EE9-977ECA7E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1B7"/>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amp;P List Paragraph Char,2 Char,Strip Char,Colorful List - Accent 12 Char,Normal bullet 2 Char,Bullet list Char"/>
    <w:link w:val="ListParagraph"/>
    <w:uiPriority w:val="34"/>
    <w:qFormat/>
    <w:locked/>
    <w:rsid w:val="002C31B7"/>
    <w:rPr>
      <w:rFonts w:ascii="Times New Roman" w:eastAsia="Times New Roman" w:hAnsi="Times New Roman" w:cs="Times New Roman"/>
      <w:sz w:val="24"/>
      <w:lang w:val="x-none"/>
    </w:rPr>
  </w:style>
  <w:style w:type="paragraph" w:styleId="ListParagraph">
    <w:name w:val="List Paragraph"/>
    <w:aliases w:val="H&amp;P List Paragraph,2,Strip,Colorful List - Accent 12,Normal bullet 2,Bullet list"/>
    <w:basedOn w:val="Normal"/>
    <w:link w:val="ListParagraphChar"/>
    <w:uiPriority w:val="34"/>
    <w:qFormat/>
    <w:rsid w:val="002C31B7"/>
    <w:pPr>
      <w:ind w:left="720"/>
      <w:contextualSpacing/>
    </w:pPr>
    <w:rPr>
      <w:rFonts w:eastAsia="Times New Roman"/>
      <w:szCs w:val="22"/>
      <w:lang w:val="x-none"/>
    </w:rPr>
  </w:style>
  <w:style w:type="table" w:styleId="TableGrid">
    <w:name w:val="Table Grid"/>
    <w:basedOn w:val="TableNormal"/>
    <w:uiPriority w:val="39"/>
    <w:rsid w:val="002C31B7"/>
    <w:pPr>
      <w:spacing w:after="0" w:line="240" w:lineRule="auto"/>
    </w:pPr>
    <w:rPr>
      <w:rFonts w:ascii="Calibri" w:eastAsia="Calibri" w:hAnsi="Calibri" w:cs="Times New Roman"/>
      <w:sz w:val="20"/>
      <w:szCs w:val="20"/>
      <w:lang w:val="en-US"/>
    </w:rPr>
    <w:tblPr>
      <w:tblInd w:w="0" w:type="nil"/>
      <w:tblBorders>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9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29230-2915-43E3-BB59-8604A579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3F42D-0295-43C7-8017-55EB3460DEE7}">
  <ds:schemaRefs>
    <ds:schemaRef ds:uri="http://schemas.microsoft.com/sharepoint/v3/contenttype/forms"/>
  </ds:schemaRefs>
</ds:datastoreItem>
</file>

<file path=customXml/itemProps3.xml><?xml version="1.0" encoding="utf-8"?>
<ds:datastoreItem xmlns:ds="http://schemas.openxmlformats.org/officeDocument/2006/customXml" ds:itemID="{2535EF4E-67F5-4B90-A69F-D6834B3CB24C}">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74c9b134-2d46-4c40-a4e5-dc843e62e8ed"/>
    <ds:schemaRef ds:uri="016a8d99-7c2d-46f1-b2a0-cd04a8711ea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10061</Words>
  <Characters>5736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Linda Kalniņa</cp:lastModifiedBy>
  <cp:revision>1</cp:revision>
  <dcterms:created xsi:type="dcterms:W3CDTF">2018-02-12T12:51:00Z</dcterms:created>
  <dcterms:modified xsi:type="dcterms:W3CDTF">2018-02-12T12:52:00Z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