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F7DC" w14:textId="77777777" w:rsidR="00DC72D2" w:rsidRPr="00384FD9" w:rsidRDefault="00DC72D2" w:rsidP="00DC72D2">
      <w:pPr>
        <w:pStyle w:val="1stlevelheading"/>
        <w:numPr>
          <w:ilvl w:val="0"/>
          <w:numId w:val="0"/>
        </w:numPr>
        <w:rPr>
          <w:rFonts w:ascii="Myriad Pro" w:hAnsi="Myriad Pro"/>
          <w:sz w:val="22"/>
          <w:szCs w:val="22"/>
        </w:rPr>
      </w:pPr>
      <w:bookmarkStart w:id="0" w:name="_Toc501533328"/>
      <w:bookmarkStart w:id="1" w:name="_Toc501563743"/>
      <w:bookmarkStart w:id="2" w:name="_Toc471229459"/>
      <w:bookmarkStart w:id="3" w:name="_Toc471229765"/>
      <w:r w:rsidRPr="00384FD9">
        <w:rPr>
          <w:rFonts w:ascii="Myriad Pro" w:hAnsi="Myriad Pro"/>
          <w:sz w:val="22"/>
          <w:szCs w:val="22"/>
        </w:rPr>
        <w:t>Annex No 2: Technical specification</w:t>
      </w:r>
      <w:bookmarkEnd w:id="0"/>
      <w:bookmarkEnd w:id="1"/>
      <w:r w:rsidRPr="00384FD9">
        <w:rPr>
          <w:rFonts w:ascii="Myriad Pro" w:hAnsi="Myriad Pro"/>
          <w:sz w:val="22"/>
          <w:szCs w:val="22"/>
        </w:rPr>
        <w:t xml:space="preserve"> </w:t>
      </w:r>
      <w:bookmarkEnd w:id="2"/>
      <w:bookmarkEnd w:id="3"/>
    </w:p>
    <w:p w14:paraId="74F17D9F" w14:textId="77777777" w:rsidR="00DC72D2" w:rsidRDefault="00DC72D2" w:rsidP="00DC72D2">
      <w:pPr>
        <w:jc w:val="right"/>
      </w:pPr>
      <w:r w:rsidRPr="64F07733">
        <w:rPr>
          <w:rFonts w:ascii="Times New Roman" w:eastAsia="Times New Roman" w:hAnsi="Times New Roman" w:cs="Times New Roman"/>
          <w:lang w:val="en-GB"/>
        </w:rPr>
        <w:t xml:space="preserve"> </w:t>
      </w:r>
    </w:p>
    <w:p w14:paraId="6F6D40A2" w14:textId="77777777" w:rsidR="00DC72D2" w:rsidRDefault="00DC72D2" w:rsidP="00DC72D2">
      <w:pPr>
        <w:pStyle w:val="ListParagraph"/>
        <w:numPr>
          <w:ilvl w:val="0"/>
          <w:numId w:val="1"/>
        </w:numPr>
        <w:ind w:left="426" w:hanging="426"/>
        <w:rPr>
          <w:sz w:val="20"/>
          <w:szCs w:val="20"/>
        </w:rPr>
      </w:pPr>
      <w:r w:rsidRPr="64F07733">
        <w:rPr>
          <w:rFonts w:ascii="Myriad Pro" w:eastAsia="Myriad Pro" w:hAnsi="Myriad Pro" w:cs="Myriad Pro"/>
          <w:b/>
          <w:bCs/>
          <w:sz w:val="20"/>
          <w:szCs w:val="20"/>
          <w:lang w:val="en-GB"/>
        </w:rPr>
        <w:t xml:space="preserve">RB Rail AS background information and the project’s objectives: </w:t>
      </w:r>
    </w:p>
    <w:p w14:paraId="4D557B11" w14:textId="77777777" w:rsidR="00DC72D2" w:rsidRDefault="00DC72D2" w:rsidP="00DC72D2">
      <w:pPr>
        <w:jc w:val="both"/>
        <w:rPr>
          <w:rFonts w:ascii="Myriad Pro" w:eastAsia="Myriad Pro" w:hAnsi="Myriad Pro" w:cs="Myriad Pro"/>
          <w:sz w:val="20"/>
          <w:szCs w:val="20"/>
          <w:lang w:val="en-GB"/>
        </w:rPr>
      </w:pPr>
      <w:r w:rsidRPr="2F2081A9">
        <w:rPr>
          <w:rFonts w:ascii="Myriad Pro" w:eastAsia="Myriad Pro" w:hAnsi="Myriad Pro" w:cs="Myriad Pro"/>
          <w:sz w:val="20"/>
          <w:szCs w:val="20"/>
          <w:lang w:val="en-GB"/>
        </w:rPr>
        <w:t xml:space="preserve">RB Rail AS is a joint venture between the three Baltic States established in October 2014, </w:t>
      </w:r>
      <w:r w:rsidRPr="2F2081A9">
        <w:rPr>
          <w:rFonts w:ascii="Myriad Pro" w:eastAsia="Myriad Pro" w:hAnsi="Myriad Pro" w:cs="Myriad Pro"/>
          <w:i/>
          <w:iCs/>
          <w:sz w:val="20"/>
          <w:szCs w:val="20"/>
          <w:lang w:val="en-GB"/>
        </w:rPr>
        <w:t>RB Rail</w:t>
      </w:r>
      <w:r w:rsidRPr="2F2081A9">
        <w:rPr>
          <w:rFonts w:ascii="Myriad Pro" w:eastAsia="Myriad Pro" w:hAnsi="Myriad Pro" w:cs="Myriad Pro"/>
          <w:sz w:val="20"/>
          <w:szCs w:val="20"/>
          <w:lang w:val="en-GB"/>
        </w:rPr>
        <w:t xml:space="preserve"> AS has three equal shareholders: </w:t>
      </w:r>
      <w:r w:rsidRPr="2F2081A9">
        <w:rPr>
          <w:rFonts w:ascii="Myriad Pro" w:eastAsia="Myriad Pro" w:hAnsi="Myriad Pro" w:cs="Myriad Pro"/>
          <w:i/>
          <w:iCs/>
          <w:sz w:val="20"/>
          <w:szCs w:val="20"/>
          <w:lang w:val="en-GB"/>
        </w:rPr>
        <w:t xml:space="preserve">SIA </w:t>
      </w:r>
      <w:proofErr w:type="spellStart"/>
      <w:r w:rsidRPr="2F2081A9">
        <w:rPr>
          <w:rFonts w:ascii="Myriad Pro" w:eastAsia="Myriad Pro" w:hAnsi="Myriad Pro" w:cs="Myriad Pro"/>
          <w:i/>
          <w:iCs/>
          <w:sz w:val="20"/>
          <w:szCs w:val="20"/>
          <w:lang w:val="en-GB"/>
        </w:rPr>
        <w:t>Eiropas</w:t>
      </w:r>
      <w:proofErr w:type="spellEnd"/>
      <w:r w:rsidRPr="2F2081A9">
        <w:rPr>
          <w:rFonts w:ascii="Myriad Pro" w:eastAsia="Myriad Pro" w:hAnsi="Myriad Pro" w:cs="Myriad Pro"/>
          <w:i/>
          <w:iCs/>
          <w:sz w:val="20"/>
          <w:szCs w:val="20"/>
          <w:lang w:val="en-GB"/>
        </w:rPr>
        <w:t xml:space="preserve"> </w:t>
      </w:r>
      <w:proofErr w:type="spellStart"/>
      <w:r w:rsidRPr="2F2081A9">
        <w:rPr>
          <w:rFonts w:ascii="Myriad Pro" w:eastAsia="Myriad Pro" w:hAnsi="Myriad Pro" w:cs="Myriad Pro"/>
          <w:i/>
          <w:iCs/>
          <w:sz w:val="20"/>
          <w:szCs w:val="20"/>
          <w:lang w:val="en-GB"/>
        </w:rPr>
        <w:t>dzelzceļa</w:t>
      </w:r>
      <w:proofErr w:type="spellEnd"/>
      <w:r w:rsidRPr="2F2081A9">
        <w:rPr>
          <w:rFonts w:ascii="Myriad Pro" w:eastAsia="Myriad Pro" w:hAnsi="Myriad Pro" w:cs="Myriad Pro"/>
          <w:i/>
          <w:iCs/>
          <w:sz w:val="20"/>
          <w:szCs w:val="20"/>
          <w:lang w:val="en-GB"/>
        </w:rPr>
        <w:t xml:space="preserve"> </w:t>
      </w:r>
      <w:proofErr w:type="spellStart"/>
      <w:r w:rsidRPr="2F2081A9">
        <w:rPr>
          <w:rFonts w:ascii="Myriad Pro" w:eastAsia="Myriad Pro" w:hAnsi="Myriad Pro" w:cs="Myriad Pro"/>
          <w:i/>
          <w:iCs/>
          <w:sz w:val="20"/>
          <w:szCs w:val="20"/>
          <w:lang w:val="en-GB"/>
        </w:rPr>
        <w:t>līnijas</w:t>
      </w:r>
      <w:proofErr w:type="spellEnd"/>
      <w:r w:rsidRPr="2F2081A9">
        <w:rPr>
          <w:rFonts w:ascii="Myriad Pro" w:eastAsia="Myriad Pro" w:hAnsi="Myriad Pro" w:cs="Myriad Pro"/>
          <w:sz w:val="20"/>
          <w:szCs w:val="20"/>
          <w:lang w:val="en-GB"/>
        </w:rPr>
        <w:t xml:space="preserve"> in Latvia, </w:t>
      </w:r>
      <w:r w:rsidRPr="2F2081A9">
        <w:rPr>
          <w:rFonts w:ascii="Myriad Pro" w:eastAsia="Myriad Pro" w:hAnsi="Myriad Pro" w:cs="Myriad Pro"/>
          <w:i/>
          <w:iCs/>
          <w:sz w:val="20"/>
          <w:szCs w:val="20"/>
          <w:lang w:val="en-GB"/>
        </w:rPr>
        <w:t xml:space="preserve">UAB Rail </w:t>
      </w:r>
      <w:proofErr w:type="spellStart"/>
      <w:r w:rsidRPr="2F2081A9">
        <w:rPr>
          <w:rFonts w:ascii="Myriad Pro" w:eastAsia="Myriad Pro" w:hAnsi="Myriad Pro" w:cs="Myriad Pro"/>
          <w:i/>
          <w:iCs/>
          <w:sz w:val="20"/>
          <w:szCs w:val="20"/>
          <w:lang w:val="en-GB"/>
        </w:rPr>
        <w:t>Baltica</w:t>
      </w:r>
      <w:proofErr w:type="spellEnd"/>
      <w:r w:rsidRPr="2F2081A9">
        <w:rPr>
          <w:rFonts w:ascii="Myriad Pro" w:eastAsia="Myriad Pro" w:hAnsi="Myriad Pro" w:cs="Myriad Pro"/>
          <w:i/>
          <w:iCs/>
          <w:sz w:val="20"/>
          <w:szCs w:val="20"/>
          <w:lang w:val="en-GB"/>
        </w:rPr>
        <w:t xml:space="preserve"> </w:t>
      </w:r>
      <w:proofErr w:type="spellStart"/>
      <w:r w:rsidRPr="2F2081A9">
        <w:rPr>
          <w:rFonts w:ascii="Myriad Pro" w:eastAsia="Myriad Pro" w:hAnsi="Myriad Pro" w:cs="Myriad Pro"/>
          <w:i/>
          <w:iCs/>
          <w:sz w:val="20"/>
          <w:szCs w:val="20"/>
          <w:lang w:val="en-GB"/>
        </w:rPr>
        <w:t>statyba</w:t>
      </w:r>
      <w:proofErr w:type="spellEnd"/>
      <w:r w:rsidRPr="2F2081A9">
        <w:rPr>
          <w:rFonts w:ascii="Myriad Pro" w:eastAsia="Myriad Pro" w:hAnsi="Myriad Pro" w:cs="Myriad Pro"/>
          <w:sz w:val="20"/>
          <w:szCs w:val="20"/>
          <w:lang w:val="en-GB"/>
        </w:rPr>
        <w:t xml:space="preserve"> in Lithuania, and </w:t>
      </w:r>
      <w:r w:rsidRPr="2F2081A9">
        <w:rPr>
          <w:rFonts w:ascii="Myriad Pro" w:eastAsia="Myriad Pro" w:hAnsi="Myriad Pro" w:cs="Myriad Pro"/>
          <w:i/>
          <w:iCs/>
          <w:sz w:val="20"/>
          <w:szCs w:val="20"/>
          <w:lang w:val="en-GB"/>
        </w:rPr>
        <w:t>OU Rail Baltic Estonia</w:t>
      </w:r>
      <w:r w:rsidRPr="2F2081A9">
        <w:rPr>
          <w:rFonts w:ascii="Myriad Pro" w:eastAsia="Myriad Pro" w:hAnsi="Myriad Pro" w:cs="Myriad Pro"/>
          <w:sz w:val="20"/>
          <w:szCs w:val="20"/>
          <w:lang w:val="en-GB"/>
        </w:rPr>
        <w:t xml:space="preserve"> in Estonia. </w:t>
      </w:r>
    </w:p>
    <w:p w14:paraId="635F0A86" w14:textId="77777777" w:rsidR="00DC72D2" w:rsidRDefault="00DC72D2" w:rsidP="00DC72D2">
      <w:pPr>
        <w:jc w:val="both"/>
        <w:rPr>
          <w:rFonts w:ascii="Myriad Pro" w:eastAsia="Myriad Pro" w:hAnsi="Myriad Pro" w:cs="Myriad Pro"/>
          <w:sz w:val="20"/>
          <w:szCs w:val="20"/>
          <w:lang w:val="en-GB"/>
        </w:rPr>
      </w:pPr>
      <w:r w:rsidRPr="2F2081A9">
        <w:rPr>
          <w:rFonts w:ascii="Myriad Pro" w:eastAsia="Myriad Pro" w:hAnsi="Myriad Pro" w:cs="Myriad Pro"/>
          <w:sz w:val="20"/>
          <w:szCs w:val="20"/>
          <w:lang w:val="en-GB"/>
        </w:rPr>
        <w:t>The main business of the Company is the design, construction and marketing (including branding) of the</w:t>
      </w:r>
      <w:r w:rsidRPr="2F2081A9">
        <w:rPr>
          <w:rFonts w:ascii="Myriad Pro" w:eastAsia="Myriad Pro" w:hAnsi="Myriad Pro" w:cs="Myriad Pro"/>
          <w:i/>
          <w:iCs/>
          <w:sz w:val="20"/>
          <w:szCs w:val="20"/>
          <w:lang w:val="en-GB"/>
        </w:rPr>
        <w:t xml:space="preserve"> Rail </w:t>
      </w:r>
      <w:proofErr w:type="spellStart"/>
      <w:r w:rsidRPr="2F2081A9">
        <w:rPr>
          <w:rFonts w:ascii="Myriad Pro" w:eastAsia="Myriad Pro" w:hAnsi="Myriad Pro" w:cs="Myriad Pro"/>
          <w:i/>
          <w:iCs/>
          <w:sz w:val="20"/>
          <w:szCs w:val="20"/>
          <w:lang w:val="en-GB"/>
        </w:rPr>
        <w:t>Baltica</w:t>
      </w:r>
      <w:proofErr w:type="spellEnd"/>
      <w:r w:rsidRPr="2F2081A9">
        <w:rPr>
          <w:rFonts w:ascii="Myriad Pro" w:eastAsia="Myriad Pro" w:hAnsi="Myriad Pro" w:cs="Myriad Pro"/>
          <w:sz w:val="20"/>
          <w:szCs w:val="20"/>
          <w:lang w:val="en-GB"/>
        </w:rPr>
        <w:t xml:space="preserve"> railway – a new fast, conventional double-track, electrified railway line with a maximum design speed of 240 km/h for passengers and 120 km/h for freight, utilising European standard-gauge rails (1435 mm) on the route from Tallinn through </w:t>
      </w:r>
      <w:proofErr w:type="spellStart"/>
      <w:r w:rsidRPr="2F2081A9">
        <w:rPr>
          <w:rFonts w:ascii="Myriad Pro" w:eastAsia="Myriad Pro" w:hAnsi="Myriad Pro" w:cs="Myriad Pro"/>
          <w:sz w:val="20"/>
          <w:szCs w:val="20"/>
          <w:lang w:val="en-GB"/>
        </w:rPr>
        <w:t>Pärnu</w:t>
      </w:r>
      <w:proofErr w:type="spellEnd"/>
      <w:r w:rsidRPr="2F2081A9">
        <w:rPr>
          <w:rFonts w:ascii="Myriad Pro" w:eastAsia="Myriad Pro" w:hAnsi="Myriad Pro" w:cs="Myriad Pro"/>
          <w:sz w:val="20"/>
          <w:szCs w:val="20"/>
          <w:lang w:val="en-GB"/>
        </w:rPr>
        <w:t>-</w:t>
      </w:r>
      <w:proofErr w:type="spellStart"/>
      <w:r w:rsidRPr="2F2081A9">
        <w:rPr>
          <w:rFonts w:ascii="Myriad Pro" w:eastAsia="Myriad Pro" w:hAnsi="Myriad Pro" w:cs="Myriad Pro"/>
          <w:sz w:val="20"/>
          <w:szCs w:val="20"/>
          <w:lang w:val="en-GB"/>
        </w:rPr>
        <w:t>Rīga</w:t>
      </w:r>
      <w:proofErr w:type="spellEnd"/>
      <w:r w:rsidRPr="2F2081A9">
        <w:rPr>
          <w:rFonts w:ascii="Myriad Pro" w:eastAsia="Myriad Pro" w:hAnsi="Myriad Pro" w:cs="Myriad Pro"/>
          <w:sz w:val="20"/>
          <w:szCs w:val="20"/>
          <w:lang w:val="en-GB"/>
        </w:rPr>
        <w:t>-</w:t>
      </w:r>
      <w:proofErr w:type="spellStart"/>
      <w:r w:rsidRPr="2F2081A9">
        <w:rPr>
          <w:rFonts w:ascii="Myriad Pro" w:eastAsia="Myriad Pro" w:hAnsi="Myriad Pro" w:cs="Myriad Pro"/>
          <w:sz w:val="20"/>
          <w:szCs w:val="20"/>
          <w:lang w:val="en-GB"/>
        </w:rPr>
        <w:t>Panevezys</w:t>
      </w:r>
      <w:proofErr w:type="spellEnd"/>
      <w:r w:rsidRPr="2F2081A9">
        <w:rPr>
          <w:rFonts w:ascii="Myriad Pro" w:eastAsia="Myriad Pro" w:hAnsi="Myriad Pro" w:cs="Myriad Pro"/>
          <w:sz w:val="20"/>
          <w:szCs w:val="20"/>
          <w:lang w:val="en-GB"/>
        </w:rPr>
        <w:t xml:space="preserve">-Kaunas to the Lithuanian-Polish border, with a Vilnius-Kaunas connection. </w:t>
      </w:r>
    </w:p>
    <w:p w14:paraId="50239E3B" w14:textId="77777777" w:rsidR="00DC72D2" w:rsidRDefault="00DC72D2" w:rsidP="00DC72D2">
      <w:pPr>
        <w:jc w:val="both"/>
        <w:rPr>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Total estimated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Global Project</w:t>
      </w:r>
      <w:hyperlink r:id="rId8" w:anchor="_ftn1">
        <w:r w:rsidRPr="00B979A0">
          <w:rPr>
            <w:rStyle w:val="Hyperlink"/>
            <w:rFonts w:ascii="Myriad Pro" w:eastAsia="Myriad Pro" w:hAnsi="Myriad Pro" w:cs="Myriad Pro"/>
            <w:b/>
            <w:bCs/>
            <w:i/>
            <w:iCs/>
            <w:sz w:val="20"/>
            <w:szCs w:val="20"/>
            <w:vertAlign w:val="superscript"/>
            <w:lang w:val="en-GB"/>
          </w:rPr>
          <w:t>[1]</w:t>
        </w:r>
      </w:hyperlink>
      <w:r w:rsidRPr="00B979A0">
        <w:rPr>
          <w:rFonts w:ascii="Myriad Pro" w:eastAsia="Myriad Pro" w:hAnsi="Myriad Pro" w:cs="Myriad Pro"/>
          <w:sz w:val="20"/>
          <w:szCs w:val="20"/>
          <w:vertAlign w:val="superscript"/>
          <w:lang w:val="en-GB"/>
        </w:rPr>
        <w:t xml:space="preserve"> </w:t>
      </w:r>
      <w:r w:rsidRPr="64F07733">
        <w:rPr>
          <w:rFonts w:ascii="Myriad Pro" w:eastAsia="Myriad Pro" w:hAnsi="Myriad Pro" w:cs="Myriad Pro"/>
          <w:sz w:val="20"/>
          <w:szCs w:val="20"/>
          <w:lang w:val="en-GB"/>
        </w:rPr>
        <w:t>costs are around 5,8 billion euros, largely financed by EU financial instruments, i.e., the Connecting Europe Facility (CEF). This is the largest infrastructure project in the Baltic States to date.</w:t>
      </w:r>
    </w:p>
    <w:p w14:paraId="017A1853" w14:textId="77777777" w:rsidR="00DC72D2" w:rsidRDefault="00DC72D2" w:rsidP="00DC72D2">
      <w:pPr>
        <w:jc w:val="both"/>
        <w:rPr>
          <w:rFonts w:ascii="Myriad Pro" w:eastAsia="Myriad Pro" w:hAnsi="Myriad Pro" w:cs="Myriad Pro"/>
          <w:sz w:val="20"/>
          <w:szCs w:val="20"/>
          <w:lang w:val="en-GB"/>
        </w:rPr>
      </w:pP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sz w:val="20"/>
          <w:szCs w:val="20"/>
          <w:lang w:val="en-GB"/>
        </w:rPr>
        <w:t xml:space="preserve"> is a geopolitically, ideologically and commercially diverse project with a multifaceted stakeholder structure. Therefore, common understanding of the purpose and values of the project, as well as the ability to demonstrate a unified approach and opinions are essential for the successful implementation of the entire project. Moreover, the </w:t>
      </w: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sz w:val="20"/>
          <w:szCs w:val="20"/>
          <w:lang w:val="en-GB"/>
        </w:rPr>
        <w:t xml:space="preserve"> </w:t>
      </w:r>
      <w:r w:rsidRPr="64F07733">
        <w:rPr>
          <w:rFonts w:ascii="Myriad Pro" w:eastAsia="Myriad Pro" w:hAnsi="Myriad Pro" w:cs="Myriad Pro"/>
          <w:i/>
          <w:iCs/>
          <w:sz w:val="20"/>
          <w:szCs w:val="20"/>
          <w:lang w:val="en-GB"/>
        </w:rPr>
        <w:t>Global Project</w:t>
      </w:r>
      <w:r w:rsidRPr="64F07733">
        <w:rPr>
          <w:rFonts w:ascii="Myriad Pro" w:eastAsia="Myriad Pro" w:hAnsi="Myriad Pro" w:cs="Myriad Pro"/>
          <w:b/>
          <w:bCs/>
          <w:i/>
          <w:iCs/>
          <w:sz w:val="20"/>
          <w:szCs w:val="20"/>
          <w:lang w:val="en-GB"/>
        </w:rPr>
        <w:t xml:space="preserve"> is certain to come under </w:t>
      </w:r>
      <w:proofErr w:type="gramStart"/>
      <w:r w:rsidRPr="64F07733">
        <w:rPr>
          <w:rFonts w:ascii="Myriad Pro" w:eastAsia="Myriad Pro" w:hAnsi="Myriad Pro" w:cs="Myriad Pro"/>
          <w:b/>
          <w:bCs/>
          <w:i/>
          <w:iCs/>
          <w:sz w:val="20"/>
          <w:szCs w:val="20"/>
          <w:lang w:val="en-GB"/>
        </w:rPr>
        <w:t>close scrutiny</w:t>
      </w:r>
      <w:proofErr w:type="gramEnd"/>
      <w:r w:rsidRPr="64F07733">
        <w:rPr>
          <w:rFonts w:ascii="Myriad Pro" w:eastAsia="Myriad Pro" w:hAnsi="Myriad Pro" w:cs="Myriad Pro"/>
          <w:b/>
          <w:bCs/>
          <w:i/>
          <w:iCs/>
          <w:sz w:val="20"/>
          <w:szCs w:val="20"/>
          <w:lang w:val="en-GB"/>
        </w:rPr>
        <w:t xml:space="preserve"> from the public, governments and European institutions, because of its scale and financing sources (EU and the three Baltic States). </w:t>
      </w: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sz w:val="20"/>
          <w:szCs w:val="20"/>
          <w:lang w:val="en-GB"/>
        </w:rPr>
        <w:t xml:space="preserve">, as all large-scale infrastructure objects, is a strategic long-term investment project and its communication strategy should be developed and implemented accordingly. </w:t>
      </w:r>
    </w:p>
    <w:p w14:paraId="4403E84B" w14:textId="77777777" w:rsidR="00DC72D2" w:rsidRPr="00384FD9"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64F07733">
        <w:rPr>
          <w:rFonts w:ascii="Myriad Pro" w:eastAsia="Myriad Pro" w:hAnsi="Myriad Pro" w:cs="Myriad Pro"/>
          <w:b/>
          <w:bCs/>
          <w:sz w:val="20"/>
          <w:szCs w:val="20"/>
          <w:lang w:val="en-GB"/>
        </w:rPr>
        <w:t xml:space="preserve">Rail </w:t>
      </w:r>
      <w:proofErr w:type="spellStart"/>
      <w:r w:rsidRPr="64F07733">
        <w:rPr>
          <w:rFonts w:ascii="Myriad Pro" w:eastAsia="Myriad Pro" w:hAnsi="Myriad Pro" w:cs="Myriad Pro"/>
          <w:b/>
          <w:bCs/>
          <w:sz w:val="20"/>
          <w:szCs w:val="20"/>
          <w:lang w:val="en-GB"/>
        </w:rPr>
        <w:t>Baltica</w:t>
      </w:r>
      <w:proofErr w:type="spellEnd"/>
      <w:r w:rsidRPr="64F07733">
        <w:rPr>
          <w:rFonts w:ascii="Myriad Pro" w:eastAsia="Myriad Pro" w:hAnsi="Myriad Pro" w:cs="Myriad Pro"/>
          <w:b/>
          <w:bCs/>
          <w:sz w:val="20"/>
          <w:szCs w:val="20"/>
          <w:lang w:val="en-GB"/>
        </w:rPr>
        <w:t xml:space="preserve"> Communication by the official implementers</w:t>
      </w:r>
    </w:p>
    <w:p w14:paraId="64F34B4E" w14:textId="77777777" w:rsidR="00DC72D2" w:rsidRDefault="00DC72D2" w:rsidP="00DC72D2">
      <w:pPr>
        <w:jc w:val="both"/>
        <w:rPr>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There are few implementing bodies of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in Estonia, Latvia and Lithuania (more info: http://www.railbaltica.org/project-implementers/). Thus, there are several official communication actors for the project in three countries. To ensure the coordinated communication for the project where several project implementers are active in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communication in three Baltic States, the concept </w:t>
      </w:r>
      <w:r w:rsidRPr="64F07733">
        <w:rPr>
          <w:rFonts w:ascii="Myriad Pro" w:eastAsia="Myriad Pro" w:hAnsi="Myriad Pro" w:cs="Myriad Pro"/>
          <w:i/>
          <w:iCs/>
          <w:sz w:val="20"/>
          <w:szCs w:val="20"/>
          <w:lang w:val="en-GB"/>
        </w:rPr>
        <w:t>One Baltic Voice</w:t>
      </w:r>
      <w:r w:rsidRPr="64F07733">
        <w:rPr>
          <w:rFonts w:ascii="Myriad Pro" w:eastAsia="Myriad Pro" w:hAnsi="Myriad Pro" w:cs="Myriad Pro"/>
          <w:sz w:val="20"/>
          <w:szCs w:val="20"/>
          <w:lang w:val="en-GB"/>
        </w:rPr>
        <w:t xml:space="preserve"> (OBV) is introduced and it is based on the distribution of competences. The Contracting Scheme of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signed in 2016 defines procurement roles of the joint venture RB RAIL AS,</w:t>
      </w:r>
      <w:r w:rsidRPr="64F07733">
        <w:rPr>
          <w:rFonts w:ascii="Myriad Pro" w:eastAsia="Myriad Pro" w:hAnsi="Myriad Pro" w:cs="Myriad Pro"/>
          <w:i/>
          <w:iCs/>
          <w:sz w:val="20"/>
          <w:szCs w:val="20"/>
          <w:lang w:val="en-GB"/>
        </w:rPr>
        <w:t xml:space="preserve"> </w:t>
      </w:r>
      <w:r w:rsidRPr="64F07733">
        <w:rPr>
          <w:rFonts w:ascii="Myriad Pro" w:eastAsia="Myriad Pro" w:hAnsi="Myriad Pro" w:cs="Myriad Pro"/>
          <w:sz w:val="20"/>
          <w:szCs w:val="20"/>
          <w:lang w:val="en-GB"/>
        </w:rPr>
        <w:t xml:space="preserve">beneficiaries and national implementing bodies by dividing procurement into three categories – RB RAIL AS procurement, consolidate procurement, and supervised national procurement. The Grant Agreement lists the activities that are in the competence of RB RAIL AS, beneficiaries and national implementing bodies. In result, the communication tasks and the themes communicated should be divided in accordance with procurement roles and the responsibilities divided by the Grant Agreement and the Contracting Scheme. However, the Grant Agreement has also determined that </w:t>
      </w:r>
      <w:proofErr w:type="gramStart"/>
      <w:r w:rsidRPr="64F07733">
        <w:rPr>
          <w:rFonts w:ascii="Myriad Pro" w:eastAsia="Myriad Pro" w:hAnsi="Myriad Pro" w:cs="Myriad Pro"/>
          <w:sz w:val="20"/>
          <w:szCs w:val="20"/>
          <w:lang w:val="en-GB"/>
        </w:rPr>
        <w:t>all of</w:t>
      </w:r>
      <w:proofErr w:type="gramEnd"/>
      <w:r w:rsidRPr="64F07733">
        <w:rPr>
          <w:rFonts w:ascii="Myriad Pro" w:eastAsia="Myriad Pro" w:hAnsi="Myriad Pro" w:cs="Myriad Pro"/>
          <w:sz w:val="20"/>
          <w:szCs w:val="20"/>
          <w:lang w:val="en-GB"/>
        </w:rPr>
        <w:t xml:space="preserve"> the parties involved are responsible for project awareness and public support. RB RAIL AS has a coordinators’ role for the communication activities for the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Global Project and provides an umbrella communications strategy for the project implementation by all communication actors in all three countries. </w:t>
      </w:r>
    </w:p>
    <w:p w14:paraId="649CCE45" w14:textId="77777777" w:rsidR="00DC72D2" w:rsidRDefault="00DC72D2" w:rsidP="00DC72D2">
      <w:pPr>
        <w:jc w:val="both"/>
        <w:rPr>
          <w:rFonts w:ascii="Myriad Pro" w:eastAsia="Myriad Pro" w:hAnsi="Myriad Pro" w:cs="Myriad Pro"/>
          <w:sz w:val="20"/>
          <w:szCs w:val="20"/>
          <w:lang w:val="en-GB"/>
        </w:rPr>
      </w:pPr>
      <w:r w:rsidRPr="2F2081A9">
        <w:rPr>
          <w:rFonts w:ascii="Myriad Pro" w:eastAsia="Myriad Pro" w:hAnsi="Myriad Pro" w:cs="Myriad Pro"/>
          <w:sz w:val="20"/>
          <w:szCs w:val="20"/>
          <w:lang w:val="en-GB"/>
        </w:rPr>
        <w:t xml:space="preserve">Responsibilities of RB </w:t>
      </w:r>
      <w:proofErr w:type="spellStart"/>
      <w:r w:rsidRPr="2F2081A9">
        <w:rPr>
          <w:rFonts w:ascii="Myriad Pro" w:eastAsia="Myriad Pro" w:hAnsi="Myriad Pro" w:cs="Myriad Pro"/>
          <w:sz w:val="20"/>
          <w:szCs w:val="20"/>
          <w:lang w:val="en-GB"/>
        </w:rPr>
        <w:t>RAIl</w:t>
      </w:r>
      <w:proofErr w:type="spellEnd"/>
      <w:r w:rsidRPr="2F2081A9">
        <w:rPr>
          <w:rFonts w:ascii="Myriad Pro" w:eastAsia="Myriad Pro" w:hAnsi="Myriad Pro" w:cs="Myriad Pro"/>
          <w:sz w:val="20"/>
          <w:szCs w:val="20"/>
          <w:lang w:val="en-GB"/>
        </w:rPr>
        <w:t xml:space="preserve"> AS:</w:t>
      </w:r>
    </w:p>
    <w:p w14:paraId="6EA20C39" w14:textId="77777777" w:rsidR="00DC72D2" w:rsidRDefault="00DC72D2" w:rsidP="00DC72D2">
      <w:pPr>
        <w:pStyle w:val="ListParagraph"/>
        <w:numPr>
          <w:ilvl w:val="0"/>
          <w:numId w:val="9"/>
        </w:numPr>
        <w:rPr>
          <w:sz w:val="20"/>
          <w:szCs w:val="20"/>
        </w:rPr>
      </w:pPr>
      <w:r w:rsidRPr="64F07733">
        <w:rPr>
          <w:rFonts w:ascii="Myriad Pro" w:eastAsia="Myriad Pro" w:hAnsi="Myriad Pro" w:cs="Myriad Pro"/>
          <w:sz w:val="20"/>
          <w:szCs w:val="20"/>
          <w:lang w:val="en-GB"/>
        </w:rPr>
        <w:t>Creates and delivers content;</w:t>
      </w:r>
    </w:p>
    <w:p w14:paraId="59BBDAC5" w14:textId="77777777" w:rsidR="00DC72D2" w:rsidRDefault="00DC72D2" w:rsidP="00DC72D2">
      <w:pPr>
        <w:pStyle w:val="ListParagraph"/>
        <w:numPr>
          <w:ilvl w:val="0"/>
          <w:numId w:val="9"/>
        </w:numPr>
        <w:rPr>
          <w:sz w:val="20"/>
          <w:szCs w:val="20"/>
        </w:rPr>
      </w:pPr>
      <w:r w:rsidRPr="64F07733">
        <w:rPr>
          <w:rFonts w:ascii="Myriad Pro" w:eastAsia="Myriad Pro" w:hAnsi="Myriad Pro" w:cs="Myriad Pro"/>
          <w:sz w:val="20"/>
          <w:szCs w:val="20"/>
          <w:lang w:val="en-GB"/>
        </w:rPr>
        <w:t>Content and experience exchange/coordination/facilitation centre;</w:t>
      </w:r>
    </w:p>
    <w:p w14:paraId="16C49F58" w14:textId="77777777" w:rsidR="00DC72D2" w:rsidRDefault="00DC72D2" w:rsidP="00DC72D2">
      <w:pPr>
        <w:pStyle w:val="ListParagraph"/>
        <w:numPr>
          <w:ilvl w:val="0"/>
          <w:numId w:val="9"/>
        </w:numPr>
        <w:rPr>
          <w:sz w:val="20"/>
          <w:szCs w:val="20"/>
        </w:rPr>
      </w:pPr>
      <w:r w:rsidRPr="64F07733">
        <w:rPr>
          <w:rFonts w:ascii="Myriad Pro" w:eastAsia="Myriad Pro" w:hAnsi="Myriad Pro" w:cs="Myriad Pro"/>
          <w:sz w:val="20"/>
          <w:szCs w:val="20"/>
          <w:lang w:val="en-GB"/>
        </w:rPr>
        <w:t>Supports Implementing Bodies.</w:t>
      </w:r>
    </w:p>
    <w:p w14:paraId="1021BC67" w14:textId="77777777" w:rsidR="00DC72D2" w:rsidRDefault="00DC72D2" w:rsidP="00DC72D2">
      <w:pPr>
        <w:jc w:val="both"/>
        <w:rPr>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 Responsibilities of the Beneficiaries and Implementing Bodies:</w:t>
      </w:r>
    </w:p>
    <w:p w14:paraId="79456F31" w14:textId="77777777" w:rsidR="00DC72D2" w:rsidRDefault="00DC72D2" w:rsidP="00DC72D2">
      <w:pPr>
        <w:pStyle w:val="ListParagraph"/>
        <w:numPr>
          <w:ilvl w:val="0"/>
          <w:numId w:val="8"/>
        </w:numPr>
        <w:rPr>
          <w:sz w:val="20"/>
          <w:szCs w:val="20"/>
        </w:rPr>
      </w:pPr>
      <w:r w:rsidRPr="64F07733">
        <w:rPr>
          <w:rFonts w:ascii="Myriad Pro" w:eastAsia="Myriad Pro" w:hAnsi="Myriad Pro" w:cs="Myriad Pro"/>
          <w:sz w:val="20"/>
          <w:szCs w:val="20"/>
          <w:lang w:val="en-GB"/>
        </w:rPr>
        <w:t>Adapt and apply OBV content, communication guidelines, plans and topics;</w:t>
      </w:r>
    </w:p>
    <w:p w14:paraId="77C79858" w14:textId="77777777" w:rsidR="00DC72D2" w:rsidRDefault="00DC72D2" w:rsidP="00DC72D2">
      <w:pPr>
        <w:pStyle w:val="ListParagraph"/>
        <w:numPr>
          <w:ilvl w:val="0"/>
          <w:numId w:val="8"/>
        </w:numPr>
        <w:rPr>
          <w:sz w:val="20"/>
          <w:szCs w:val="20"/>
        </w:rPr>
      </w:pPr>
      <w:r w:rsidRPr="64F07733">
        <w:rPr>
          <w:rFonts w:ascii="Myriad Pro" w:eastAsia="Myriad Pro" w:hAnsi="Myriad Pro" w:cs="Myriad Pro"/>
          <w:sz w:val="20"/>
          <w:szCs w:val="20"/>
          <w:lang w:val="en-GB"/>
        </w:rPr>
        <w:t>Create local content using OBV messages.</w:t>
      </w:r>
    </w:p>
    <w:p w14:paraId="3F2C5763" w14:textId="77777777" w:rsidR="00DC72D2" w:rsidRDefault="00DC72D2" w:rsidP="00DC72D2">
      <w:pPr>
        <w:jc w:val="both"/>
        <w:rPr>
          <w:rStyle w:val="Hyperlink"/>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Additional information about the project on the official site of the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w:t>
      </w:r>
      <w:hyperlink r:id="rId9">
        <w:r w:rsidRPr="64F07733">
          <w:rPr>
            <w:rStyle w:val="Hyperlink"/>
            <w:rFonts w:ascii="Myriad Pro" w:eastAsia="Myriad Pro" w:hAnsi="Myriad Pro" w:cs="Myriad Pro"/>
            <w:sz w:val="20"/>
            <w:szCs w:val="20"/>
            <w:lang w:val="en-GB"/>
          </w:rPr>
          <w:t>http://www.railbaltica.org/</w:t>
        </w:r>
      </w:hyperlink>
    </w:p>
    <w:p w14:paraId="23214EB4" w14:textId="77777777" w:rsidR="00DC72D2" w:rsidRDefault="00DC72D2" w:rsidP="00DC72D2">
      <w:pPr>
        <w:jc w:val="both"/>
        <w:rPr>
          <w:rFonts w:ascii="Myriad Pro" w:eastAsia="Myriad Pro" w:hAnsi="Myriad Pro" w:cs="Myriad Pro"/>
          <w:sz w:val="20"/>
          <w:szCs w:val="20"/>
        </w:rPr>
      </w:pPr>
    </w:p>
    <w:p w14:paraId="4FD50BC8" w14:textId="77777777" w:rsidR="00DC72D2" w:rsidRDefault="00DC72D2" w:rsidP="00DC72D2">
      <w:pPr>
        <w:jc w:val="both"/>
        <w:rPr>
          <w:rFonts w:ascii="Myriad Pro" w:eastAsia="Myriad Pro" w:hAnsi="Myriad Pro" w:cs="Myriad Pro"/>
          <w:sz w:val="20"/>
          <w:szCs w:val="20"/>
        </w:rPr>
      </w:pPr>
    </w:p>
    <w:p w14:paraId="3B31E0EE" w14:textId="77777777" w:rsidR="00DC72D2" w:rsidRPr="008D5206"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008D5206">
        <w:rPr>
          <w:rFonts w:ascii="Myriad Pro" w:eastAsia="Myriad Pro" w:hAnsi="Myriad Pro" w:cs="Myriad Pro"/>
          <w:b/>
          <w:bCs/>
          <w:sz w:val="20"/>
          <w:szCs w:val="20"/>
          <w:lang w:val="en-GB"/>
        </w:rPr>
        <w:t xml:space="preserve">Services to be provided: </w:t>
      </w:r>
    </w:p>
    <w:p w14:paraId="038EEC2C" w14:textId="77777777" w:rsidR="00DC72D2" w:rsidRPr="008D5206" w:rsidRDefault="00DC72D2" w:rsidP="00DC72D2">
      <w:pPr>
        <w:ind w:left="360"/>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1) services related to the development of Rail </w:t>
      </w:r>
      <w:proofErr w:type="spellStart"/>
      <w:r w:rsidRPr="008D5206">
        <w:rPr>
          <w:rFonts w:ascii="Myriad Pro" w:eastAsia="Times New Roman" w:hAnsi="Myriad Pro" w:cs="Times New Roman"/>
          <w:sz w:val="20"/>
          <w:szCs w:val="20"/>
          <w:lang w:val="en-GB"/>
        </w:rPr>
        <w:t>Baltica</w:t>
      </w:r>
      <w:proofErr w:type="spellEnd"/>
      <w:r w:rsidRPr="008D5206">
        <w:rPr>
          <w:rFonts w:ascii="Myriad Pro" w:eastAsia="Times New Roman" w:hAnsi="Myriad Pro" w:cs="Times New Roman"/>
          <w:sz w:val="20"/>
          <w:szCs w:val="20"/>
          <w:lang w:val="en-GB"/>
        </w:rPr>
        <w:t xml:space="preserve"> Communications Strategy, </w:t>
      </w:r>
    </w:p>
    <w:p w14:paraId="1D070211" w14:textId="77777777" w:rsidR="00DC72D2" w:rsidRPr="008D5206" w:rsidRDefault="00DC72D2" w:rsidP="00DC72D2">
      <w:pPr>
        <w:ind w:left="360"/>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2) public relations services: </w:t>
      </w:r>
      <w:r w:rsidRPr="008D5206">
        <w:rPr>
          <w:rFonts w:ascii="Myriad Pro" w:eastAsia="Myriad Pro" w:hAnsi="Myriad Pro" w:cs="Myriad Pro"/>
          <w:sz w:val="20"/>
          <w:szCs w:val="20"/>
          <w:lang w:val="en-GB"/>
        </w:rPr>
        <w:t xml:space="preserve"> </w:t>
      </w:r>
    </w:p>
    <w:p w14:paraId="30E714DA" w14:textId="77777777" w:rsidR="00DC72D2" w:rsidRPr="008D5206" w:rsidRDefault="00DC72D2" w:rsidP="00DC72D2">
      <w:pPr>
        <w:pStyle w:val="ListParagraph"/>
        <w:numPr>
          <w:ilvl w:val="0"/>
          <w:numId w:val="2"/>
        </w:numPr>
        <w:jc w:val="both"/>
        <w:rPr>
          <w:rFonts w:ascii="Myriad Pro" w:hAnsi="Myriad Pro"/>
          <w:sz w:val="20"/>
          <w:szCs w:val="20"/>
        </w:rPr>
      </w:pPr>
      <w:r w:rsidRPr="008D5206">
        <w:rPr>
          <w:rFonts w:ascii="Myriad Pro" w:eastAsia="Times New Roman" w:hAnsi="Myriad Pro" w:cs="Times New Roman"/>
          <w:sz w:val="20"/>
          <w:szCs w:val="20"/>
          <w:lang w:val="en-GB"/>
        </w:rPr>
        <w:t>Strategic consultations and briefings,</w:t>
      </w:r>
    </w:p>
    <w:p w14:paraId="2C17BE65" w14:textId="77777777" w:rsidR="00DC72D2" w:rsidRPr="008D5206" w:rsidRDefault="00DC72D2" w:rsidP="00DC72D2">
      <w:pPr>
        <w:pStyle w:val="ListParagraph"/>
        <w:numPr>
          <w:ilvl w:val="0"/>
          <w:numId w:val="2"/>
        </w:numPr>
        <w:jc w:val="both"/>
        <w:rPr>
          <w:rFonts w:ascii="Myriad Pro" w:hAnsi="Myriad Pro"/>
          <w:sz w:val="20"/>
          <w:szCs w:val="20"/>
        </w:rPr>
      </w:pPr>
      <w:r w:rsidRPr="008D5206">
        <w:rPr>
          <w:rFonts w:ascii="Myriad Pro" w:eastAsia="Times New Roman" w:hAnsi="Myriad Pro" w:cs="Times New Roman"/>
          <w:sz w:val="20"/>
          <w:szCs w:val="20"/>
          <w:lang w:val="en-GB"/>
        </w:rPr>
        <w:t xml:space="preserve">Media relations; </w:t>
      </w:r>
    </w:p>
    <w:p w14:paraId="25F0024F"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Marketing of the project to future clients (</w:t>
      </w:r>
      <w:proofErr w:type="gramStart"/>
      <w:r w:rsidRPr="008D5206">
        <w:rPr>
          <w:rFonts w:ascii="Myriad Pro" w:eastAsia="Times New Roman" w:hAnsi="Myriad Pro" w:cs="Times New Roman"/>
          <w:sz w:val="20"/>
          <w:szCs w:val="20"/>
          <w:lang w:val="en-GB"/>
        </w:rPr>
        <w:t>general public</w:t>
      </w:r>
      <w:proofErr w:type="gramEnd"/>
      <w:r w:rsidRPr="008D5206">
        <w:rPr>
          <w:rFonts w:ascii="Myriad Pro" w:eastAsia="Times New Roman" w:hAnsi="Myriad Pro" w:cs="Times New Roman"/>
          <w:sz w:val="20"/>
          <w:szCs w:val="20"/>
          <w:lang w:val="en-GB"/>
        </w:rPr>
        <w:t xml:space="preserve">; freight and passenger operators); </w:t>
      </w:r>
    </w:p>
    <w:p w14:paraId="03954D78"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Stakeholder management;</w:t>
      </w:r>
    </w:p>
    <w:p w14:paraId="11C9B3FC"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Event organization (including the Rail </w:t>
      </w:r>
      <w:proofErr w:type="spellStart"/>
      <w:r w:rsidRPr="008D5206">
        <w:rPr>
          <w:rFonts w:ascii="Myriad Pro" w:eastAsia="Times New Roman" w:hAnsi="Myriad Pro" w:cs="Times New Roman"/>
          <w:sz w:val="20"/>
          <w:szCs w:val="20"/>
          <w:lang w:val="en-GB"/>
        </w:rPr>
        <w:t>Baltica</w:t>
      </w:r>
      <w:proofErr w:type="spellEnd"/>
      <w:r w:rsidRPr="008D5206">
        <w:rPr>
          <w:rFonts w:ascii="Myriad Pro" w:eastAsia="Times New Roman" w:hAnsi="Myriad Pro" w:cs="Times New Roman"/>
          <w:sz w:val="20"/>
          <w:szCs w:val="20"/>
          <w:lang w:val="en-GB"/>
        </w:rPr>
        <w:t xml:space="preserve"> Global Forum – content, invitations, registration process, agenda, publicity, etc.); </w:t>
      </w:r>
    </w:p>
    <w:p w14:paraId="020A97A7"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Communication research; </w:t>
      </w:r>
    </w:p>
    <w:p w14:paraId="6B68919F"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Campaign organization; </w:t>
      </w:r>
    </w:p>
    <w:p w14:paraId="25A76432"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 xml:space="preserve">Project public information preparation; </w:t>
      </w:r>
    </w:p>
    <w:p w14:paraId="21BB9E12" w14:textId="77777777" w:rsidR="00DC72D2" w:rsidRPr="008D5206" w:rsidRDefault="00DC72D2" w:rsidP="00DC72D2">
      <w:pPr>
        <w:pStyle w:val="ListParagraph"/>
        <w:numPr>
          <w:ilvl w:val="0"/>
          <w:numId w:val="2"/>
        </w:numPr>
        <w:jc w:val="both"/>
        <w:rPr>
          <w:rFonts w:ascii="Myriad Pro" w:hAnsi="Myriad Pro"/>
          <w:sz w:val="20"/>
          <w:szCs w:val="20"/>
          <w:lang w:val="en-GB"/>
        </w:rPr>
      </w:pPr>
      <w:r w:rsidRPr="008D5206">
        <w:rPr>
          <w:rFonts w:ascii="Myriad Pro" w:eastAsia="Times New Roman" w:hAnsi="Myriad Pro" w:cs="Times New Roman"/>
          <w:sz w:val="20"/>
          <w:szCs w:val="20"/>
          <w:lang w:val="en-GB"/>
        </w:rPr>
        <w:t>Critical issue management.</w:t>
      </w:r>
    </w:p>
    <w:p w14:paraId="35ABCC17" w14:textId="77777777" w:rsidR="00DC72D2" w:rsidRPr="00384FD9" w:rsidRDefault="00DC72D2" w:rsidP="00DC72D2">
      <w:pPr>
        <w:pStyle w:val="ListParagraph"/>
        <w:jc w:val="both"/>
        <w:rPr>
          <w:rFonts w:ascii="Myriad Pro" w:hAnsi="Myriad Pro"/>
          <w:lang w:val="en-GB"/>
        </w:rPr>
      </w:pPr>
    </w:p>
    <w:p w14:paraId="1AC16700" w14:textId="77777777" w:rsidR="00DC72D2" w:rsidRPr="00384FD9"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2F2081A9">
        <w:rPr>
          <w:rFonts w:ascii="Myriad Pro" w:eastAsia="Myriad Pro" w:hAnsi="Myriad Pro" w:cs="Myriad Pro"/>
          <w:b/>
          <w:bCs/>
          <w:sz w:val="20"/>
          <w:szCs w:val="20"/>
          <w:lang w:val="en-GB"/>
        </w:rPr>
        <w:t>Set targets:</w:t>
      </w:r>
    </w:p>
    <w:p w14:paraId="089919E9" w14:textId="77777777" w:rsidR="00DC72D2" w:rsidRDefault="00DC72D2" w:rsidP="00DC72D2">
      <w:pPr>
        <w:pStyle w:val="ListParagraph"/>
        <w:numPr>
          <w:ilvl w:val="0"/>
          <w:numId w:val="7"/>
        </w:numPr>
        <w:jc w:val="both"/>
        <w:rPr>
          <w:sz w:val="20"/>
          <w:szCs w:val="20"/>
          <w:lang w:val="en-GB"/>
        </w:rPr>
      </w:pPr>
      <w:r w:rsidRPr="64F07733">
        <w:rPr>
          <w:rFonts w:ascii="Myriad Pro" w:eastAsia="Myriad Pro" w:hAnsi="Myriad Pro" w:cs="Myriad Pro"/>
          <w:sz w:val="20"/>
          <w:szCs w:val="20"/>
          <w:lang w:val="en-GB"/>
        </w:rPr>
        <w:t xml:space="preserve">To raise awareness of the </w:t>
      </w: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sz w:val="20"/>
          <w:szCs w:val="20"/>
          <w:lang w:val="en-GB"/>
        </w:rPr>
        <w:t xml:space="preserve"> project and its various economic, technical, financial aspects and future impact on countries – participants within the stakeholders.</w:t>
      </w:r>
    </w:p>
    <w:p w14:paraId="7483A7E1" w14:textId="77777777" w:rsidR="00DC72D2" w:rsidRDefault="00DC72D2" w:rsidP="00DC72D2">
      <w:pPr>
        <w:pStyle w:val="ListParagraph"/>
        <w:numPr>
          <w:ilvl w:val="0"/>
          <w:numId w:val="7"/>
        </w:numPr>
        <w:rPr>
          <w:sz w:val="20"/>
          <w:szCs w:val="20"/>
        </w:rPr>
      </w:pPr>
      <w:r w:rsidRPr="64F07733">
        <w:rPr>
          <w:rFonts w:ascii="Myriad Pro" w:eastAsia="Myriad Pro" w:hAnsi="Myriad Pro" w:cs="Myriad Pro"/>
          <w:sz w:val="20"/>
          <w:szCs w:val="20"/>
          <w:lang w:val="en-GB"/>
        </w:rPr>
        <w:t xml:space="preserve">To build a positive reputation for the project by creating a powerful brand story communicated in one voice in all three Baltic countries. </w:t>
      </w:r>
    </w:p>
    <w:p w14:paraId="79CC5154" w14:textId="77777777" w:rsidR="00DC72D2" w:rsidRDefault="00DC72D2" w:rsidP="00DC72D2">
      <w:pPr>
        <w:pStyle w:val="ListParagraph"/>
        <w:numPr>
          <w:ilvl w:val="0"/>
          <w:numId w:val="7"/>
        </w:numPr>
        <w:rPr>
          <w:sz w:val="20"/>
          <w:szCs w:val="20"/>
        </w:rPr>
      </w:pPr>
      <w:r w:rsidRPr="64F07733">
        <w:rPr>
          <w:rFonts w:ascii="Myriad Pro" w:eastAsia="Myriad Pro" w:hAnsi="Myriad Pro" w:cs="Myriad Pro"/>
          <w:sz w:val="20"/>
          <w:szCs w:val="20"/>
          <w:lang w:val="en-GB"/>
        </w:rPr>
        <w:t xml:space="preserve">To gain support from opinion leaders and industry experts for the project implementation and management team. </w:t>
      </w:r>
    </w:p>
    <w:p w14:paraId="2E59079E" w14:textId="77777777" w:rsidR="00DC72D2" w:rsidRDefault="00DC72D2" w:rsidP="00DC72D2">
      <w:pPr>
        <w:pStyle w:val="ListParagraph"/>
        <w:numPr>
          <w:ilvl w:val="0"/>
          <w:numId w:val="7"/>
        </w:numPr>
        <w:rPr>
          <w:sz w:val="20"/>
          <w:szCs w:val="20"/>
        </w:rPr>
      </w:pPr>
      <w:r w:rsidRPr="64F07733">
        <w:rPr>
          <w:rFonts w:ascii="Myriad Pro" w:eastAsia="Myriad Pro" w:hAnsi="Myriad Pro" w:cs="Myriad Pro"/>
          <w:sz w:val="20"/>
          <w:szCs w:val="20"/>
          <w:lang w:val="en-GB"/>
        </w:rPr>
        <w:t xml:space="preserve">To build trust and credibility for the </w:t>
      </w: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i/>
          <w:iCs/>
          <w:sz w:val="20"/>
          <w:szCs w:val="20"/>
          <w:lang w:val="en-GB"/>
        </w:rPr>
        <w:t xml:space="preserve"> </w:t>
      </w:r>
      <w:r w:rsidRPr="64F07733">
        <w:rPr>
          <w:rFonts w:ascii="Myriad Pro" w:eastAsia="Myriad Pro" w:hAnsi="Myriad Pro" w:cs="Myriad Pro"/>
          <w:sz w:val="20"/>
          <w:szCs w:val="20"/>
          <w:lang w:val="en-GB"/>
        </w:rPr>
        <w:t xml:space="preserve">management team primarily among policy and decision makers as well as within the media. </w:t>
      </w:r>
    </w:p>
    <w:p w14:paraId="2885F4DE" w14:textId="77777777" w:rsidR="00DC72D2" w:rsidRDefault="00DC72D2" w:rsidP="00DC72D2">
      <w:pPr>
        <w:pStyle w:val="ListParagraph"/>
        <w:numPr>
          <w:ilvl w:val="0"/>
          <w:numId w:val="7"/>
        </w:numPr>
        <w:rPr>
          <w:sz w:val="20"/>
          <w:szCs w:val="20"/>
        </w:rPr>
      </w:pPr>
      <w:r w:rsidRPr="64F07733">
        <w:rPr>
          <w:rFonts w:ascii="Myriad Pro" w:eastAsia="Myriad Pro" w:hAnsi="Myriad Pro" w:cs="Myriad Pro"/>
          <w:sz w:val="20"/>
          <w:szCs w:val="20"/>
          <w:lang w:val="en-GB"/>
        </w:rPr>
        <w:t xml:space="preserve">To manage communication in a manner that minimizes the appearance of negative opinions in the public space. </w:t>
      </w:r>
    </w:p>
    <w:p w14:paraId="360FB287" w14:textId="77777777" w:rsidR="00DC72D2" w:rsidRPr="00384FD9" w:rsidRDefault="00DC72D2" w:rsidP="00DC72D2">
      <w:pPr>
        <w:pStyle w:val="ListParagraph"/>
        <w:numPr>
          <w:ilvl w:val="0"/>
          <w:numId w:val="7"/>
        </w:numPr>
        <w:rPr>
          <w:sz w:val="20"/>
          <w:szCs w:val="20"/>
        </w:rPr>
      </w:pPr>
      <w:r w:rsidRPr="64F07733">
        <w:rPr>
          <w:rFonts w:ascii="Myriad Pro" w:eastAsia="Myriad Pro" w:hAnsi="Myriad Pro" w:cs="Myriad Pro"/>
          <w:sz w:val="20"/>
          <w:szCs w:val="20"/>
          <w:lang w:val="en-GB"/>
        </w:rPr>
        <w:t xml:space="preserve">To prepare for crisis communication. </w:t>
      </w:r>
    </w:p>
    <w:p w14:paraId="1340C2A2" w14:textId="77777777" w:rsidR="00DC72D2" w:rsidRDefault="00DC72D2" w:rsidP="00DC72D2">
      <w:pPr>
        <w:pStyle w:val="ListParagraph"/>
        <w:rPr>
          <w:sz w:val="20"/>
          <w:szCs w:val="20"/>
        </w:rPr>
      </w:pPr>
    </w:p>
    <w:p w14:paraId="36776F4F" w14:textId="77777777" w:rsidR="00DC72D2"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2F2081A9">
        <w:rPr>
          <w:rFonts w:ascii="Myriad Pro" w:eastAsia="Myriad Pro" w:hAnsi="Myriad Pro" w:cs="Myriad Pro"/>
          <w:b/>
          <w:bCs/>
          <w:sz w:val="20"/>
          <w:szCs w:val="20"/>
          <w:lang w:val="en-GB"/>
        </w:rPr>
        <w:t>Stakeholder Groups</w:t>
      </w:r>
      <w:r>
        <w:rPr>
          <w:rFonts w:ascii="Myriad Pro" w:eastAsia="Myriad Pro" w:hAnsi="Myriad Pro" w:cs="Myriad Pro"/>
          <w:b/>
          <w:bCs/>
          <w:sz w:val="20"/>
          <w:szCs w:val="20"/>
          <w:lang w:val="en-GB"/>
        </w:rPr>
        <w:t>:</w:t>
      </w:r>
    </w:p>
    <w:p w14:paraId="1EF5F4DB" w14:textId="77777777" w:rsidR="00DC72D2" w:rsidRDefault="00DC72D2" w:rsidP="00DC72D2">
      <w:pPr>
        <w:jc w:val="both"/>
        <w:rPr>
          <w:rFonts w:ascii="Myriad Pro" w:eastAsia="Myriad Pro" w:hAnsi="Myriad Pro" w:cs="Myriad Pro"/>
          <w:sz w:val="20"/>
          <w:szCs w:val="20"/>
          <w:lang w:val="en-GB"/>
        </w:rPr>
      </w:pPr>
      <w:r w:rsidRPr="2F2081A9">
        <w:rPr>
          <w:rFonts w:ascii="Myriad Pro" w:eastAsia="Myriad Pro" w:hAnsi="Myriad Pro" w:cs="Myriad Pro"/>
          <w:sz w:val="20"/>
          <w:szCs w:val="20"/>
          <w:lang w:val="en-GB"/>
        </w:rPr>
        <w:t>5.1. Primary stakeholder groups:</w:t>
      </w:r>
    </w:p>
    <w:p w14:paraId="5CBF3027"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National/regional policy makers</w:t>
      </w:r>
    </w:p>
    <w:p w14:paraId="2DA723A8"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European institutions</w:t>
      </w:r>
    </w:p>
    <w:p w14:paraId="000FB58F"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Regulatory bodies</w:t>
      </w:r>
    </w:p>
    <w:p w14:paraId="75B4D409"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Experts/Academia</w:t>
      </w:r>
    </w:p>
    <w:p w14:paraId="35375A1A"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 xml:space="preserve">Trade and Industry organisations </w:t>
      </w:r>
    </w:p>
    <w:p w14:paraId="2788703D"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Potential and existing business partners/suppliers</w:t>
      </w:r>
    </w:p>
    <w:p w14:paraId="38469101"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 xml:space="preserve">Industrial consumers (Freight, Travel, Logistics) </w:t>
      </w:r>
    </w:p>
    <w:p w14:paraId="063599BA"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Environmental and Social NGOs</w:t>
      </w:r>
    </w:p>
    <w:p w14:paraId="51571730"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Future passengers/ users</w:t>
      </w:r>
    </w:p>
    <w:p w14:paraId="15216322"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Media</w:t>
      </w:r>
    </w:p>
    <w:p w14:paraId="3CE4C8E6" w14:textId="77777777" w:rsidR="00DC72D2" w:rsidRDefault="00DC72D2" w:rsidP="00DC72D2">
      <w:pPr>
        <w:jc w:val="both"/>
        <w:rPr>
          <w:rFonts w:ascii="Myriad Pro" w:eastAsia="Myriad Pro" w:hAnsi="Myriad Pro" w:cs="Myriad Pro"/>
          <w:sz w:val="20"/>
          <w:szCs w:val="20"/>
          <w:lang w:val="en-GB"/>
        </w:rPr>
      </w:pPr>
      <w:r w:rsidRPr="2F2081A9">
        <w:rPr>
          <w:rFonts w:ascii="Myriad Pro" w:eastAsia="Myriad Pro" w:hAnsi="Myriad Pro" w:cs="Myriad Pro"/>
          <w:sz w:val="20"/>
          <w:szCs w:val="20"/>
          <w:lang w:val="en-GB"/>
        </w:rPr>
        <w:t>5.2. Secondary stakeholder groups</w:t>
      </w:r>
    </w:p>
    <w:p w14:paraId="2FFBE637"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 xml:space="preserve">Permit-issuing authorities </w:t>
      </w:r>
    </w:p>
    <w:p w14:paraId="6DBB8A78"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Communities/Municipalities</w:t>
      </w:r>
    </w:p>
    <w:p w14:paraId="4EBC0A2A" w14:textId="77777777" w:rsidR="00DC72D2" w:rsidRDefault="00DC72D2" w:rsidP="00DC72D2">
      <w:pPr>
        <w:pStyle w:val="ListParagraph"/>
        <w:numPr>
          <w:ilvl w:val="0"/>
          <w:numId w:val="6"/>
        </w:numPr>
        <w:rPr>
          <w:sz w:val="20"/>
          <w:szCs w:val="20"/>
        </w:rPr>
      </w:pPr>
      <w:r w:rsidRPr="64F07733">
        <w:rPr>
          <w:rFonts w:ascii="Myriad Pro" w:eastAsia="Myriad Pro" w:hAnsi="Myriad Pro" w:cs="Myriad Pro"/>
          <w:sz w:val="20"/>
          <w:szCs w:val="20"/>
          <w:lang w:val="en-GB"/>
        </w:rPr>
        <w:t>Land owners</w:t>
      </w:r>
    </w:p>
    <w:p w14:paraId="1EDECEBE" w14:textId="77777777" w:rsidR="00DC72D2"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2F2081A9">
        <w:rPr>
          <w:rFonts w:ascii="Myriad Pro" w:eastAsia="Myriad Pro" w:hAnsi="Myriad Pro" w:cs="Myriad Pro"/>
          <w:b/>
          <w:bCs/>
          <w:sz w:val="20"/>
          <w:szCs w:val="20"/>
          <w:lang w:val="en-GB"/>
        </w:rPr>
        <w:t xml:space="preserve">Tasks for the contractual period: </w:t>
      </w:r>
    </w:p>
    <w:p w14:paraId="64AE0E90"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 xml:space="preserve">Development of the </w:t>
      </w:r>
      <w:r w:rsidRPr="64F07733">
        <w:rPr>
          <w:rFonts w:ascii="Myriad Pro" w:eastAsia="Myriad Pro" w:hAnsi="Myriad Pro" w:cs="Myriad Pro"/>
          <w:b/>
          <w:bCs/>
          <w:sz w:val="20"/>
          <w:szCs w:val="20"/>
          <w:lang w:val="en-GB"/>
        </w:rPr>
        <w:t xml:space="preserve">Rail </w:t>
      </w:r>
      <w:proofErr w:type="spellStart"/>
      <w:r w:rsidRPr="64F07733">
        <w:rPr>
          <w:rFonts w:ascii="Myriad Pro" w:eastAsia="Myriad Pro" w:hAnsi="Myriad Pro" w:cs="Myriad Pro"/>
          <w:b/>
          <w:bCs/>
          <w:sz w:val="20"/>
          <w:szCs w:val="20"/>
          <w:lang w:val="en-GB"/>
        </w:rPr>
        <w:t>Baltica</w:t>
      </w:r>
      <w:proofErr w:type="spellEnd"/>
      <w:r w:rsidRPr="64F07733">
        <w:rPr>
          <w:rFonts w:ascii="Myriad Pro" w:eastAsia="Myriad Pro" w:hAnsi="Myriad Pro" w:cs="Myriad Pro"/>
          <w:b/>
          <w:bCs/>
          <w:sz w:val="20"/>
          <w:szCs w:val="20"/>
          <w:lang w:val="en-GB"/>
        </w:rPr>
        <w:t xml:space="preserve"> Global Project’s</w:t>
      </w:r>
      <w:r w:rsidRPr="64F07733">
        <w:rPr>
          <w:rFonts w:ascii="Myriad Pro" w:eastAsia="Myriad Pro" w:hAnsi="Myriad Pro" w:cs="Myriad Pro"/>
          <w:sz w:val="20"/>
          <w:szCs w:val="20"/>
          <w:lang w:val="en-GB"/>
        </w:rPr>
        <w:t xml:space="preserve"> C</w:t>
      </w:r>
      <w:r w:rsidRPr="64F07733">
        <w:rPr>
          <w:rFonts w:ascii="Myriad Pro" w:eastAsia="Myriad Pro" w:hAnsi="Myriad Pro" w:cs="Myriad Pro"/>
          <w:b/>
          <w:bCs/>
          <w:sz w:val="20"/>
          <w:szCs w:val="20"/>
          <w:lang w:val="en-GB"/>
        </w:rPr>
        <w:t>ommunication strategy</w:t>
      </w:r>
      <w:r w:rsidRPr="64F07733">
        <w:rPr>
          <w:rFonts w:ascii="Myriad Pro" w:eastAsia="Myriad Pro" w:hAnsi="Myriad Pro" w:cs="Myriad Pro"/>
          <w:sz w:val="20"/>
          <w:szCs w:val="20"/>
          <w:lang w:val="en-GB"/>
        </w:rPr>
        <w:t xml:space="preserve"> (for the period 2020 - 2026 with annual revisions), outlining:</w:t>
      </w:r>
    </w:p>
    <w:p w14:paraId="0471855B"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lastRenderedPageBreak/>
        <w:t xml:space="preserve">communication objectives, </w:t>
      </w:r>
    </w:p>
    <w:p w14:paraId="12159BC6"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 xml:space="preserve">key messages </w:t>
      </w:r>
    </w:p>
    <w:p w14:paraId="6205B8BE"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 xml:space="preserve">stakeholder groups, </w:t>
      </w:r>
    </w:p>
    <w:p w14:paraId="108D4B9C"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 xml:space="preserve">potential communication risks, </w:t>
      </w:r>
    </w:p>
    <w:p w14:paraId="179A5972"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 xml:space="preserve">communication channels, </w:t>
      </w:r>
    </w:p>
    <w:p w14:paraId="17661F9E"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communication methods (for example, media, 3</w:t>
      </w:r>
      <w:r w:rsidRPr="64F07733">
        <w:rPr>
          <w:rFonts w:ascii="Myriad Pro" w:eastAsia="Myriad Pro" w:hAnsi="Myriad Pro" w:cs="Myriad Pro"/>
          <w:sz w:val="20"/>
          <w:szCs w:val="20"/>
          <w:vertAlign w:val="superscript"/>
          <w:lang w:val="en-GB"/>
        </w:rPr>
        <w:t>rd</w:t>
      </w:r>
      <w:r w:rsidRPr="64F07733">
        <w:rPr>
          <w:rFonts w:ascii="Myriad Pro" w:eastAsia="Myriad Pro" w:hAnsi="Myriad Pro" w:cs="Myriad Pro"/>
          <w:sz w:val="20"/>
          <w:szCs w:val="20"/>
          <w:lang w:val="en-GB"/>
        </w:rPr>
        <w:t xml:space="preserve"> party endorsements, conference), </w:t>
      </w:r>
    </w:p>
    <w:p w14:paraId="43D7A287" w14:textId="77777777" w:rsidR="00DC72D2" w:rsidRDefault="00DC72D2" w:rsidP="00DC72D2">
      <w:pPr>
        <w:pStyle w:val="ListParagraph"/>
        <w:numPr>
          <w:ilvl w:val="1"/>
          <w:numId w:val="5"/>
        </w:numPr>
        <w:rPr>
          <w:sz w:val="20"/>
          <w:szCs w:val="20"/>
        </w:rPr>
      </w:pPr>
      <w:r w:rsidRPr="64F07733">
        <w:rPr>
          <w:rFonts w:ascii="Myriad Pro" w:eastAsia="Myriad Pro" w:hAnsi="Myriad Pro" w:cs="Myriad Pro"/>
          <w:sz w:val="20"/>
          <w:szCs w:val="20"/>
          <w:lang w:val="en-GB"/>
        </w:rPr>
        <w:t>communication approach for each stakeholder group,</w:t>
      </w:r>
    </w:p>
    <w:p w14:paraId="4282DC60" w14:textId="77777777" w:rsidR="00DC72D2" w:rsidRDefault="00DC72D2" w:rsidP="00DC72D2">
      <w:pPr>
        <w:pStyle w:val="ListParagraph"/>
        <w:numPr>
          <w:ilvl w:val="1"/>
          <w:numId w:val="5"/>
        </w:numPr>
        <w:rPr>
          <w:sz w:val="20"/>
          <w:szCs w:val="20"/>
          <w:lang w:val="en-GB"/>
        </w:rPr>
      </w:pPr>
      <w:r w:rsidRPr="64F07733">
        <w:rPr>
          <w:rFonts w:ascii="Myriad Pro" w:eastAsia="Myriad Pro" w:hAnsi="Myriad Pro" w:cs="Myriad Pro"/>
          <w:sz w:val="20"/>
          <w:szCs w:val="20"/>
          <w:lang w:val="en-GB"/>
        </w:rPr>
        <w:t>communication budget</w:t>
      </w:r>
    </w:p>
    <w:p w14:paraId="314D25B8" w14:textId="77777777" w:rsidR="00DC72D2" w:rsidRDefault="00DC72D2" w:rsidP="00DC72D2">
      <w:pPr>
        <w:ind w:left="720"/>
        <w:rPr>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The geographical scope: Estonia, Latvia, Lithuania, some activities for Poland/Finland as essential stakeholders in the project, and general global project's communication. </w:t>
      </w:r>
    </w:p>
    <w:p w14:paraId="77ACCB53" w14:textId="77777777" w:rsidR="00DC72D2" w:rsidRDefault="00DC72D2" w:rsidP="00DC72D2">
      <w:pPr>
        <w:pStyle w:val="ListParagraph"/>
        <w:numPr>
          <w:ilvl w:val="0"/>
          <w:numId w:val="5"/>
        </w:numPr>
        <w:rPr>
          <w:sz w:val="20"/>
          <w:szCs w:val="20"/>
          <w:lang w:val="en-GB"/>
        </w:rPr>
      </w:pPr>
      <w:r w:rsidRPr="64F07733">
        <w:rPr>
          <w:rFonts w:ascii="Myriad Pro" w:eastAsia="Myriad Pro" w:hAnsi="Myriad Pro" w:cs="Myriad Pro"/>
          <w:sz w:val="20"/>
          <w:szCs w:val="20"/>
          <w:lang w:val="en-GB"/>
        </w:rPr>
        <w:t xml:space="preserve">Development and implementation of communication action plan in Latvia, Estonia, Lithuania – key communication activities, budget, and resources allocated to delivery of the strategy. </w:t>
      </w:r>
    </w:p>
    <w:p w14:paraId="3B0113EE"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Content development: textual, visual, event (on average three activities per month – press release, discussion, media or stakeholder event);</w:t>
      </w:r>
    </w:p>
    <w:p w14:paraId="33667724"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 xml:space="preserve">Marketing communication – development of content for printed materials if needed to promote the project within stakeholder groups; </w:t>
      </w:r>
    </w:p>
    <w:p w14:paraId="7CF56635"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Development of presentation content;</w:t>
      </w:r>
    </w:p>
    <w:p w14:paraId="6D5F000E"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 xml:space="preserve">Campaign development and implementation; </w:t>
      </w:r>
    </w:p>
    <w:p w14:paraId="7091FC37" w14:textId="77777777" w:rsidR="00DC72D2" w:rsidRDefault="00DC72D2" w:rsidP="00DC72D2">
      <w:pPr>
        <w:pStyle w:val="ListParagraph"/>
        <w:numPr>
          <w:ilvl w:val="0"/>
          <w:numId w:val="5"/>
        </w:numPr>
        <w:rPr>
          <w:sz w:val="20"/>
          <w:szCs w:val="20"/>
          <w:lang w:val="en-GB"/>
        </w:rPr>
      </w:pPr>
      <w:r w:rsidRPr="64F07733">
        <w:rPr>
          <w:rFonts w:ascii="Myriad Pro" w:eastAsia="Myriad Pro" w:hAnsi="Myriad Pro" w:cs="Myriad Pro"/>
          <w:sz w:val="20"/>
          <w:szCs w:val="20"/>
          <w:lang w:val="en-GB"/>
        </w:rPr>
        <w:t xml:space="preserve">Event organisation </w:t>
      </w:r>
    </w:p>
    <w:p w14:paraId="2B85AFCF"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Content creation for project website;</w:t>
      </w:r>
    </w:p>
    <w:p w14:paraId="42B66C58"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 xml:space="preserve">Media relations; </w:t>
      </w:r>
    </w:p>
    <w:p w14:paraId="6B674522" w14:textId="77777777" w:rsidR="00DC72D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Media (print, internet, social, TV, radio) information flow analysis to identify upcoming or development of existing critical issues, advise on recommended actions;</w:t>
      </w:r>
    </w:p>
    <w:p w14:paraId="73D40908" w14:textId="77777777" w:rsidR="00DC72D2" w:rsidRDefault="00DC72D2" w:rsidP="00DC72D2">
      <w:pPr>
        <w:pStyle w:val="ListParagraph"/>
        <w:numPr>
          <w:ilvl w:val="0"/>
          <w:numId w:val="5"/>
        </w:numPr>
        <w:rPr>
          <w:sz w:val="20"/>
          <w:szCs w:val="20"/>
          <w:lang w:val="en-GB"/>
        </w:rPr>
      </w:pPr>
      <w:r w:rsidRPr="64F07733">
        <w:rPr>
          <w:rFonts w:ascii="Myriad Pro" w:eastAsia="Myriad Pro" w:hAnsi="Myriad Pro" w:cs="Myriad Pro"/>
          <w:sz w:val="20"/>
          <w:szCs w:val="20"/>
          <w:lang w:val="en-GB"/>
        </w:rPr>
        <w:t xml:space="preserve">Regular meetings with the client on the communication planning and strategy preparation (according to Point 8.2) </w:t>
      </w:r>
    </w:p>
    <w:p w14:paraId="286B7676" w14:textId="77777777" w:rsidR="00DC72D2" w:rsidRDefault="00DC72D2" w:rsidP="00DC72D2">
      <w:pPr>
        <w:pStyle w:val="ListParagraph"/>
        <w:numPr>
          <w:ilvl w:val="0"/>
          <w:numId w:val="5"/>
        </w:numPr>
        <w:rPr>
          <w:sz w:val="20"/>
          <w:szCs w:val="20"/>
          <w:lang w:val="en-GB"/>
        </w:rPr>
      </w:pPr>
      <w:r w:rsidRPr="64F07733">
        <w:rPr>
          <w:rFonts w:ascii="Myriad Pro" w:eastAsia="Myriad Pro" w:hAnsi="Myriad Pro" w:cs="Myriad Pro"/>
          <w:sz w:val="20"/>
          <w:szCs w:val="20"/>
          <w:lang w:val="en-GB"/>
        </w:rPr>
        <w:t>Crisis communication plan development, advisory and implementation;</w:t>
      </w:r>
    </w:p>
    <w:p w14:paraId="3DAC5EC4" w14:textId="77777777" w:rsidR="00DC72D2" w:rsidRPr="00BA2E52" w:rsidRDefault="00DC72D2" w:rsidP="00DC72D2">
      <w:pPr>
        <w:pStyle w:val="ListParagraph"/>
        <w:numPr>
          <w:ilvl w:val="0"/>
          <w:numId w:val="5"/>
        </w:numPr>
        <w:rPr>
          <w:sz w:val="20"/>
          <w:szCs w:val="20"/>
        </w:rPr>
      </w:pPr>
      <w:r w:rsidRPr="64F07733">
        <w:rPr>
          <w:rFonts w:ascii="Myriad Pro" w:eastAsia="Myriad Pro" w:hAnsi="Myriad Pro" w:cs="Myriad Pro"/>
          <w:sz w:val="20"/>
          <w:szCs w:val="20"/>
          <w:lang w:val="en-GB"/>
        </w:rPr>
        <w:t>Reporting.</w:t>
      </w:r>
    </w:p>
    <w:p w14:paraId="18BC4D23" w14:textId="77777777" w:rsidR="00DC72D2" w:rsidRDefault="00DC72D2" w:rsidP="00DC72D2">
      <w:pPr>
        <w:pStyle w:val="ListParagraph"/>
        <w:rPr>
          <w:sz w:val="20"/>
          <w:szCs w:val="20"/>
        </w:rPr>
      </w:pPr>
    </w:p>
    <w:p w14:paraId="0AE7F995" w14:textId="77777777" w:rsidR="00DC72D2"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2F2081A9">
        <w:rPr>
          <w:rFonts w:ascii="Myriad Pro" w:eastAsia="Myriad Pro" w:hAnsi="Myriad Pro" w:cs="Myriad Pro"/>
          <w:b/>
          <w:bCs/>
          <w:sz w:val="20"/>
          <w:szCs w:val="20"/>
          <w:lang w:val="en-GB"/>
        </w:rPr>
        <w:t>Key communication principles:</w:t>
      </w:r>
    </w:p>
    <w:p w14:paraId="005E6FA5" w14:textId="77777777" w:rsidR="00DC72D2" w:rsidRDefault="00DC72D2" w:rsidP="00DC72D2">
      <w:pPr>
        <w:jc w:val="both"/>
        <w:rPr>
          <w:rFonts w:ascii="Myriad Pro" w:eastAsia="Myriad Pro" w:hAnsi="Myriad Pro" w:cs="Myriad Pro"/>
          <w:sz w:val="20"/>
          <w:szCs w:val="20"/>
          <w:u w:val="single"/>
          <w:lang w:val="en-GB"/>
        </w:rPr>
      </w:pPr>
      <w:r w:rsidRPr="64F07733">
        <w:rPr>
          <w:rFonts w:ascii="Myriad Pro" w:eastAsia="Myriad Pro" w:hAnsi="Myriad Pro" w:cs="Myriad Pro"/>
          <w:sz w:val="20"/>
          <w:szCs w:val="20"/>
          <w:u w:val="single"/>
          <w:lang w:val="en-GB"/>
        </w:rPr>
        <w:t>Transparency and openness</w:t>
      </w:r>
    </w:p>
    <w:p w14:paraId="41EDCE5B" w14:textId="77777777" w:rsidR="00DC72D2" w:rsidRDefault="00DC72D2" w:rsidP="00DC72D2">
      <w:pPr>
        <w:pStyle w:val="ListParagraph"/>
        <w:numPr>
          <w:ilvl w:val="0"/>
          <w:numId w:val="12"/>
        </w:numPr>
        <w:jc w:val="both"/>
        <w:rPr>
          <w:sz w:val="20"/>
          <w:szCs w:val="20"/>
        </w:rPr>
      </w:pPr>
      <w:r w:rsidRPr="64F07733">
        <w:rPr>
          <w:rFonts w:ascii="Myriad Pro" w:eastAsia="Myriad Pro" w:hAnsi="Myriad Pro" w:cs="Myriad Pro"/>
          <w:sz w:val="20"/>
          <w:szCs w:val="20"/>
          <w:lang w:val="en-GB"/>
        </w:rPr>
        <w:t>Transparency and openness are two of the key communication principles. These principles will help address Baltic and European society and institutions, thereby increasing trust within the stakeholders for fair and open practice, implemented throughout the project, from media to EU decision makers, getting support for further key decisions.</w:t>
      </w:r>
    </w:p>
    <w:p w14:paraId="5B12427D" w14:textId="77777777" w:rsidR="00DC72D2" w:rsidRDefault="00DC72D2" w:rsidP="00DC72D2">
      <w:pPr>
        <w:jc w:val="both"/>
        <w:rPr>
          <w:rFonts w:ascii="Myriad Pro" w:eastAsia="Myriad Pro" w:hAnsi="Myriad Pro" w:cs="Myriad Pro"/>
          <w:sz w:val="20"/>
          <w:szCs w:val="20"/>
          <w:u w:val="single"/>
          <w:lang w:val="en-GB"/>
        </w:rPr>
      </w:pPr>
      <w:r w:rsidRPr="64F07733">
        <w:rPr>
          <w:rFonts w:ascii="Myriad Pro" w:eastAsia="Myriad Pro" w:hAnsi="Myriad Pro" w:cs="Myriad Pro"/>
          <w:sz w:val="20"/>
          <w:szCs w:val="20"/>
          <w:u w:val="single"/>
          <w:lang w:val="en-GB"/>
        </w:rPr>
        <w:t xml:space="preserve">Communications harmonization – One Baltic Voice </w:t>
      </w:r>
    </w:p>
    <w:p w14:paraId="668D9DEF" w14:textId="77777777" w:rsidR="00DC72D2" w:rsidRDefault="00DC72D2" w:rsidP="00DC72D2">
      <w:pPr>
        <w:pStyle w:val="ListParagraph"/>
        <w:numPr>
          <w:ilvl w:val="0"/>
          <w:numId w:val="12"/>
        </w:numPr>
        <w:jc w:val="both"/>
        <w:rPr>
          <w:sz w:val="20"/>
          <w:szCs w:val="20"/>
        </w:rPr>
      </w:pPr>
      <w:r w:rsidRPr="64F07733">
        <w:rPr>
          <w:rFonts w:ascii="Myriad Pro" w:eastAsia="Myriad Pro" w:hAnsi="Myriad Pro" w:cs="Myriad Pro"/>
          <w:sz w:val="20"/>
          <w:szCs w:val="20"/>
          <w:lang w:val="en-GB"/>
        </w:rPr>
        <w:t xml:space="preserve">Communications harmonization will ensure that </w:t>
      </w:r>
      <w:r w:rsidRPr="64F07733">
        <w:rPr>
          <w:rFonts w:ascii="Myriad Pro" w:eastAsia="Myriad Pro" w:hAnsi="Myriad Pro" w:cs="Myriad Pro"/>
          <w:i/>
          <w:iCs/>
          <w:sz w:val="20"/>
          <w:szCs w:val="20"/>
          <w:lang w:val="en-GB"/>
        </w:rPr>
        <w:t xml:space="preserve">Rail </w:t>
      </w:r>
      <w:proofErr w:type="spellStart"/>
      <w:r w:rsidRPr="64F07733">
        <w:rPr>
          <w:rFonts w:ascii="Myriad Pro" w:eastAsia="Myriad Pro" w:hAnsi="Myriad Pro" w:cs="Myriad Pro"/>
          <w:i/>
          <w:iCs/>
          <w:sz w:val="20"/>
          <w:szCs w:val="20"/>
          <w:lang w:val="en-GB"/>
        </w:rPr>
        <w:t>Baltica</w:t>
      </w:r>
      <w:proofErr w:type="spellEnd"/>
      <w:r w:rsidRPr="64F07733">
        <w:rPr>
          <w:rFonts w:ascii="Myriad Pro" w:eastAsia="Myriad Pro" w:hAnsi="Myriad Pro" w:cs="Myriad Pro"/>
          <w:sz w:val="20"/>
          <w:szCs w:val="20"/>
          <w:lang w:val="en-GB"/>
        </w:rPr>
        <w:t xml:space="preserve"> speaks with a consistent voice. Continuously sending out a consistent message is crucial.</w:t>
      </w:r>
    </w:p>
    <w:p w14:paraId="61F0C292" w14:textId="77777777" w:rsidR="00DC72D2" w:rsidRPr="00BA2E52" w:rsidRDefault="00DC72D2" w:rsidP="00DC72D2">
      <w:pPr>
        <w:pStyle w:val="ListParagraph"/>
        <w:numPr>
          <w:ilvl w:val="0"/>
          <w:numId w:val="12"/>
        </w:numPr>
        <w:jc w:val="both"/>
        <w:rPr>
          <w:sz w:val="20"/>
          <w:szCs w:val="20"/>
        </w:rPr>
      </w:pPr>
      <w:r w:rsidRPr="64F07733">
        <w:rPr>
          <w:rFonts w:ascii="Myriad Pro" w:eastAsia="Myriad Pro" w:hAnsi="Myriad Pro" w:cs="Myriad Pro"/>
          <w:sz w:val="20"/>
          <w:szCs w:val="20"/>
          <w:lang w:val="en-GB"/>
        </w:rPr>
        <w:t xml:space="preserve">Issue variations in each Baltic country as well as the changing stages of project development must be </w:t>
      </w:r>
      <w:proofErr w:type="gramStart"/>
      <w:r w:rsidRPr="64F07733">
        <w:rPr>
          <w:rFonts w:ascii="Myriad Pro" w:eastAsia="Myriad Pro" w:hAnsi="Myriad Pro" w:cs="Myriad Pro"/>
          <w:sz w:val="20"/>
          <w:szCs w:val="20"/>
          <w:lang w:val="en-GB"/>
        </w:rPr>
        <w:t>taken into account</w:t>
      </w:r>
      <w:proofErr w:type="gramEnd"/>
      <w:r w:rsidRPr="64F07733">
        <w:rPr>
          <w:rFonts w:ascii="Myriad Pro" w:eastAsia="Myriad Pro" w:hAnsi="Myriad Pro" w:cs="Myriad Pro"/>
          <w:sz w:val="20"/>
          <w:szCs w:val="20"/>
          <w:lang w:val="en-GB"/>
        </w:rPr>
        <w:t xml:space="preserve"> and reflected in communication.</w:t>
      </w:r>
    </w:p>
    <w:p w14:paraId="6C6558B1" w14:textId="77777777" w:rsidR="00DC72D2" w:rsidRDefault="00DC72D2" w:rsidP="00DC72D2">
      <w:pPr>
        <w:pStyle w:val="ListParagraph"/>
        <w:jc w:val="both"/>
        <w:rPr>
          <w:sz w:val="20"/>
          <w:szCs w:val="20"/>
        </w:rPr>
      </w:pPr>
    </w:p>
    <w:p w14:paraId="07086F99" w14:textId="77777777" w:rsidR="00DC72D2"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64F07733">
        <w:rPr>
          <w:rFonts w:ascii="Myriad Pro" w:eastAsia="Myriad Pro" w:hAnsi="Myriad Pro" w:cs="Myriad Pro"/>
          <w:b/>
          <w:bCs/>
          <w:sz w:val="20"/>
          <w:szCs w:val="20"/>
          <w:lang w:val="en-GB"/>
        </w:rPr>
        <w:t>Cooperation Model between RB RAIL AS and Supplier</w:t>
      </w:r>
    </w:p>
    <w:p w14:paraId="69ADE645" w14:textId="77777777" w:rsidR="00DC72D2" w:rsidRDefault="00DC72D2" w:rsidP="00DC72D2">
      <w:pPr>
        <w:jc w:val="both"/>
      </w:pPr>
      <w:r w:rsidRPr="64F07733">
        <w:rPr>
          <w:rFonts w:ascii="Myriad Pro" w:eastAsia="Myriad Pro" w:hAnsi="Myriad Pro" w:cs="Myriad Pro"/>
          <w:sz w:val="20"/>
          <w:szCs w:val="20"/>
          <w:lang w:val="en-GB"/>
        </w:rPr>
        <w:t xml:space="preserve">RB RAIL AS is looking to have efficient cooperation model with the Supplier. Since the project implies cross-border operations and activities in multiple countries, the clear understanding on how the daily cooperation should be carried out must be ensured to reach the best results.  </w:t>
      </w:r>
    </w:p>
    <w:p w14:paraId="4F67CCEB" w14:textId="77777777" w:rsidR="00DC72D2" w:rsidRDefault="00DC72D2" w:rsidP="00DC72D2">
      <w:pPr>
        <w:jc w:val="both"/>
      </w:pPr>
      <w:r w:rsidRPr="64F07733">
        <w:rPr>
          <w:rFonts w:ascii="Myriad Pro" w:eastAsia="Myriad Pro" w:hAnsi="Myriad Pro" w:cs="Myriad Pro"/>
          <w:sz w:val="20"/>
          <w:szCs w:val="20"/>
          <w:lang w:val="en-GB"/>
        </w:rPr>
        <w:t xml:space="preserve">The supplier should provide the public relations services in Estonia, Latvia and Lithuania, and in general global communications. </w:t>
      </w:r>
    </w:p>
    <w:p w14:paraId="5C2D23C5" w14:textId="77777777" w:rsidR="00DC72D2" w:rsidRDefault="00DC72D2" w:rsidP="00DC72D2">
      <w:pPr>
        <w:jc w:val="both"/>
      </w:pPr>
      <w:r w:rsidRPr="64F07733">
        <w:rPr>
          <w:rFonts w:ascii="Myriad Pro" w:eastAsia="Myriad Pro" w:hAnsi="Myriad Pro" w:cs="Myriad Pro"/>
          <w:sz w:val="20"/>
          <w:szCs w:val="20"/>
          <w:lang w:val="en-GB"/>
        </w:rPr>
        <w:t xml:space="preserve">Two possible models for Supplier can be used: </w:t>
      </w:r>
    </w:p>
    <w:p w14:paraId="4AC21295" w14:textId="77777777" w:rsidR="00DC72D2" w:rsidRDefault="00DC72D2" w:rsidP="00DC72D2">
      <w:pPr>
        <w:pStyle w:val="ListParagraph"/>
        <w:numPr>
          <w:ilvl w:val="0"/>
          <w:numId w:val="4"/>
        </w:numPr>
        <w:jc w:val="both"/>
      </w:pPr>
      <w:r w:rsidRPr="64F07733">
        <w:rPr>
          <w:rFonts w:ascii="Myriad Pro" w:eastAsia="Myriad Pro" w:hAnsi="Myriad Pro" w:cs="Myriad Pro"/>
          <w:sz w:val="20"/>
          <w:szCs w:val="20"/>
          <w:lang w:val="en-GB"/>
        </w:rPr>
        <w:lastRenderedPageBreak/>
        <w:t xml:space="preserve">A group of suppliers, representing Estonia, Latvia and Lithuania, who have formed a partnership for this </w:t>
      </w:r>
      <w:proofErr w:type="gramStart"/>
      <w:r w:rsidRPr="64F07733">
        <w:rPr>
          <w:rFonts w:ascii="Myriad Pro" w:eastAsia="Myriad Pro" w:hAnsi="Myriad Pro" w:cs="Myriad Pro"/>
          <w:sz w:val="20"/>
          <w:szCs w:val="20"/>
          <w:lang w:val="en-GB"/>
        </w:rPr>
        <w:t>particular open</w:t>
      </w:r>
      <w:proofErr w:type="gramEnd"/>
      <w:r w:rsidRPr="64F07733">
        <w:rPr>
          <w:rFonts w:ascii="Myriad Pro" w:eastAsia="Myriad Pro" w:hAnsi="Myriad Pro" w:cs="Myriad Pro"/>
          <w:sz w:val="20"/>
          <w:szCs w:val="20"/>
          <w:lang w:val="en-GB"/>
        </w:rPr>
        <w:t xml:space="preserve"> competition and have sufficient experts who comply with the selection criteria for tenderers of this competition </w:t>
      </w:r>
    </w:p>
    <w:p w14:paraId="124FCC0D" w14:textId="77777777" w:rsidR="00DC72D2" w:rsidRDefault="00DC72D2" w:rsidP="00DC72D2">
      <w:pPr>
        <w:pStyle w:val="ListParagraph"/>
        <w:numPr>
          <w:ilvl w:val="0"/>
          <w:numId w:val="3"/>
        </w:numPr>
        <w:jc w:val="both"/>
      </w:pPr>
      <w:r w:rsidRPr="64F07733">
        <w:rPr>
          <w:rFonts w:ascii="Myriad Pro" w:eastAsia="Myriad Pro" w:hAnsi="Myriad Pro" w:cs="Myriad Pro"/>
          <w:sz w:val="20"/>
          <w:szCs w:val="20"/>
          <w:lang w:val="en-GB"/>
        </w:rPr>
        <w:t xml:space="preserve"> A supplier with in-house communications experts based in Estonia, Latvia, Lithuania who complies with the selection criteria for tenderers of this competition </w:t>
      </w:r>
    </w:p>
    <w:p w14:paraId="1A53D41C" w14:textId="77777777" w:rsidR="00DC72D2" w:rsidRDefault="00DC72D2" w:rsidP="00DC72D2">
      <w:pPr>
        <w:jc w:val="both"/>
      </w:pPr>
      <w:r w:rsidRPr="64F07733">
        <w:rPr>
          <w:rFonts w:ascii="Myriad Pro" w:eastAsia="Myriad Pro" w:hAnsi="Myriad Pro" w:cs="Myriad Pro"/>
          <w:b/>
          <w:bCs/>
          <w:sz w:val="20"/>
          <w:szCs w:val="20"/>
          <w:u w:val="single"/>
          <w:lang w:val="en-GB"/>
        </w:rPr>
        <w:t>8.1</w:t>
      </w:r>
      <w:r>
        <w:rPr>
          <w:rFonts w:ascii="Myriad Pro" w:eastAsia="Myriad Pro" w:hAnsi="Myriad Pro" w:cs="Myriad Pro"/>
          <w:b/>
          <w:bCs/>
          <w:sz w:val="20"/>
          <w:szCs w:val="20"/>
          <w:u w:val="single"/>
          <w:lang w:val="en-GB"/>
        </w:rPr>
        <w:t xml:space="preserve">. </w:t>
      </w:r>
      <w:r w:rsidRPr="64F07733">
        <w:rPr>
          <w:rFonts w:ascii="Myriad Pro" w:eastAsia="Myriad Pro" w:hAnsi="Myriad Pro" w:cs="Myriad Pro"/>
          <w:b/>
          <w:bCs/>
          <w:sz w:val="20"/>
          <w:szCs w:val="20"/>
          <w:u w:val="single"/>
          <w:lang w:val="en-GB"/>
        </w:rPr>
        <w:t xml:space="preserve"> Coordination: </w:t>
      </w:r>
    </w:p>
    <w:p w14:paraId="1CFCF14B" w14:textId="77777777" w:rsidR="00DC72D2" w:rsidRDefault="00DC72D2" w:rsidP="00DC72D2">
      <w:pPr>
        <w:jc w:val="both"/>
      </w:pPr>
      <w:proofErr w:type="gramStart"/>
      <w:r w:rsidRPr="64F07733">
        <w:rPr>
          <w:rFonts w:ascii="Myriad Pro" w:eastAsia="Myriad Pro" w:hAnsi="Myriad Pro" w:cs="Myriad Pro"/>
          <w:sz w:val="20"/>
          <w:szCs w:val="20"/>
          <w:lang w:val="en-GB"/>
        </w:rPr>
        <w:t>As regards</w:t>
      </w:r>
      <w:proofErr w:type="gramEnd"/>
      <w:r w:rsidRPr="64F07733">
        <w:rPr>
          <w:rFonts w:ascii="Myriad Pro" w:eastAsia="Myriad Pro" w:hAnsi="Myriad Pro" w:cs="Myriad Pro"/>
          <w:sz w:val="20"/>
          <w:szCs w:val="20"/>
          <w:lang w:val="en-GB"/>
        </w:rPr>
        <w:t xml:space="preserve"> model A, a group of suppliers must decide who will be the main coordinator (legal entity) in the cooperation process with RB RAIL AS. The main coordinator’s task would be to network between the group members and to act as a single point of contact with RB RAIL AS (i.e., provides the common opinion, campaign proposal, action plan, moderates between the suppliers etc.). The main coordinator should act as a national communications expert/ executor in one country and should ensure the project's global communication. While other two partners would act as experts for their countries and ensure public relation services execution in their respective countries. The main coordinator undertakes responsibility for reporting and invoicing on behalf of the group (See Model 1). </w:t>
      </w:r>
    </w:p>
    <w:p w14:paraId="2EC189C9" w14:textId="77777777" w:rsidR="00DC72D2" w:rsidRDefault="00DC72D2" w:rsidP="00DC72D2">
      <w:pPr>
        <w:jc w:val="both"/>
      </w:pPr>
      <w:r>
        <w:rPr>
          <w:noProof/>
        </w:rPr>
        <w:drawing>
          <wp:inline distT="0" distB="0" distL="0" distR="0" wp14:anchorId="69C1F7E7" wp14:editId="51504424">
            <wp:extent cx="4572000" cy="2038350"/>
            <wp:effectExtent l="0" t="0" r="0" b="0"/>
            <wp:docPr id="5037967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038350"/>
                    </a:xfrm>
                    <a:prstGeom prst="rect">
                      <a:avLst/>
                    </a:prstGeom>
                  </pic:spPr>
                </pic:pic>
              </a:graphicData>
            </a:graphic>
          </wp:inline>
        </w:drawing>
      </w:r>
    </w:p>
    <w:p w14:paraId="51CFBF0F" w14:textId="77777777" w:rsidR="00DC72D2" w:rsidRDefault="00DC72D2" w:rsidP="00DC72D2">
      <w:pPr>
        <w:jc w:val="both"/>
      </w:pPr>
      <w:r w:rsidRPr="64F07733">
        <w:rPr>
          <w:rFonts w:ascii="Myriad Pro" w:eastAsia="Myriad Pro" w:hAnsi="Myriad Pro" w:cs="Myriad Pro"/>
          <w:b/>
          <w:bCs/>
          <w:sz w:val="20"/>
          <w:szCs w:val="20"/>
          <w:u w:val="single"/>
          <w:lang w:val="en-GB"/>
        </w:rPr>
        <w:t>8.2</w:t>
      </w:r>
      <w:r>
        <w:rPr>
          <w:rFonts w:ascii="Myriad Pro" w:eastAsia="Myriad Pro" w:hAnsi="Myriad Pro" w:cs="Myriad Pro"/>
          <w:b/>
          <w:bCs/>
          <w:sz w:val="20"/>
          <w:szCs w:val="20"/>
          <w:u w:val="single"/>
          <w:lang w:val="en-GB"/>
        </w:rPr>
        <w:t>.</w:t>
      </w:r>
      <w:r w:rsidRPr="64F07733">
        <w:rPr>
          <w:rFonts w:ascii="Myriad Pro" w:eastAsia="Myriad Pro" w:hAnsi="Myriad Pro" w:cs="Myriad Pro"/>
          <w:b/>
          <w:bCs/>
          <w:sz w:val="20"/>
          <w:szCs w:val="20"/>
          <w:u w:val="single"/>
          <w:lang w:val="en-GB"/>
        </w:rPr>
        <w:t xml:space="preserve"> Planning and Execution: </w:t>
      </w:r>
    </w:p>
    <w:p w14:paraId="29E17087" w14:textId="77777777" w:rsidR="00DC72D2" w:rsidRDefault="00DC72D2" w:rsidP="00DC72D2">
      <w:pPr>
        <w:jc w:val="both"/>
      </w:pPr>
      <w:r w:rsidRPr="64F07733">
        <w:rPr>
          <w:rFonts w:ascii="Myriad Pro" w:eastAsia="Myriad Pro" w:hAnsi="Myriad Pro" w:cs="Myriad Pro"/>
          <w:sz w:val="20"/>
          <w:szCs w:val="20"/>
          <w:lang w:val="en-GB"/>
        </w:rPr>
        <w:t>For daily communication, alignment and coordination RB RAIL AS will expect in both models that supplier(s) assign one main contact person. For the Communication planning and execution purposes, one representative from all three countries are assigned for participation at the monthly, quarterly or any on demand meetings (in presence or in correspondence) with the RB RAIL Communications’ department.  There will be weekly briefings/ communication planning meetings with representatives of the main coordinator only.</w:t>
      </w:r>
    </w:p>
    <w:p w14:paraId="48A6A8DC" w14:textId="77777777" w:rsidR="00DC72D2" w:rsidRDefault="00DC72D2" w:rsidP="00DC72D2">
      <w:pPr>
        <w:jc w:val="both"/>
      </w:pPr>
      <w:r w:rsidRPr="64F07733">
        <w:rPr>
          <w:rFonts w:ascii="Myriad Pro" w:eastAsia="Myriad Pro" w:hAnsi="Myriad Pro" w:cs="Myriad Pro"/>
          <w:sz w:val="20"/>
          <w:szCs w:val="20"/>
          <w:lang w:val="en-GB"/>
        </w:rPr>
        <w:t xml:space="preserve">During monthly </w:t>
      </w:r>
      <w:proofErr w:type="gramStart"/>
      <w:r w:rsidRPr="64F07733">
        <w:rPr>
          <w:rFonts w:ascii="Myriad Pro" w:eastAsia="Myriad Pro" w:hAnsi="Myriad Pro" w:cs="Myriad Pro"/>
          <w:sz w:val="20"/>
          <w:szCs w:val="20"/>
          <w:lang w:val="en-GB"/>
        </w:rPr>
        <w:t>meetings</w:t>
      </w:r>
      <w:proofErr w:type="gramEnd"/>
      <w:r w:rsidRPr="64F07733">
        <w:rPr>
          <w:rFonts w:ascii="Myriad Pro" w:eastAsia="Myriad Pro" w:hAnsi="Myriad Pro" w:cs="Myriad Pro"/>
          <w:sz w:val="20"/>
          <w:szCs w:val="20"/>
          <w:lang w:val="en-GB"/>
        </w:rPr>
        <w:t xml:space="preserve"> all experts together from three countries will plan monthly Communications’ Activity plan for the Baltic and global communication, will set the execution plan (timing, responsible party for delivery) and targets to be reached in certain communication period. In addition, all representatives of three countries, wold be asked to participate in the campaign creation to come up with one vision for global and pan-Baltic communication. Each representative will have the same role and significance in this planning and execution process.  Also, it is expected that team representing all three countries will participate in communication strategy formulation. </w:t>
      </w:r>
    </w:p>
    <w:p w14:paraId="3CA8D424" w14:textId="77777777" w:rsidR="00DC72D2" w:rsidRDefault="00DC72D2" w:rsidP="00DC72D2">
      <w:pPr>
        <w:jc w:val="both"/>
      </w:pPr>
      <w:proofErr w:type="gramStart"/>
      <w:r w:rsidRPr="64F07733">
        <w:rPr>
          <w:rFonts w:ascii="Myriad Pro" w:eastAsia="Myriad Pro" w:hAnsi="Myriad Pro" w:cs="Myriad Pro"/>
          <w:sz w:val="20"/>
          <w:szCs w:val="20"/>
          <w:lang w:val="en-GB"/>
        </w:rPr>
        <w:t>In order to</w:t>
      </w:r>
      <w:proofErr w:type="gramEnd"/>
      <w:r w:rsidRPr="64F07733">
        <w:rPr>
          <w:rFonts w:ascii="Myriad Pro" w:eastAsia="Myriad Pro" w:hAnsi="Myriad Pro" w:cs="Myriad Pro"/>
          <w:sz w:val="20"/>
          <w:szCs w:val="20"/>
          <w:lang w:val="en-GB"/>
        </w:rPr>
        <w:t xml:space="preserve"> ensure Once Baltic Voice, a representative from each country will be invited to participate at the quarterly Rail </w:t>
      </w:r>
      <w:proofErr w:type="spellStart"/>
      <w:r w:rsidRPr="64F07733">
        <w:rPr>
          <w:rFonts w:ascii="Myriad Pro" w:eastAsia="Myriad Pro" w:hAnsi="Myriad Pro" w:cs="Myriad Pro"/>
          <w:sz w:val="20"/>
          <w:szCs w:val="20"/>
          <w:lang w:val="en-GB"/>
        </w:rPr>
        <w:t>Baltica</w:t>
      </w:r>
      <w:proofErr w:type="spellEnd"/>
      <w:r w:rsidRPr="64F07733">
        <w:rPr>
          <w:rFonts w:ascii="Myriad Pro" w:eastAsia="Myriad Pro" w:hAnsi="Myriad Pro" w:cs="Myriad Pro"/>
          <w:sz w:val="20"/>
          <w:szCs w:val="20"/>
          <w:lang w:val="en-GB"/>
        </w:rPr>
        <w:t xml:space="preserve"> Communications Network meetings in presence or using skype meeting function. </w:t>
      </w:r>
    </w:p>
    <w:p w14:paraId="33DF4936" w14:textId="77777777" w:rsidR="00DC72D2" w:rsidRDefault="00DC72D2" w:rsidP="00DC72D2">
      <w:pPr>
        <w:jc w:val="both"/>
        <w:rPr>
          <w:rFonts w:ascii="Myriad Pro" w:eastAsia="Myriad Pro" w:hAnsi="Myriad Pro" w:cs="Myriad Pro"/>
          <w:sz w:val="20"/>
          <w:szCs w:val="20"/>
          <w:lang w:val="en-GB"/>
        </w:rPr>
      </w:pPr>
      <w:r w:rsidRPr="64F07733">
        <w:rPr>
          <w:rFonts w:ascii="Myriad Pro" w:eastAsia="Myriad Pro" w:hAnsi="Myriad Pro" w:cs="Myriad Pro"/>
          <w:sz w:val="20"/>
          <w:szCs w:val="20"/>
          <w:lang w:val="en-GB"/>
        </w:rPr>
        <w:t xml:space="preserve">In addition, if there is need to organise dedicated meeting on specific activities for one country only, the planning and execution is directly organised with the communications expert(s) from the respective country with action briefing to main coordinator. </w:t>
      </w:r>
    </w:p>
    <w:p w14:paraId="1808782F" w14:textId="77777777" w:rsidR="00DC72D2" w:rsidRPr="00BA2E52" w:rsidRDefault="00DC72D2" w:rsidP="00DC72D2">
      <w:pPr>
        <w:pStyle w:val="ListParagraph"/>
        <w:numPr>
          <w:ilvl w:val="0"/>
          <w:numId w:val="1"/>
        </w:numPr>
        <w:ind w:left="426" w:hanging="426"/>
        <w:rPr>
          <w:rFonts w:ascii="Myriad Pro" w:eastAsia="Myriad Pro" w:hAnsi="Myriad Pro" w:cs="Myriad Pro"/>
          <w:b/>
          <w:bCs/>
          <w:sz w:val="20"/>
          <w:szCs w:val="20"/>
          <w:lang w:val="en-GB"/>
        </w:rPr>
      </w:pPr>
      <w:r w:rsidRPr="2F2081A9">
        <w:rPr>
          <w:rFonts w:ascii="Myriad Pro" w:eastAsia="Myriad Pro" w:hAnsi="Myriad Pro" w:cs="Myriad Pro"/>
          <w:b/>
          <w:bCs/>
          <w:sz w:val="20"/>
          <w:szCs w:val="20"/>
          <w:lang w:val="en-GB"/>
        </w:rPr>
        <w:t xml:space="preserve">Deliverables: </w:t>
      </w:r>
    </w:p>
    <w:p w14:paraId="17F75534" w14:textId="77777777" w:rsidR="00DC72D2" w:rsidRDefault="00DC72D2" w:rsidP="00DC72D2">
      <w:pPr>
        <w:rPr>
          <w:rFonts w:ascii="Myriad Pro" w:eastAsia="Myriad Pro" w:hAnsi="Myriad Pro" w:cs="Myriad Pro"/>
          <w:sz w:val="20"/>
          <w:szCs w:val="20"/>
        </w:rPr>
      </w:pPr>
      <w:r w:rsidRPr="2F2081A9">
        <w:rPr>
          <w:rFonts w:ascii="Myriad Pro" w:eastAsia="Myriad Pro" w:hAnsi="Myriad Pro" w:cs="Myriad Pro"/>
          <w:sz w:val="20"/>
          <w:szCs w:val="20"/>
          <w:lang w:val="en-GB"/>
        </w:rPr>
        <w:t>A) Final Report of the</w:t>
      </w:r>
      <w:r w:rsidRPr="2F2081A9">
        <w:rPr>
          <w:rFonts w:ascii="Myriad Pro" w:eastAsia="Myriad Pro" w:hAnsi="Myriad Pro" w:cs="Myriad Pro"/>
          <w:b/>
          <w:bCs/>
          <w:sz w:val="20"/>
          <w:szCs w:val="20"/>
          <w:lang w:val="en-GB"/>
        </w:rPr>
        <w:t xml:space="preserve"> </w:t>
      </w:r>
      <w:r w:rsidRPr="2F2081A9">
        <w:rPr>
          <w:rFonts w:ascii="Myriad Pro" w:eastAsia="Myriad Pro" w:hAnsi="Myriad Pro" w:cs="Myriad Pro"/>
          <w:sz w:val="20"/>
          <w:szCs w:val="20"/>
          <w:lang w:val="en-GB"/>
        </w:rPr>
        <w:t xml:space="preserve">Rail </w:t>
      </w:r>
      <w:proofErr w:type="spellStart"/>
      <w:r w:rsidRPr="2F2081A9">
        <w:rPr>
          <w:rFonts w:ascii="Myriad Pro" w:eastAsia="Myriad Pro" w:hAnsi="Myriad Pro" w:cs="Myriad Pro"/>
          <w:sz w:val="20"/>
          <w:szCs w:val="20"/>
          <w:lang w:val="en-GB"/>
        </w:rPr>
        <w:t>Baltica</w:t>
      </w:r>
      <w:proofErr w:type="spellEnd"/>
      <w:r w:rsidRPr="2F2081A9">
        <w:rPr>
          <w:rFonts w:ascii="Myriad Pro" w:eastAsia="Myriad Pro" w:hAnsi="Myriad Pro" w:cs="Myriad Pro"/>
          <w:sz w:val="20"/>
          <w:szCs w:val="20"/>
          <w:lang w:val="en-GB"/>
        </w:rPr>
        <w:t xml:space="preserve"> Global Project Communications Strategy 2020 - 2026   till July 31, 2019</w:t>
      </w:r>
    </w:p>
    <w:p w14:paraId="068C733A" w14:textId="77777777" w:rsidR="00DC72D2" w:rsidRDefault="00DC72D2" w:rsidP="00DC72D2">
      <w:pPr>
        <w:rPr>
          <w:rFonts w:ascii="Myriad Pro" w:eastAsia="Myriad Pro" w:hAnsi="Myriad Pro" w:cs="Myriad Pro"/>
          <w:sz w:val="20"/>
          <w:szCs w:val="20"/>
        </w:rPr>
      </w:pPr>
      <w:r w:rsidRPr="2F2081A9">
        <w:rPr>
          <w:rFonts w:ascii="Myriad Pro" w:eastAsia="Myriad Pro" w:hAnsi="Myriad Pro" w:cs="Myriad Pro"/>
          <w:sz w:val="20"/>
          <w:szCs w:val="20"/>
          <w:lang w:val="en-GB"/>
        </w:rPr>
        <w:lastRenderedPageBreak/>
        <w:t xml:space="preserve">B) Public relations (Communications) services to implement the Rail </w:t>
      </w:r>
      <w:proofErr w:type="spellStart"/>
      <w:r w:rsidRPr="2F2081A9">
        <w:rPr>
          <w:rFonts w:ascii="Myriad Pro" w:eastAsia="Myriad Pro" w:hAnsi="Myriad Pro" w:cs="Myriad Pro"/>
          <w:sz w:val="20"/>
          <w:szCs w:val="20"/>
          <w:lang w:val="en-GB"/>
        </w:rPr>
        <w:t>Baltica</w:t>
      </w:r>
      <w:proofErr w:type="spellEnd"/>
      <w:r w:rsidRPr="2F2081A9">
        <w:rPr>
          <w:rFonts w:ascii="Myriad Pro" w:eastAsia="Myriad Pro" w:hAnsi="Myriad Pro" w:cs="Myriad Pro"/>
          <w:sz w:val="20"/>
          <w:szCs w:val="20"/>
          <w:lang w:val="en-GB"/>
        </w:rPr>
        <w:t xml:space="preserve"> Global Project Communications Strategies </w:t>
      </w:r>
    </w:p>
    <w:p w14:paraId="552D288C" w14:textId="77777777" w:rsidR="00DC72D2" w:rsidRDefault="00DC72D2" w:rsidP="00DC72D2">
      <w:pPr>
        <w:pStyle w:val="ListParagraph"/>
        <w:numPr>
          <w:ilvl w:val="0"/>
          <w:numId w:val="1"/>
        </w:numPr>
        <w:ind w:left="426" w:hanging="426"/>
        <w:rPr>
          <w:sz w:val="20"/>
          <w:szCs w:val="20"/>
        </w:rPr>
      </w:pPr>
      <w:r w:rsidRPr="2F2081A9">
        <w:rPr>
          <w:rFonts w:ascii="Myriad Pro" w:eastAsia="Myriad Pro" w:hAnsi="Myriad Pro" w:cs="Myriad Pro"/>
          <w:b/>
          <w:bCs/>
          <w:sz w:val="20"/>
          <w:szCs w:val="20"/>
          <w:lang w:val="en-GB"/>
        </w:rPr>
        <w:t xml:space="preserve">Defects Date – </w:t>
      </w:r>
      <w:r w:rsidRPr="2F2081A9">
        <w:rPr>
          <w:rFonts w:ascii="Myriad Pro" w:eastAsia="Myriad Pro" w:hAnsi="Myriad Pro" w:cs="Myriad Pro"/>
          <w:sz w:val="20"/>
          <w:szCs w:val="20"/>
          <w:lang w:val="en-GB"/>
        </w:rPr>
        <w:t xml:space="preserve">2 (two) weeks after final report submission of the Rail </w:t>
      </w:r>
      <w:proofErr w:type="spellStart"/>
      <w:r w:rsidRPr="2F2081A9">
        <w:rPr>
          <w:rFonts w:ascii="Myriad Pro" w:eastAsia="Myriad Pro" w:hAnsi="Myriad Pro" w:cs="Myriad Pro"/>
          <w:sz w:val="20"/>
          <w:szCs w:val="20"/>
          <w:lang w:val="en-GB"/>
        </w:rPr>
        <w:t>Baltica</w:t>
      </w:r>
      <w:proofErr w:type="spellEnd"/>
      <w:r w:rsidRPr="2F2081A9">
        <w:rPr>
          <w:rFonts w:ascii="Myriad Pro" w:eastAsia="Myriad Pro" w:hAnsi="Myriad Pro" w:cs="Myriad Pro"/>
          <w:sz w:val="20"/>
          <w:szCs w:val="20"/>
          <w:lang w:val="en-GB"/>
        </w:rPr>
        <w:t xml:space="preserve"> Global Project Communications Strategy 2020 – 202</w:t>
      </w:r>
      <w:r>
        <w:rPr>
          <w:rFonts w:ascii="Myriad Pro" w:eastAsia="Myriad Pro" w:hAnsi="Myriad Pro" w:cs="Myriad Pro"/>
          <w:sz w:val="20"/>
          <w:szCs w:val="20"/>
          <w:lang w:val="en-GB"/>
        </w:rPr>
        <w:t>6</w:t>
      </w:r>
    </w:p>
    <w:p w14:paraId="407970B4" w14:textId="77777777" w:rsidR="00DC72D2" w:rsidRDefault="00DC72D2" w:rsidP="00DC72D2">
      <w:pPr>
        <w:pStyle w:val="ListParagraph"/>
        <w:numPr>
          <w:ilvl w:val="0"/>
          <w:numId w:val="1"/>
        </w:numPr>
        <w:ind w:left="426" w:hanging="426"/>
        <w:rPr>
          <w:sz w:val="20"/>
          <w:szCs w:val="20"/>
        </w:rPr>
      </w:pPr>
      <w:r w:rsidRPr="00B979A0">
        <w:rPr>
          <w:rFonts w:ascii="Myriad Pro" w:eastAsia="Myriad Pro" w:hAnsi="Myriad Pro" w:cs="Myriad Pro"/>
          <w:b/>
          <w:bCs/>
          <w:sz w:val="20"/>
          <w:szCs w:val="20"/>
          <w:u w:val="single"/>
          <w:lang w:val="en-GB"/>
        </w:rPr>
        <w:t>Term of the contract - 36 (</w:t>
      </w:r>
      <w:proofErr w:type="gramStart"/>
      <w:r w:rsidRPr="00B979A0">
        <w:rPr>
          <w:rFonts w:ascii="Myriad Pro" w:eastAsia="Myriad Pro" w:hAnsi="Myriad Pro" w:cs="Myriad Pro"/>
          <w:b/>
          <w:bCs/>
          <w:sz w:val="20"/>
          <w:szCs w:val="20"/>
          <w:u w:val="single"/>
          <w:lang w:val="en-GB"/>
        </w:rPr>
        <w:t>thirty six</w:t>
      </w:r>
      <w:proofErr w:type="gramEnd"/>
      <w:r w:rsidRPr="00B979A0">
        <w:rPr>
          <w:rFonts w:ascii="Myriad Pro" w:eastAsia="Myriad Pro" w:hAnsi="Myriad Pro" w:cs="Myriad Pro"/>
          <w:b/>
          <w:bCs/>
          <w:sz w:val="20"/>
          <w:szCs w:val="20"/>
          <w:u w:val="single"/>
          <w:lang w:val="en-GB"/>
        </w:rPr>
        <w:t>) months</w:t>
      </w:r>
      <w:r w:rsidRPr="2F2081A9">
        <w:rPr>
          <w:rFonts w:ascii="Myriad Pro" w:eastAsia="Myriad Pro" w:hAnsi="Myriad Pro" w:cs="Myriad Pro"/>
          <w:b/>
          <w:bCs/>
          <w:sz w:val="20"/>
          <w:szCs w:val="20"/>
          <w:lang w:val="en-GB"/>
        </w:rPr>
        <w:t xml:space="preserve">. </w:t>
      </w:r>
    </w:p>
    <w:p w14:paraId="0DE58E2C" w14:textId="77777777" w:rsidR="00DC72D2" w:rsidRDefault="00DC72D2" w:rsidP="00DC72D2">
      <w:pPr>
        <w:rPr>
          <w:rFonts w:ascii="Myriad Pro" w:eastAsia="Myriad Pro" w:hAnsi="Myriad Pro" w:cs="Myriad Pro"/>
          <w:color w:val="5D5D5D"/>
          <w:sz w:val="20"/>
          <w:szCs w:val="20"/>
          <w:lang w:val="et"/>
        </w:rPr>
      </w:pPr>
      <w:r w:rsidRPr="2F2081A9">
        <w:rPr>
          <w:rFonts w:ascii="Myriad Pro" w:eastAsia="Myriad Pro" w:hAnsi="Myriad Pro" w:cs="Myriad Pro"/>
          <w:b/>
          <w:bCs/>
          <w:sz w:val="20"/>
          <w:szCs w:val="20"/>
          <w:lang w:val="en-GB"/>
        </w:rPr>
        <w:t xml:space="preserve"> </w:t>
      </w:r>
      <w:hyperlink r:id="rId11" w:anchor="_ftnref1">
        <w:r w:rsidRPr="2F2081A9">
          <w:rPr>
            <w:rStyle w:val="Hyperlink"/>
            <w:rFonts w:ascii="Myriad Pro" w:eastAsia="Myriad Pro" w:hAnsi="Myriad Pro" w:cs="Myriad Pro"/>
            <w:sz w:val="20"/>
            <w:szCs w:val="20"/>
            <w:lang w:val="en-GB"/>
          </w:rPr>
          <w:t>[1]</w:t>
        </w:r>
      </w:hyperlink>
      <w:r w:rsidRPr="2F2081A9">
        <w:rPr>
          <w:rFonts w:ascii="Myriad Pro" w:eastAsia="Myriad Pro" w:hAnsi="Myriad Pro" w:cs="Myriad Pro"/>
          <w:sz w:val="20"/>
          <w:szCs w:val="20"/>
          <w:lang w:val="en-GB"/>
        </w:rPr>
        <w:t xml:space="preserve"> </w:t>
      </w:r>
      <w:r w:rsidRPr="2F2081A9">
        <w:rPr>
          <w:rFonts w:ascii="Myriad Pro" w:eastAsia="Myriad Pro" w:hAnsi="Myriad Pro" w:cs="Myriad Pro"/>
          <w:color w:val="5D5D5D"/>
          <w:sz w:val="20"/>
          <w:szCs w:val="20"/>
          <w:lang w:val="et"/>
        </w:rPr>
        <w:t>The Baltic part of the Rail Baltica project is referred to as the Rail Baltica Global Project.</w:t>
      </w:r>
    </w:p>
    <w:p w14:paraId="3A8BED39" w14:textId="77777777" w:rsidR="005E25B7" w:rsidRDefault="005E25B7">
      <w:bookmarkStart w:id="4" w:name="_GoBack"/>
      <w:bookmarkEnd w:id="4"/>
    </w:p>
    <w:sectPr w:rsidR="005E2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759E"/>
    <w:multiLevelType w:val="hybridMultilevel"/>
    <w:tmpl w:val="F7A86FBC"/>
    <w:lvl w:ilvl="0" w:tplc="F7D0AA6E">
      <w:start w:val="1"/>
      <w:numFmt w:val="bullet"/>
      <w:lvlText w:val=""/>
      <w:lvlJc w:val="left"/>
      <w:pPr>
        <w:ind w:left="720" w:hanging="360"/>
      </w:pPr>
      <w:rPr>
        <w:rFonts w:ascii="Symbol" w:hAnsi="Symbol" w:hint="default"/>
      </w:rPr>
    </w:lvl>
    <w:lvl w:ilvl="1" w:tplc="BFD25454">
      <w:start w:val="1"/>
      <w:numFmt w:val="bullet"/>
      <w:lvlText w:val=""/>
      <w:lvlJc w:val="left"/>
      <w:pPr>
        <w:ind w:left="1440" w:hanging="360"/>
      </w:pPr>
      <w:rPr>
        <w:rFonts w:ascii="Symbol" w:hAnsi="Symbol" w:hint="default"/>
      </w:rPr>
    </w:lvl>
    <w:lvl w:ilvl="2" w:tplc="A7560DEE">
      <w:start w:val="1"/>
      <w:numFmt w:val="bullet"/>
      <w:lvlText w:val=""/>
      <w:lvlJc w:val="left"/>
      <w:pPr>
        <w:ind w:left="2160" w:hanging="360"/>
      </w:pPr>
      <w:rPr>
        <w:rFonts w:ascii="Wingdings" w:hAnsi="Wingdings" w:hint="default"/>
      </w:rPr>
    </w:lvl>
    <w:lvl w:ilvl="3" w:tplc="A5CAE460">
      <w:start w:val="1"/>
      <w:numFmt w:val="bullet"/>
      <w:lvlText w:val=""/>
      <w:lvlJc w:val="left"/>
      <w:pPr>
        <w:ind w:left="2880" w:hanging="360"/>
      </w:pPr>
      <w:rPr>
        <w:rFonts w:ascii="Symbol" w:hAnsi="Symbol" w:hint="default"/>
      </w:rPr>
    </w:lvl>
    <w:lvl w:ilvl="4" w:tplc="CB92481E">
      <w:start w:val="1"/>
      <w:numFmt w:val="bullet"/>
      <w:lvlText w:val="o"/>
      <w:lvlJc w:val="left"/>
      <w:pPr>
        <w:ind w:left="3600" w:hanging="360"/>
      </w:pPr>
      <w:rPr>
        <w:rFonts w:ascii="Courier New" w:hAnsi="Courier New" w:hint="default"/>
      </w:rPr>
    </w:lvl>
    <w:lvl w:ilvl="5" w:tplc="25B847DA">
      <w:start w:val="1"/>
      <w:numFmt w:val="bullet"/>
      <w:lvlText w:val=""/>
      <w:lvlJc w:val="left"/>
      <w:pPr>
        <w:ind w:left="4320" w:hanging="360"/>
      </w:pPr>
      <w:rPr>
        <w:rFonts w:ascii="Wingdings" w:hAnsi="Wingdings" w:hint="default"/>
      </w:rPr>
    </w:lvl>
    <w:lvl w:ilvl="6" w:tplc="017EBBCE">
      <w:start w:val="1"/>
      <w:numFmt w:val="bullet"/>
      <w:lvlText w:val=""/>
      <w:lvlJc w:val="left"/>
      <w:pPr>
        <w:ind w:left="5040" w:hanging="360"/>
      </w:pPr>
      <w:rPr>
        <w:rFonts w:ascii="Symbol" w:hAnsi="Symbol" w:hint="default"/>
      </w:rPr>
    </w:lvl>
    <w:lvl w:ilvl="7" w:tplc="5D2E0D88">
      <w:start w:val="1"/>
      <w:numFmt w:val="bullet"/>
      <w:lvlText w:val="o"/>
      <w:lvlJc w:val="left"/>
      <w:pPr>
        <w:ind w:left="5760" w:hanging="360"/>
      </w:pPr>
      <w:rPr>
        <w:rFonts w:ascii="Courier New" w:hAnsi="Courier New" w:hint="default"/>
      </w:rPr>
    </w:lvl>
    <w:lvl w:ilvl="8" w:tplc="7AAC8626">
      <w:start w:val="1"/>
      <w:numFmt w:val="bullet"/>
      <w:lvlText w:val=""/>
      <w:lvlJc w:val="left"/>
      <w:pPr>
        <w:ind w:left="6480" w:hanging="360"/>
      </w:pPr>
      <w:rPr>
        <w:rFonts w:ascii="Wingdings" w:hAnsi="Wingdings" w:hint="default"/>
      </w:rPr>
    </w:lvl>
  </w:abstractNum>
  <w:abstractNum w:abstractNumId="1" w15:restartNumberingAfterBreak="0">
    <w:nsid w:val="2EE00A74"/>
    <w:multiLevelType w:val="hybridMultilevel"/>
    <w:tmpl w:val="83D02AAE"/>
    <w:lvl w:ilvl="0" w:tplc="B6D48758">
      <w:start w:val="1"/>
      <w:numFmt w:val="bullet"/>
      <w:lvlText w:val=""/>
      <w:lvlJc w:val="left"/>
      <w:pPr>
        <w:ind w:left="720" w:hanging="360"/>
      </w:pPr>
      <w:rPr>
        <w:rFonts w:ascii="Symbol" w:hAnsi="Symbol" w:hint="default"/>
      </w:rPr>
    </w:lvl>
    <w:lvl w:ilvl="1" w:tplc="C4A200C0">
      <w:start w:val="1"/>
      <w:numFmt w:val="bullet"/>
      <w:lvlText w:val="o"/>
      <w:lvlJc w:val="left"/>
      <w:pPr>
        <w:ind w:left="1440" w:hanging="360"/>
      </w:pPr>
      <w:rPr>
        <w:rFonts w:ascii="Courier New" w:hAnsi="Courier New" w:hint="default"/>
      </w:rPr>
    </w:lvl>
    <w:lvl w:ilvl="2" w:tplc="015EC014">
      <w:start w:val="1"/>
      <w:numFmt w:val="bullet"/>
      <w:lvlText w:val=""/>
      <w:lvlJc w:val="left"/>
      <w:pPr>
        <w:ind w:left="2160" w:hanging="360"/>
      </w:pPr>
      <w:rPr>
        <w:rFonts w:ascii="Wingdings" w:hAnsi="Wingdings" w:hint="default"/>
      </w:rPr>
    </w:lvl>
    <w:lvl w:ilvl="3" w:tplc="327AE6A2">
      <w:start w:val="1"/>
      <w:numFmt w:val="bullet"/>
      <w:lvlText w:val=""/>
      <w:lvlJc w:val="left"/>
      <w:pPr>
        <w:ind w:left="2880" w:hanging="360"/>
      </w:pPr>
      <w:rPr>
        <w:rFonts w:ascii="Symbol" w:hAnsi="Symbol" w:hint="default"/>
      </w:rPr>
    </w:lvl>
    <w:lvl w:ilvl="4" w:tplc="566E11C2">
      <w:start w:val="1"/>
      <w:numFmt w:val="bullet"/>
      <w:lvlText w:val="o"/>
      <w:lvlJc w:val="left"/>
      <w:pPr>
        <w:ind w:left="3600" w:hanging="360"/>
      </w:pPr>
      <w:rPr>
        <w:rFonts w:ascii="Courier New" w:hAnsi="Courier New" w:hint="default"/>
      </w:rPr>
    </w:lvl>
    <w:lvl w:ilvl="5" w:tplc="B036A370">
      <w:start w:val="1"/>
      <w:numFmt w:val="bullet"/>
      <w:lvlText w:val=""/>
      <w:lvlJc w:val="left"/>
      <w:pPr>
        <w:ind w:left="4320" w:hanging="360"/>
      </w:pPr>
      <w:rPr>
        <w:rFonts w:ascii="Wingdings" w:hAnsi="Wingdings" w:hint="default"/>
      </w:rPr>
    </w:lvl>
    <w:lvl w:ilvl="6" w:tplc="B0E4BB24">
      <w:start w:val="1"/>
      <w:numFmt w:val="bullet"/>
      <w:lvlText w:val=""/>
      <w:lvlJc w:val="left"/>
      <w:pPr>
        <w:ind w:left="5040" w:hanging="360"/>
      </w:pPr>
      <w:rPr>
        <w:rFonts w:ascii="Symbol" w:hAnsi="Symbol" w:hint="default"/>
      </w:rPr>
    </w:lvl>
    <w:lvl w:ilvl="7" w:tplc="F1001AD4">
      <w:start w:val="1"/>
      <w:numFmt w:val="bullet"/>
      <w:lvlText w:val="o"/>
      <w:lvlJc w:val="left"/>
      <w:pPr>
        <w:ind w:left="5760" w:hanging="360"/>
      </w:pPr>
      <w:rPr>
        <w:rFonts w:ascii="Courier New" w:hAnsi="Courier New" w:hint="default"/>
      </w:rPr>
    </w:lvl>
    <w:lvl w:ilvl="8" w:tplc="7BB2BE8C">
      <w:start w:val="1"/>
      <w:numFmt w:val="bullet"/>
      <w:lvlText w:val=""/>
      <w:lvlJc w:val="left"/>
      <w:pPr>
        <w:ind w:left="6480" w:hanging="360"/>
      </w:pPr>
      <w:rPr>
        <w:rFonts w:ascii="Wingdings" w:hAnsi="Wingdings" w:hint="default"/>
      </w:rPr>
    </w:lvl>
  </w:abstractNum>
  <w:abstractNum w:abstractNumId="2" w15:restartNumberingAfterBreak="0">
    <w:nsid w:val="318904C6"/>
    <w:multiLevelType w:val="hybridMultilevel"/>
    <w:tmpl w:val="826256E6"/>
    <w:lvl w:ilvl="0" w:tplc="2828E0AE">
      <w:start w:val="1"/>
      <w:numFmt w:val="bullet"/>
      <w:lvlText w:val=""/>
      <w:lvlJc w:val="left"/>
      <w:pPr>
        <w:ind w:left="720" w:hanging="360"/>
      </w:pPr>
      <w:rPr>
        <w:rFonts w:ascii="Symbol" w:hAnsi="Symbol" w:hint="default"/>
      </w:rPr>
    </w:lvl>
    <w:lvl w:ilvl="1" w:tplc="04EC4F88">
      <w:start w:val="1"/>
      <w:numFmt w:val="bullet"/>
      <w:lvlText w:val="o"/>
      <w:lvlJc w:val="left"/>
      <w:pPr>
        <w:ind w:left="1440" w:hanging="360"/>
      </w:pPr>
      <w:rPr>
        <w:rFonts w:ascii="Courier New" w:hAnsi="Courier New" w:hint="default"/>
      </w:rPr>
    </w:lvl>
    <w:lvl w:ilvl="2" w:tplc="A8CE58F8">
      <w:start w:val="1"/>
      <w:numFmt w:val="bullet"/>
      <w:lvlText w:val=""/>
      <w:lvlJc w:val="left"/>
      <w:pPr>
        <w:ind w:left="2160" w:hanging="360"/>
      </w:pPr>
      <w:rPr>
        <w:rFonts w:ascii="Wingdings" w:hAnsi="Wingdings" w:hint="default"/>
      </w:rPr>
    </w:lvl>
    <w:lvl w:ilvl="3" w:tplc="A22050D8">
      <w:start w:val="1"/>
      <w:numFmt w:val="bullet"/>
      <w:lvlText w:val=""/>
      <w:lvlJc w:val="left"/>
      <w:pPr>
        <w:ind w:left="2880" w:hanging="360"/>
      </w:pPr>
      <w:rPr>
        <w:rFonts w:ascii="Symbol" w:hAnsi="Symbol" w:hint="default"/>
      </w:rPr>
    </w:lvl>
    <w:lvl w:ilvl="4" w:tplc="FB9AD00E">
      <w:start w:val="1"/>
      <w:numFmt w:val="bullet"/>
      <w:lvlText w:val="o"/>
      <w:lvlJc w:val="left"/>
      <w:pPr>
        <w:ind w:left="3600" w:hanging="360"/>
      </w:pPr>
      <w:rPr>
        <w:rFonts w:ascii="Courier New" w:hAnsi="Courier New" w:hint="default"/>
      </w:rPr>
    </w:lvl>
    <w:lvl w:ilvl="5" w:tplc="3118E776">
      <w:start w:val="1"/>
      <w:numFmt w:val="bullet"/>
      <w:lvlText w:val=""/>
      <w:lvlJc w:val="left"/>
      <w:pPr>
        <w:ind w:left="4320" w:hanging="360"/>
      </w:pPr>
      <w:rPr>
        <w:rFonts w:ascii="Wingdings" w:hAnsi="Wingdings" w:hint="default"/>
      </w:rPr>
    </w:lvl>
    <w:lvl w:ilvl="6" w:tplc="228A7B1E">
      <w:start w:val="1"/>
      <w:numFmt w:val="bullet"/>
      <w:lvlText w:val=""/>
      <w:lvlJc w:val="left"/>
      <w:pPr>
        <w:ind w:left="5040" w:hanging="360"/>
      </w:pPr>
      <w:rPr>
        <w:rFonts w:ascii="Symbol" w:hAnsi="Symbol" w:hint="default"/>
      </w:rPr>
    </w:lvl>
    <w:lvl w:ilvl="7" w:tplc="D3283638">
      <w:start w:val="1"/>
      <w:numFmt w:val="bullet"/>
      <w:lvlText w:val="o"/>
      <w:lvlJc w:val="left"/>
      <w:pPr>
        <w:ind w:left="5760" w:hanging="360"/>
      </w:pPr>
      <w:rPr>
        <w:rFonts w:ascii="Courier New" w:hAnsi="Courier New" w:hint="default"/>
      </w:rPr>
    </w:lvl>
    <w:lvl w:ilvl="8" w:tplc="5DEE116E">
      <w:start w:val="1"/>
      <w:numFmt w:val="bullet"/>
      <w:lvlText w:val=""/>
      <w:lvlJc w:val="left"/>
      <w:pPr>
        <w:ind w:left="6480" w:hanging="360"/>
      </w:pPr>
      <w:rPr>
        <w:rFonts w:ascii="Wingdings" w:hAnsi="Wingdings" w:hint="default"/>
      </w:rPr>
    </w:lvl>
  </w:abstractNum>
  <w:abstractNum w:abstractNumId="3" w15:restartNumberingAfterBreak="0">
    <w:nsid w:val="362602C1"/>
    <w:multiLevelType w:val="hybridMultilevel"/>
    <w:tmpl w:val="9E3AAAD4"/>
    <w:lvl w:ilvl="0" w:tplc="080C09F0">
      <w:start w:val="1"/>
      <w:numFmt w:val="bullet"/>
      <w:lvlText w:val=""/>
      <w:lvlJc w:val="left"/>
      <w:pPr>
        <w:ind w:left="720" w:hanging="360"/>
      </w:pPr>
      <w:rPr>
        <w:rFonts w:ascii="Symbol" w:hAnsi="Symbol" w:hint="default"/>
      </w:rPr>
    </w:lvl>
    <w:lvl w:ilvl="1" w:tplc="86222CE2">
      <w:start w:val="1"/>
      <w:numFmt w:val="bullet"/>
      <w:lvlText w:val="o"/>
      <w:lvlJc w:val="left"/>
      <w:pPr>
        <w:ind w:left="1440" w:hanging="360"/>
      </w:pPr>
      <w:rPr>
        <w:rFonts w:ascii="Courier New" w:hAnsi="Courier New" w:hint="default"/>
      </w:rPr>
    </w:lvl>
    <w:lvl w:ilvl="2" w:tplc="3FCA7922">
      <w:start w:val="1"/>
      <w:numFmt w:val="bullet"/>
      <w:lvlText w:val=""/>
      <w:lvlJc w:val="left"/>
      <w:pPr>
        <w:ind w:left="2160" w:hanging="360"/>
      </w:pPr>
      <w:rPr>
        <w:rFonts w:ascii="Wingdings" w:hAnsi="Wingdings" w:hint="default"/>
      </w:rPr>
    </w:lvl>
    <w:lvl w:ilvl="3" w:tplc="84BA4514">
      <w:start w:val="1"/>
      <w:numFmt w:val="bullet"/>
      <w:lvlText w:val=""/>
      <w:lvlJc w:val="left"/>
      <w:pPr>
        <w:ind w:left="2880" w:hanging="360"/>
      </w:pPr>
      <w:rPr>
        <w:rFonts w:ascii="Symbol" w:hAnsi="Symbol" w:hint="default"/>
      </w:rPr>
    </w:lvl>
    <w:lvl w:ilvl="4" w:tplc="A33CA8AE">
      <w:start w:val="1"/>
      <w:numFmt w:val="bullet"/>
      <w:lvlText w:val="o"/>
      <w:lvlJc w:val="left"/>
      <w:pPr>
        <w:ind w:left="3600" w:hanging="360"/>
      </w:pPr>
      <w:rPr>
        <w:rFonts w:ascii="Courier New" w:hAnsi="Courier New" w:hint="default"/>
      </w:rPr>
    </w:lvl>
    <w:lvl w:ilvl="5" w:tplc="8660805E">
      <w:start w:val="1"/>
      <w:numFmt w:val="bullet"/>
      <w:lvlText w:val=""/>
      <w:lvlJc w:val="left"/>
      <w:pPr>
        <w:ind w:left="4320" w:hanging="360"/>
      </w:pPr>
      <w:rPr>
        <w:rFonts w:ascii="Wingdings" w:hAnsi="Wingdings" w:hint="default"/>
      </w:rPr>
    </w:lvl>
    <w:lvl w:ilvl="6" w:tplc="3E4A2A20">
      <w:start w:val="1"/>
      <w:numFmt w:val="bullet"/>
      <w:lvlText w:val=""/>
      <w:lvlJc w:val="left"/>
      <w:pPr>
        <w:ind w:left="5040" w:hanging="360"/>
      </w:pPr>
      <w:rPr>
        <w:rFonts w:ascii="Symbol" w:hAnsi="Symbol" w:hint="default"/>
      </w:rPr>
    </w:lvl>
    <w:lvl w:ilvl="7" w:tplc="511280AA">
      <w:start w:val="1"/>
      <w:numFmt w:val="bullet"/>
      <w:lvlText w:val="o"/>
      <w:lvlJc w:val="left"/>
      <w:pPr>
        <w:ind w:left="5760" w:hanging="360"/>
      </w:pPr>
      <w:rPr>
        <w:rFonts w:ascii="Courier New" w:hAnsi="Courier New" w:hint="default"/>
      </w:rPr>
    </w:lvl>
    <w:lvl w:ilvl="8" w:tplc="914802CC">
      <w:start w:val="1"/>
      <w:numFmt w:val="bullet"/>
      <w:lvlText w:val=""/>
      <w:lvlJc w:val="left"/>
      <w:pPr>
        <w:ind w:left="6480" w:hanging="360"/>
      </w:pPr>
      <w:rPr>
        <w:rFonts w:ascii="Wingdings" w:hAnsi="Wingdings" w:hint="default"/>
      </w:rPr>
    </w:lvl>
  </w:abstractNum>
  <w:abstractNum w:abstractNumId="4" w15:restartNumberingAfterBreak="0">
    <w:nsid w:val="3DEE1FB7"/>
    <w:multiLevelType w:val="hybridMultilevel"/>
    <w:tmpl w:val="C2D0410E"/>
    <w:lvl w:ilvl="0" w:tplc="0B249FE0">
      <w:start w:val="1"/>
      <w:numFmt w:val="bullet"/>
      <w:lvlText w:val=""/>
      <w:lvlJc w:val="left"/>
      <w:pPr>
        <w:ind w:left="720" w:hanging="360"/>
      </w:pPr>
      <w:rPr>
        <w:rFonts w:ascii="Symbol" w:hAnsi="Symbol" w:hint="default"/>
      </w:rPr>
    </w:lvl>
    <w:lvl w:ilvl="1" w:tplc="F15C2008">
      <w:start w:val="1"/>
      <w:numFmt w:val="bullet"/>
      <w:lvlText w:val="o"/>
      <w:lvlJc w:val="left"/>
      <w:pPr>
        <w:ind w:left="1440" w:hanging="360"/>
      </w:pPr>
      <w:rPr>
        <w:rFonts w:ascii="Courier New" w:hAnsi="Courier New" w:hint="default"/>
      </w:rPr>
    </w:lvl>
    <w:lvl w:ilvl="2" w:tplc="3BD0FCFE">
      <w:start w:val="1"/>
      <w:numFmt w:val="bullet"/>
      <w:lvlText w:val=""/>
      <w:lvlJc w:val="left"/>
      <w:pPr>
        <w:ind w:left="2160" w:hanging="360"/>
      </w:pPr>
      <w:rPr>
        <w:rFonts w:ascii="Wingdings" w:hAnsi="Wingdings" w:hint="default"/>
      </w:rPr>
    </w:lvl>
    <w:lvl w:ilvl="3" w:tplc="695A27E6">
      <w:start w:val="1"/>
      <w:numFmt w:val="bullet"/>
      <w:lvlText w:val=""/>
      <w:lvlJc w:val="left"/>
      <w:pPr>
        <w:ind w:left="2880" w:hanging="360"/>
      </w:pPr>
      <w:rPr>
        <w:rFonts w:ascii="Symbol" w:hAnsi="Symbol" w:hint="default"/>
      </w:rPr>
    </w:lvl>
    <w:lvl w:ilvl="4" w:tplc="E820B3F6">
      <w:start w:val="1"/>
      <w:numFmt w:val="bullet"/>
      <w:lvlText w:val="o"/>
      <w:lvlJc w:val="left"/>
      <w:pPr>
        <w:ind w:left="3600" w:hanging="360"/>
      </w:pPr>
      <w:rPr>
        <w:rFonts w:ascii="Courier New" w:hAnsi="Courier New" w:hint="default"/>
      </w:rPr>
    </w:lvl>
    <w:lvl w:ilvl="5" w:tplc="70F27D22">
      <w:start w:val="1"/>
      <w:numFmt w:val="bullet"/>
      <w:lvlText w:val=""/>
      <w:lvlJc w:val="left"/>
      <w:pPr>
        <w:ind w:left="4320" w:hanging="360"/>
      </w:pPr>
      <w:rPr>
        <w:rFonts w:ascii="Wingdings" w:hAnsi="Wingdings" w:hint="default"/>
      </w:rPr>
    </w:lvl>
    <w:lvl w:ilvl="6" w:tplc="ED380CC2">
      <w:start w:val="1"/>
      <w:numFmt w:val="bullet"/>
      <w:lvlText w:val=""/>
      <w:lvlJc w:val="left"/>
      <w:pPr>
        <w:ind w:left="5040" w:hanging="360"/>
      </w:pPr>
      <w:rPr>
        <w:rFonts w:ascii="Symbol" w:hAnsi="Symbol" w:hint="default"/>
      </w:rPr>
    </w:lvl>
    <w:lvl w:ilvl="7" w:tplc="A8B6E932">
      <w:start w:val="1"/>
      <w:numFmt w:val="bullet"/>
      <w:lvlText w:val="o"/>
      <w:lvlJc w:val="left"/>
      <w:pPr>
        <w:ind w:left="5760" w:hanging="360"/>
      </w:pPr>
      <w:rPr>
        <w:rFonts w:ascii="Courier New" w:hAnsi="Courier New" w:hint="default"/>
      </w:rPr>
    </w:lvl>
    <w:lvl w:ilvl="8" w:tplc="E2903D62">
      <w:start w:val="1"/>
      <w:numFmt w:val="bullet"/>
      <w:lvlText w:val=""/>
      <w:lvlJc w:val="left"/>
      <w:pPr>
        <w:ind w:left="6480" w:hanging="360"/>
      </w:pPr>
      <w:rPr>
        <w:rFonts w:ascii="Wingdings" w:hAnsi="Wingdings" w:hint="default"/>
      </w:rPr>
    </w:lvl>
  </w:abstractNum>
  <w:abstractNum w:abstractNumId="5" w15:restartNumberingAfterBreak="0">
    <w:nsid w:val="51B25C44"/>
    <w:multiLevelType w:val="multilevel"/>
    <w:tmpl w:val="BF90AA2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CC53D8"/>
    <w:multiLevelType w:val="hybridMultilevel"/>
    <w:tmpl w:val="4B3471D2"/>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B91DD6"/>
    <w:multiLevelType w:val="hybridMultilevel"/>
    <w:tmpl w:val="17EE7486"/>
    <w:lvl w:ilvl="0" w:tplc="BED8ED68">
      <w:start w:val="1"/>
      <w:numFmt w:val="decimal"/>
      <w:lvlText w:val="%1."/>
      <w:lvlJc w:val="left"/>
      <w:pPr>
        <w:ind w:left="720" w:hanging="360"/>
      </w:pPr>
      <w:rPr>
        <w:b/>
      </w:rPr>
    </w:lvl>
    <w:lvl w:ilvl="1" w:tplc="63F2B360">
      <w:start w:val="1"/>
      <w:numFmt w:val="lowerLetter"/>
      <w:lvlText w:val="%2."/>
      <w:lvlJc w:val="left"/>
      <w:pPr>
        <w:ind w:left="1440" w:hanging="360"/>
      </w:pPr>
    </w:lvl>
    <w:lvl w:ilvl="2" w:tplc="F5CE7236">
      <w:start w:val="1"/>
      <w:numFmt w:val="lowerRoman"/>
      <w:lvlText w:val="%3."/>
      <w:lvlJc w:val="right"/>
      <w:pPr>
        <w:ind w:left="2160" w:hanging="180"/>
      </w:pPr>
    </w:lvl>
    <w:lvl w:ilvl="3" w:tplc="04A2F304">
      <w:start w:val="1"/>
      <w:numFmt w:val="decimal"/>
      <w:lvlText w:val="%4."/>
      <w:lvlJc w:val="left"/>
      <w:pPr>
        <w:ind w:left="2880" w:hanging="360"/>
      </w:pPr>
    </w:lvl>
    <w:lvl w:ilvl="4" w:tplc="6E342548">
      <w:start w:val="1"/>
      <w:numFmt w:val="lowerLetter"/>
      <w:lvlText w:val="%5."/>
      <w:lvlJc w:val="left"/>
      <w:pPr>
        <w:ind w:left="3600" w:hanging="360"/>
      </w:pPr>
    </w:lvl>
    <w:lvl w:ilvl="5" w:tplc="954E699A">
      <w:start w:val="1"/>
      <w:numFmt w:val="lowerRoman"/>
      <w:lvlText w:val="%6."/>
      <w:lvlJc w:val="right"/>
      <w:pPr>
        <w:ind w:left="4320" w:hanging="180"/>
      </w:pPr>
    </w:lvl>
    <w:lvl w:ilvl="6" w:tplc="D1CAB5FE">
      <w:start w:val="1"/>
      <w:numFmt w:val="decimal"/>
      <w:lvlText w:val="%7."/>
      <w:lvlJc w:val="left"/>
      <w:pPr>
        <w:ind w:left="5040" w:hanging="360"/>
      </w:pPr>
    </w:lvl>
    <w:lvl w:ilvl="7" w:tplc="71F6760C">
      <w:start w:val="1"/>
      <w:numFmt w:val="lowerLetter"/>
      <w:lvlText w:val="%8."/>
      <w:lvlJc w:val="left"/>
      <w:pPr>
        <w:ind w:left="5760" w:hanging="360"/>
      </w:pPr>
    </w:lvl>
    <w:lvl w:ilvl="8" w:tplc="31ACEEA8">
      <w:start w:val="1"/>
      <w:numFmt w:val="lowerRoman"/>
      <w:lvlText w:val="%9."/>
      <w:lvlJc w:val="right"/>
      <w:pPr>
        <w:ind w:left="6480" w:hanging="180"/>
      </w:pPr>
    </w:lvl>
  </w:abstractNum>
  <w:abstractNum w:abstractNumId="8" w15:restartNumberingAfterBreak="0">
    <w:nsid w:val="5F046C85"/>
    <w:multiLevelType w:val="hybridMultilevel"/>
    <w:tmpl w:val="170EF6BA"/>
    <w:lvl w:ilvl="0" w:tplc="F3549358">
      <w:start w:val="1"/>
      <w:numFmt w:val="upperLetter"/>
      <w:lvlText w:val="%1."/>
      <w:lvlJc w:val="left"/>
      <w:pPr>
        <w:ind w:left="720" w:hanging="360"/>
      </w:pPr>
    </w:lvl>
    <w:lvl w:ilvl="1" w:tplc="2196CD62">
      <w:start w:val="1"/>
      <w:numFmt w:val="lowerLetter"/>
      <w:lvlText w:val="%2."/>
      <w:lvlJc w:val="left"/>
      <w:pPr>
        <w:ind w:left="1440" w:hanging="360"/>
      </w:pPr>
    </w:lvl>
    <w:lvl w:ilvl="2" w:tplc="D7F09010">
      <w:start w:val="1"/>
      <w:numFmt w:val="lowerRoman"/>
      <w:lvlText w:val="%3."/>
      <w:lvlJc w:val="right"/>
      <w:pPr>
        <w:ind w:left="2160" w:hanging="180"/>
      </w:pPr>
    </w:lvl>
    <w:lvl w:ilvl="3" w:tplc="4C08338C">
      <w:start w:val="1"/>
      <w:numFmt w:val="decimal"/>
      <w:lvlText w:val="%4."/>
      <w:lvlJc w:val="left"/>
      <w:pPr>
        <w:ind w:left="2880" w:hanging="360"/>
      </w:pPr>
    </w:lvl>
    <w:lvl w:ilvl="4" w:tplc="E97A8C82">
      <w:start w:val="1"/>
      <w:numFmt w:val="lowerLetter"/>
      <w:lvlText w:val="%5."/>
      <w:lvlJc w:val="left"/>
      <w:pPr>
        <w:ind w:left="3600" w:hanging="360"/>
      </w:pPr>
    </w:lvl>
    <w:lvl w:ilvl="5" w:tplc="BE765F8A">
      <w:start w:val="1"/>
      <w:numFmt w:val="lowerRoman"/>
      <w:lvlText w:val="%6."/>
      <w:lvlJc w:val="right"/>
      <w:pPr>
        <w:ind w:left="4320" w:hanging="180"/>
      </w:pPr>
    </w:lvl>
    <w:lvl w:ilvl="6" w:tplc="9D6483CE">
      <w:start w:val="1"/>
      <w:numFmt w:val="decimal"/>
      <w:lvlText w:val="%7."/>
      <w:lvlJc w:val="left"/>
      <w:pPr>
        <w:ind w:left="5040" w:hanging="360"/>
      </w:pPr>
    </w:lvl>
    <w:lvl w:ilvl="7" w:tplc="DCA8D702">
      <w:start w:val="1"/>
      <w:numFmt w:val="lowerLetter"/>
      <w:lvlText w:val="%8."/>
      <w:lvlJc w:val="left"/>
      <w:pPr>
        <w:ind w:left="5760" w:hanging="360"/>
      </w:pPr>
    </w:lvl>
    <w:lvl w:ilvl="8" w:tplc="FDAC5E2A">
      <w:start w:val="1"/>
      <w:numFmt w:val="lowerRoman"/>
      <w:lvlText w:val="%9."/>
      <w:lvlJc w:val="right"/>
      <w:pPr>
        <w:ind w:left="6480" w:hanging="180"/>
      </w:pPr>
    </w:lvl>
  </w:abstractNum>
  <w:abstractNum w:abstractNumId="9" w15:restartNumberingAfterBreak="0">
    <w:nsid w:val="726F65AF"/>
    <w:multiLevelType w:val="hybridMultilevel"/>
    <w:tmpl w:val="6CAC8AB0"/>
    <w:lvl w:ilvl="0" w:tplc="0CC2BF36">
      <w:start w:val="2"/>
      <w:numFmt w:val="upperLetter"/>
      <w:lvlText w:val="%1."/>
      <w:lvlJc w:val="left"/>
      <w:pPr>
        <w:ind w:left="720" w:hanging="360"/>
      </w:pPr>
    </w:lvl>
    <w:lvl w:ilvl="1" w:tplc="2932DB34">
      <w:start w:val="1"/>
      <w:numFmt w:val="lowerLetter"/>
      <w:lvlText w:val="%2."/>
      <w:lvlJc w:val="left"/>
      <w:pPr>
        <w:ind w:left="1440" w:hanging="360"/>
      </w:pPr>
    </w:lvl>
    <w:lvl w:ilvl="2" w:tplc="0758FCC4">
      <w:start w:val="1"/>
      <w:numFmt w:val="lowerRoman"/>
      <w:lvlText w:val="%3."/>
      <w:lvlJc w:val="right"/>
      <w:pPr>
        <w:ind w:left="2160" w:hanging="180"/>
      </w:pPr>
    </w:lvl>
    <w:lvl w:ilvl="3" w:tplc="735AD604">
      <w:start w:val="1"/>
      <w:numFmt w:val="decimal"/>
      <w:lvlText w:val="%4."/>
      <w:lvlJc w:val="left"/>
      <w:pPr>
        <w:ind w:left="2880" w:hanging="360"/>
      </w:pPr>
    </w:lvl>
    <w:lvl w:ilvl="4" w:tplc="DB12D540">
      <w:start w:val="1"/>
      <w:numFmt w:val="lowerLetter"/>
      <w:lvlText w:val="%5."/>
      <w:lvlJc w:val="left"/>
      <w:pPr>
        <w:ind w:left="3600" w:hanging="360"/>
      </w:pPr>
    </w:lvl>
    <w:lvl w:ilvl="5" w:tplc="B8FADABE">
      <w:start w:val="1"/>
      <w:numFmt w:val="lowerRoman"/>
      <w:lvlText w:val="%6."/>
      <w:lvlJc w:val="right"/>
      <w:pPr>
        <w:ind w:left="4320" w:hanging="180"/>
      </w:pPr>
    </w:lvl>
    <w:lvl w:ilvl="6" w:tplc="5D829792">
      <w:start w:val="1"/>
      <w:numFmt w:val="decimal"/>
      <w:lvlText w:val="%7."/>
      <w:lvlJc w:val="left"/>
      <w:pPr>
        <w:ind w:left="5040" w:hanging="360"/>
      </w:pPr>
    </w:lvl>
    <w:lvl w:ilvl="7" w:tplc="4920AD82">
      <w:start w:val="1"/>
      <w:numFmt w:val="lowerLetter"/>
      <w:lvlText w:val="%8."/>
      <w:lvlJc w:val="left"/>
      <w:pPr>
        <w:ind w:left="5760" w:hanging="360"/>
      </w:pPr>
    </w:lvl>
    <w:lvl w:ilvl="8" w:tplc="F476F32E">
      <w:start w:val="1"/>
      <w:numFmt w:val="lowerRoman"/>
      <w:lvlText w:val="%9."/>
      <w:lvlJc w:val="right"/>
      <w:pPr>
        <w:ind w:left="6480" w:hanging="180"/>
      </w:pPr>
    </w:lvl>
  </w:abstractNum>
  <w:abstractNum w:abstractNumId="10" w15:restartNumberingAfterBreak="0">
    <w:nsid w:val="77AF33EF"/>
    <w:multiLevelType w:val="hybridMultilevel"/>
    <w:tmpl w:val="4DD8B570"/>
    <w:lvl w:ilvl="0" w:tplc="10AE25E6">
      <w:start w:val="1"/>
      <w:numFmt w:val="bullet"/>
      <w:lvlText w:val=""/>
      <w:lvlJc w:val="left"/>
      <w:pPr>
        <w:ind w:left="720" w:hanging="360"/>
      </w:pPr>
      <w:rPr>
        <w:rFonts w:ascii="Symbol" w:hAnsi="Symbol" w:hint="default"/>
      </w:rPr>
    </w:lvl>
    <w:lvl w:ilvl="1" w:tplc="4E8A7A14">
      <w:start w:val="1"/>
      <w:numFmt w:val="bullet"/>
      <w:lvlText w:val="o"/>
      <w:lvlJc w:val="left"/>
      <w:pPr>
        <w:ind w:left="1440" w:hanging="360"/>
      </w:pPr>
      <w:rPr>
        <w:rFonts w:ascii="Courier New" w:hAnsi="Courier New" w:hint="default"/>
      </w:rPr>
    </w:lvl>
    <w:lvl w:ilvl="2" w:tplc="B1A81F94">
      <w:start w:val="1"/>
      <w:numFmt w:val="bullet"/>
      <w:lvlText w:val=""/>
      <w:lvlJc w:val="left"/>
      <w:pPr>
        <w:ind w:left="2160" w:hanging="360"/>
      </w:pPr>
      <w:rPr>
        <w:rFonts w:ascii="Wingdings" w:hAnsi="Wingdings" w:hint="default"/>
      </w:rPr>
    </w:lvl>
    <w:lvl w:ilvl="3" w:tplc="F6E20140">
      <w:start w:val="1"/>
      <w:numFmt w:val="bullet"/>
      <w:lvlText w:val=""/>
      <w:lvlJc w:val="left"/>
      <w:pPr>
        <w:ind w:left="2880" w:hanging="360"/>
      </w:pPr>
      <w:rPr>
        <w:rFonts w:ascii="Symbol" w:hAnsi="Symbol" w:hint="default"/>
      </w:rPr>
    </w:lvl>
    <w:lvl w:ilvl="4" w:tplc="3D9A8C72">
      <w:start w:val="1"/>
      <w:numFmt w:val="bullet"/>
      <w:lvlText w:val="o"/>
      <w:lvlJc w:val="left"/>
      <w:pPr>
        <w:ind w:left="3600" w:hanging="360"/>
      </w:pPr>
      <w:rPr>
        <w:rFonts w:ascii="Courier New" w:hAnsi="Courier New" w:hint="default"/>
      </w:rPr>
    </w:lvl>
    <w:lvl w:ilvl="5" w:tplc="82BA9DEE">
      <w:start w:val="1"/>
      <w:numFmt w:val="bullet"/>
      <w:lvlText w:val=""/>
      <w:lvlJc w:val="left"/>
      <w:pPr>
        <w:ind w:left="4320" w:hanging="360"/>
      </w:pPr>
      <w:rPr>
        <w:rFonts w:ascii="Wingdings" w:hAnsi="Wingdings" w:hint="default"/>
      </w:rPr>
    </w:lvl>
    <w:lvl w:ilvl="6" w:tplc="301E5374">
      <w:start w:val="1"/>
      <w:numFmt w:val="bullet"/>
      <w:lvlText w:val=""/>
      <w:lvlJc w:val="left"/>
      <w:pPr>
        <w:ind w:left="5040" w:hanging="360"/>
      </w:pPr>
      <w:rPr>
        <w:rFonts w:ascii="Symbol" w:hAnsi="Symbol" w:hint="default"/>
      </w:rPr>
    </w:lvl>
    <w:lvl w:ilvl="7" w:tplc="13F28C4C">
      <w:start w:val="1"/>
      <w:numFmt w:val="bullet"/>
      <w:lvlText w:val="o"/>
      <w:lvlJc w:val="left"/>
      <w:pPr>
        <w:ind w:left="5760" w:hanging="360"/>
      </w:pPr>
      <w:rPr>
        <w:rFonts w:ascii="Courier New" w:hAnsi="Courier New" w:hint="default"/>
      </w:rPr>
    </w:lvl>
    <w:lvl w:ilvl="8" w:tplc="CDC6A730">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0"/>
  </w:num>
  <w:num w:numId="6">
    <w:abstractNumId w:val="10"/>
  </w:num>
  <w:num w:numId="7">
    <w:abstractNumId w:val="1"/>
  </w:num>
  <w:num w:numId="8">
    <w:abstractNumId w:val="4"/>
  </w:num>
  <w:num w:numId="9">
    <w:abstractNumId w:val="3"/>
  </w:num>
  <w:num w:numId="10">
    <w:abstractNumId w:val="5"/>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lvl>
    </w:lvlOverride>
    <w:lvlOverride w:ilvl="2">
      <w:lvl w:ilvl="2">
        <w:start w:val="1"/>
        <w:numFmt w:val="decimal"/>
        <w:pStyle w:val="3rdlevelheading"/>
        <w:lvlText w:val="%1.%2.%3."/>
        <w:lvlJc w:val="left"/>
        <w:pPr>
          <w:ind w:left="1224" w:hanging="504"/>
        </w:pPr>
      </w:lvl>
    </w:lvlOverride>
    <w:lvlOverride w:ilvl="3">
      <w:lvl w:ilvl="3">
        <w:start w:val="1"/>
        <w:numFmt w:val="decimal"/>
        <w:pStyle w:val="4thlevelheading"/>
        <w:lvlText w:val="%1.%2.%3.%4."/>
        <w:lvlJc w:val="left"/>
        <w:pPr>
          <w:ind w:left="1728" w:hanging="648"/>
        </w:p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D2"/>
    <w:rsid w:val="005E25B7"/>
    <w:rsid w:val="00DC7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97D3"/>
  <w15:chartTrackingRefBased/>
  <w15:docId w15:val="{A25CF8EE-D8DD-4EB0-9AF8-D131702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2D2"/>
    <w:rPr>
      <w:color w:val="0000FF"/>
      <w:u w:val="single"/>
    </w:rPr>
  </w:style>
  <w:style w:type="paragraph" w:styleId="ListParagraph">
    <w:name w:val="List Paragraph"/>
    <w:basedOn w:val="Normal"/>
    <w:link w:val="ListParagraphChar"/>
    <w:uiPriority w:val="99"/>
    <w:unhideWhenUsed/>
    <w:qFormat/>
    <w:rsid w:val="00DC72D2"/>
    <w:pPr>
      <w:ind w:left="720"/>
      <w:contextualSpacing/>
    </w:pPr>
  </w:style>
  <w:style w:type="paragraph" w:customStyle="1" w:styleId="1stlevelheading">
    <w:name w:val="1st level (heading)"/>
    <w:next w:val="Normal"/>
    <w:uiPriority w:val="1"/>
    <w:qFormat/>
    <w:rsid w:val="00DC72D2"/>
    <w:pPr>
      <w:keepNext/>
      <w:numPr>
        <w:numId w:val="10"/>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Normal"/>
    <w:uiPriority w:val="1"/>
    <w:qFormat/>
    <w:rsid w:val="00DC72D2"/>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DC72D2"/>
    <w:pPr>
      <w:numPr>
        <w:ilvl w:val="2"/>
      </w:numPr>
      <w:outlineLvl w:val="2"/>
    </w:pPr>
    <w:rPr>
      <w:i/>
    </w:rPr>
  </w:style>
  <w:style w:type="paragraph" w:customStyle="1" w:styleId="4thlevelheading">
    <w:name w:val="4th level (heading)"/>
    <w:basedOn w:val="3rdlevelheading"/>
    <w:next w:val="Normal"/>
    <w:uiPriority w:val="1"/>
    <w:qFormat/>
    <w:rsid w:val="00DC72D2"/>
    <w:pPr>
      <w:numPr>
        <w:ilvl w:val="3"/>
      </w:numPr>
      <w:spacing w:after="120"/>
      <w:outlineLvl w:val="3"/>
    </w:pPr>
    <w:rPr>
      <w:b w:val="0"/>
    </w:rPr>
  </w:style>
  <w:style w:type="paragraph" w:customStyle="1" w:styleId="5thlevelheading">
    <w:name w:val="5th level (heading)"/>
    <w:basedOn w:val="4thlevelheading"/>
    <w:next w:val="Normal"/>
    <w:uiPriority w:val="1"/>
    <w:qFormat/>
    <w:rsid w:val="00DC72D2"/>
    <w:pPr>
      <w:numPr>
        <w:ilvl w:val="4"/>
      </w:numPr>
      <w:outlineLvl w:val="4"/>
    </w:pPr>
    <w:rPr>
      <w:i w:val="0"/>
      <w:u w:val="single"/>
    </w:rPr>
  </w:style>
  <w:style w:type="numbering" w:customStyle="1" w:styleId="SLONumberings">
    <w:name w:val="SLO_Numberings"/>
    <w:uiPriority w:val="99"/>
    <w:rsid w:val="00DC72D2"/>
    <w:pPr>
      <w:numPr>
        <w:numId w:val="10"/>
      </w:numPr>
    </w:pPr>
  </w:style>
  <w:style w:type="character" w:customStyle="1" w:styleId="ListParagraphChar">
    <w:name w:val="List Paragraph Char"/>
    <w:link w:val="ListParagraph"/>
    <w:uiPriority w:val="99"/>
    <w:locked/>
    <w:rsid w:val="00DC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ilbaltica.sharepoint.com/Shared%20Documents/RB%20Rail/Communications/Iepirkumi/PR/RFP_PUBLIC_RELATIONS_IR.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ilbaltica.sharepoint.com/Shared%20Documents/RB%20Rail/Communications/Iepirkumi/PR/RFP_PUBLIC_RELATIONS_IR.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railbalt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43F8B-2FCA-496E-822D-249C90A6C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B35B3-930F-46BA-BEC8-94DCF012A4C8}">
  <ds:schemaRefs>
    <ds:schemaRef ds:uri="http://schemas.microsoft.com/sharepoint/v3/contenttype/forms"/>
  </ds:schemaRefs>
</ds:datastoreItem>
</file>

<file path=customXml/itemProps3.xml><?xml version="1.0" encoding="utf-8"?>
<ds:datastoreItem xmlns:ds="http://schemas.openxmlformats.org/officeDocument/2006/customXml" ds:itemID="{B0FEBB81-CE95-48D1-8038-885F1FF69CA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16a8d99-7c2d-46f1-b2a0-cd04a8711ea3"/>
    <ds:schemaRef ds:uri="http://schemas.microsoft.com/office/2006/metadata/properties"/>
    <ds:schemaRef ds:uri="http://purl.org/dc/terms/"/>
    <ds:schemaRef ds:uri="74c9b134-2d46-4c40-a4e5-dc843e62e8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7738</Words>
  <Characters>4412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Jānis Lukševics</cp:lastModifiedBy>
  <cp:revision>1</cp:revision>
  <dcterms:created xsi:type="dcterms:W3CDTF">2017-12-21T12:37:00Z</dcterms:created>
  <dcterms:modified xsi:type="dcterms:W3CDTF">2017-12-21T12:37:00Z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