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9B60" w14:textId="77777777" w:rsidR="009A4DE7" w:rsidRPr="009A4DE7" w:rsidRDefault="009A4DE7" w:rsidP="009A4DE7">
      <w:pPr>
        <w:keepNext/>
        <w:spacing w:before="360" w:after="120" w:line="240" w:lineRule="auto"/>
        <w:ind w:left="964" w:hanging="964"/>
        <w:jc w:val="both"/>
        <w:outlineLvl w:val="0"/>
        <w:rPr>
          <w:rFonts w:ascii="Myriad Pro" w:eastAsia="Times New Roman" w:hAnsi="Myriad Pro" w:cs="Times New Roman"/>
          <w:b/>
          <w:caps/>
          <w:color w:val="003787"/>
          <w:spacing w:val="20"/>
          <w:sz w:val="24"/>
          <w:szCs w:val="24"/>
          <w:lang w:val="en-GB"/>
        </w:rPr>
      </w:pPr>
      <w:r w:rsidRPr="009A4DE7">
        <w:rPr>
          <w:rFonts w:ascii="Myriad Pro" w:eastAsia="Times New Roman" w:hAnsi="Myriad Pro" w:cs="Times New Roman"/>
          <w:b/>
          <w:caps/>
          <w:color w:val="003787"/>
          <w:spacing w:val="20"/>
          <w:sz w:val="24"/>
          <w:szCs w:val="24"/>
          <w:lang w:val="en-GB"/>
        </w:rPr>
        <w:t>ANNEX NO 1: APPLICATION</w:t>
      </w:r>
    </w:p>
    <w:p w14:paraId="27365E16" w14:textId="77777777" w:rsidR="009A4DE7" w:rsidRPr="009A4DE7" w:rsidRDefault="009A4DE7" w:rsidP="009A4DE7">
      <w:pPr>
        <w:spacing w:before="120" w:after="0" w:line="240" w:lineRule="auto"/>
        <w:jc w:val="center"/>
        <w:rPr>
          <w:rFonts w:ascii="Myriad Pro" w:eastAsia="Times New Roman" w:hAnsi="Myriad Pro" w:cs="Times New Roman"/>
          <w:color w:val="404040"/>
          <w:sz w:val="20"/>
          <w:szCs w:val="20"/>
          <w:lang w:val="en-GB"/>
        </w:rPr>
      </w:pPr>
    </w:p>
    <w:p w14:paraId="6BC42BE9" w14:textId="77777777" w:rsidR="009A4DE7" w:rsidRPr="009A4DE7" w:rsidRDefault="009A4DE7" w:rsidP="009A4DE7">
      <w:pPr>
        <w:spacing w:before="120" w:after="120" w:line="24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2017.___._______</w:t>
      </w:r>
    </w:p>
    <w:p w14:paraId="5FD57324" w14:textId="77777777" w:rsidR="009A4DE7" w:rsidRPr="009A4DE7" w:rsidRDefault="009A4DE7" w:rsidP="009A4DE7">
      <w:pPr>
        <w:spacing w:before="120" w:after="120" w:line="24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No____________</w:t>
      </w:r>
    </w:p>
    <w:p w14:paraId="1AAF22B1" w14:textId="77777777" w:rsidR="009A4DE7" w:rsidRPr="009A4DE7" w:rsidRDefault="009A4DE7" w:rsidP="009A4DE7">
      <w:pPr>
        <w:keepNext/>
        <w:spacing w:before="360" w:after="360" w:line="240" w:lineRule="auto"/>
        <w:jc w:val="center"/>
        <w:rPr>
          <w:rFonts w:ascii="Myriad Pro" w:eastAsia="Times New Roman" w:hAnsi="Myriad Pro" w:cs="Times New Roman"/>
          <w:color w:val="5D5D5D"/>
          <w:sz w:val="28"/>
          <w:szCs w:val="28"/>
          <w:shd w:val="clear" w:color="auto" w:fill="FFFFFF"/>
        </w:rPr>
      </w:pPr>
      <w:bookmarkStart w:id="0" w:name="bookmark16"/>
      <w:r w:rsidRPr="009A4DE7">
        <w:rPr>
          <w:rFonts w:ascii="Myriad Pro" w:eastAsia="Times New Roman" w:hAnsi="Myriad Pro" w:cs="Times New Roman"/>
          <w:color w:val="5D5D5D"/>
          <w:sz w:val="28"/>
          <w:szCs w:val="28"/>
          <w:shd w:val="clear" w:color="auto" w:fill="FFFFFF"/>
        </w:rPr>
        <w:t>APPLICATION FOR PARTICIPATION IN THE</w:t>
      </w:r>
      <w:bookmarkEnd w:id="0"/>
      <w:r w:rsidRPr="009A4DE7">
        <w:rPr>
          <w:rFonts w:ascii="Myriad Pro" w:eastAsia="Times New Roman" w:hAnsi="Myriad Pro" w:cs="Times New Roman"/>
          <w:color w:val="5D5D5D"/>
          <w:sz w:val="28"/>
          <w:szCs w:val="28"/>
          <w:shd w:val="clear" w:color="auto" w:fill="FFFFFF"/>
        </w:rPr>
        <w:t xml:space="preserve"> PROCUREMENT</w:t>
      </w:r>
      <w:r w:rsidRPr="009A4DE7">
        <w:rPr>
          <w:rFonts w:ascii="Myriad Pro" w:eastAsia="Times New Roman" w:hAnsi="Myriad Pro" w:cs="Times New Roman"/>
          <w:color w:val="5D5D5D"/>
          <w:sz w:val="28"/>
          <w:szCs w:val="28"/>
          <w:shd w:val="clear" w:color="auto" w:fill="FFFFFF"/>
        </w:rPr>
        <w:br/>
        <w:t>“TAX ADVISORY SERVICES”, No RBR 2017/23</w:t>
      </w:r>
    </w:p>
    <w:p w14:paraId="4BD2A862" w14:textId="77777777" w:rsidR="009A4DE7" w:rsidRPr="009A4DE7" w:rsidRDefault="009A4DE7" w:rsidP="009A4DE7">
      <w:pPr>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Tenderer [</w:t>
      </w:r>
      <w:r w:rsidRPr="009A4DE7">
        <w:rPr>
          <w:rFonts w:ascii="Myriad Pro" w:eastAsia="Times New Roman" w:hAnsi="Myriad Pro" w:cs="Times New Roman"/>
          <w:i/>
          <w:color w:val="5D5D5D"/>
          <w:sz w:val="20"/>
          <w:szCs w:val="20"/>
          <w:shd w:val="clear" w:color="auto" w:fill="FFFFFF"/>
        </w:rPr>
        <w:t>name of the Tenderer or members of the partnership], reg. No. [registration No of the Tenderer or members of the partnership</w:t>
      </w:r>
      <w:r w:rsidRPr="009A4DE7">
        <w:rPr>
          <w:rFonts w:ascii="Myriad Pro" w:eastAsia="Times New Roman" w:hAnsi="Myriad Pro" w:cs="Times New Roman"/>
          <w:color w:val="5D5D5D"/>
          <w:sz w:val="20"/>
          <w:szCs w:val="20"/>
          <w:shd w:val="clear" w:color="auto" w:fill="FFFFFF"/>
        </w:rPr>
        <w:t>], represented by [name, last name and position of the representative of the Tenderer], by submitting this application:</w:t>
      </w:r>
    </w:p>
    <w:p w14:paraId="6B928766" w14:textId="77777777" w:rsidR="009A4DE7" w:rsidRPr="009A4DE7" w:rsidRDefault="009A4DE7" w:rsidP="009A4DE7">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Confirms participation in the procurement “TAX ADVISORY SERVICES” No RBR 2017/23.</w:t>
      </w:r>
    </w:p>
    <w:p w14:paraId="6F613F0D" w14:textId="77777777" w:rsidR="009A4DE7" w:rsidRPr="009A4DE7" w:rsidRDefault="009A4DE7" w:rsidP="009A4DE7">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Proposes to provide tax consultancy services in accordance with the Technical specification and this Proposal for the following hourly rate:</w:t>
      </w:r>
    </w:p>
    <w:p w14:paraId="00BCBE40" w14:textId="77777777" w:rsidR="009A4DE7" w:rsidRPr="009A4DE7" w:rsidRDefault="009A4DE7" w:rsidP="009A4DE7">
      <w:pPr>
        <w:spacing w:after="0" w:line="240" w:lineRule="auto"/>
        <w:ind w:left="357"/>
        <w:jc w:val="center"/>
        <w:rPr>
          <w:rFonts w:ascii="Myriad Pro" w:eastAsia="Times New Roman" w:hAnsi="Myriad Pro" w:cs="Times New Roman"/>
          <w:i/>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____________ EUR/h (excluding VAT) (______________________________________ </w:t>
      </w:r>
      <w:r w:rsidRPr="009A4DE7">
        <w:rPr>
          <w:rFonts w:ascii="Myriad Pro" w:eastAsia="Times New Roman" w:hAnsi="Myriad Pro" w:cs="Times New Roman"/>
          <w:i/>
          <w:color w:val="5D5D5D"/>
          <w:sz w:val="20"/>
          <w:szCs w:val="20"/>
          <w:shd w:val="clear" w:color="auto" w:fill="FFFFFF"/>
        </w:rPr>
        <w:t>euro, ____cents)</w:t>
      </w:r>
    </w:p>
    <w:p w14:paraId="63DB5FB6" w14:textId="77777777" w:rsidR="009A4DE7" w:rsidRPr="009A4DE7" w:rsidRDefault="009A4DE7" w:rsidP="009A4DE7">
      <w:pPr>
        <w:spacing w:after="0" w:line="240" w:lineRule="auto"/>
        <w:ind w:left="357"/>
        <w:jc w:val="center"/>
        <w:rPr>
          <w:rFonts w:ascii="Myriad Pro" w:eastAsia="Times New Roman" w:hAnsi="Myriad Pro" w:cs="Times New Roman"/>
          <w:color w:val="5D5D5D"/>
          <w:sz w:val="20"/>
          <w:szCs w:val="20"/>
          <w:shd w:val="clear" w:color="auto" w:fill="FFFFFF"/>
        </w:rPr>
      </w:pPr>
    </w:p>
    <w:p w14:paraId="71F3A760" w14:textId="77777777" w:rsidR="009A4DE7" w:rsidRPr="009A4DE7" w:rsidRDefault="009A4DE7" w:rsidP="009A4DE7">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Confirms that the Regulation is clear and understandable, that it does not have any objections and complaints and that in the case of granting the right to enter into a Framework agreement it shall fulfil all conditions of the Regulation as well as enter into a procurement Framework agreement in accordance with the draft Framework agreement enclosed with the Regulation.</w:t>
      </w:r>
    </w:p>
    <w:p w14:paraId="2B690683" w14:textId="77777777" w:rsidR="009A4DE7" w:rsidRPr="009A4DE7" w:rsidRDefault="009A4DE7" w:rsidP="009A4DE7">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Guarantees that all information and documents provided are true.</w:t>
      </w:r>
    </w:p>
    <w:p w14:paraId="772B9425" w14:textId="77777777" w:rsidR="009A4DE7" w:rsidRPr="009A4DE7" w:rsidRDefault="009A4DE7" w:rsidP="009A4DE7">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declares that, for the purposes of qualifying for the procurement, we rely on the capabilities of the following entities:</w:t>
      </w:r>
    </w:p>
    <w:tbl>
      <w:tblPr>
        <w:tblW w:w="9072" w:type="dxa"/>
        <w:tblInd w:w="-5" w:type="dxa"/>
        <w:tblBorders>
          <w:top w:val="single" w:sz="4" w:space="0" w:color="69A5FF"/>
          <w:left w:val="single" w:sz="4" w:space="0" w:color="69A5FF"/>
          <w:bottom w:val="single" w:sz="4" w:space="0" w:color="69A5FF"/>
          <w:right w:val="single" w:sz="4" w:space="0" w:color="69A5FF"/>
          <w:insideH w:val="single" w:sz="4" w:space="0" w:color="69A5FF"/>
          <w:insideV w:val="single" w:sz="4" w:space="0" w:color="69A5FF"/>
        </w:tblBorders>
        <w:tblLayout w:type="fixed"/>
        <w:tblLook w:val="0000" w:firstRow="0" w:lastRow="0" w:firstColumn="0" w:lastColumn="0" w:noHBand="0" w:noVBand="0"/>
      </w:tblPr>
      <w:tblGrid>
        <w:gridCol w:w="567"/>
        <w:gridCol w:w="3544"/>
        <w:gridCol w:w="4961"/>
      </w:tblGrid>
      <w:tr w:rsidR="009A4DE7" w:rsidRPr="009A4DE7" w14:paraId="3302CA7D" w14:textId="77777777" w:rsidTr="009A4DE7">
        <w:trPr>
          <w:cantSplit/>
          <w:trHeight w:val="1074"/>
        </w:trPr>
        <w:tc>
          <w:tcPr>
            <w:tcW w:w="567" w:type="dxa"/>
            <w:shd w:val="clear" w:color="auto" w:fill="3398DB"/>
            <w:vAlign w:val="center"/>
          </w:tcPr>
          <w:p w14:paraId="5DDF575C"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Times New Roman" w:hAnsi="Myriad Pro" w:cs="Times New Roman"/>
                <w:b/>
                <w:color w:val="FFFFFF"/>
                <w:kern w:val="24"/>
                <w:sz w:val="20"/>
                <w:szCs w:val="20"/>
                <w:u w:color="000000"/>
                <w:bdr w:val="nil"/>
              </w:rPr>
            </w:pPr>
            <w:r w:rsidRPr="009A4DE7">
              <w:rPr>
                <w:rFonts w:ascii="Myriad Pro" w:eastAsia="Times New Roman" w:hAnsi="Myriad Pro" w:cs="Times New Roman"/>
                <w:b/>
                <w:color w:val="FFFFFF"/>
                <w:kern w:val="24"/>
                <w:sz w:val="20"/>
                <w:szCs w:val="20"/>
                <w:u w:color="000000"/>
                <w:bdr w:val="nil"/>
              </w:rPr>
              <w:t>No</w:t>
            </w:r>
          </w:p>
        </w:tc>
        <w:tc>
          <w:tcPr>
            <w:tcW w:w="3544" w:type="dxa"/>
            <w:shd w:val="clear" w:color="auto" w:fill="3398DB"/>
            <w:vAlign w:val="center"/>
          </w:tcPr>
          <w:p w14:paraId="5C275171"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Times New Roman" w:hAnsi="Myriad Pro" w:cs="Times New Roman"/>
                <w:b/>
                <w:color w:val="FFFFFF"/>
                <w:kern w:val="24"/>
                <w:sz w:val="20"/>
                <w:szCs w:val="20"/>
                <w:u w:color="000000"/>
                <w:bdr w:val="nil"/>
              </w:rPr>
            </w:pPr>
            <w:r w:rsidRPr="009A4DE7">
              <w:rPr>
                <w:rFonts w:ascii="Myriad Pro" w:eastAsia="Times New Roman" w:hAnsi="Myriad Pro" w:cs="Times New Roman"/>
                <w:b/>
                <w:color w:val="FFFFFF"/>
                <w:kern w:val="24"/>
                <w:sz w:val="20"/>
                <w:szCs w:val="20"/>
                <w:u w:color="000000"/>
                <w:bdr w:val="nil"/>
              </w:rPr>
              <w:t>Name, registration number and registered address of the entity</w:t>
            </w:r>
          </w:p>
        </w:tc>
        <w:tc>
          <w:tcPr>
            <w:tcW w:w="4961" w:type="dxa"/>
            <w:shd w:val="clear" w:color="auto" w:fill="3398DB"/>
            <w:vAlign w:val="center"/>
          </w:tcPr>
          <w:p w14:paraId="6B6C40E7"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Times New Roman" w:hAnsi="Myriad Pro" w:cs="Times New Roman"/>
                <w:b/>
                <w:color w:val="FFFFFF"/>
                <w:kern w:val="24"/>
                <w:sz w:val="20"/>
                <w:szCs w:val="20"/>
                <w:u w:color="000000"/>
                <w:bdr w:val="nil"/>
              </w:rPr>
            </w:pPr>
            <w:r w:rsidRPr="009A4DE7">
              <w:rPr>
                <w:rFonts w:ascii="Myriad Pro" w:eastAsia="Times New Roman" w:hAnsi="Myriad Pro" w:cs="Times New Roman"/>
                <w:b/>
                <w:color w:val="FFFFFF"/>
                <w:kern w:val="24"/>
                <w:sz w:val="20"/>
                <w:szCs w:val="20"/>
                <w:u w:color="000000"/>
                <w:bdr w:val="nil"/>
              </w:rPr>
              <w:t>Capabilities on which the Tenderer relies</w:t>
            </w:r>
          </w:p>
        </w:tc>
      </w:tr>
      <w:tr w:rsidR="009A4DE7" w:rsidRPr="009A4DE7" w14:paraId="631A049B" w14:textId="77777777" w:rsidTr="009A4DE7">
        <w:trPr>
          <w:cantSplit/>
        </w:trPr>
        <w:tc>
          <w:tcPr>
            <w:tcW w:w="567" w:type="dxa"/>
          </w:tcPr>
          <w:p w14:paraId="0D1EFEE5"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1.</w:t>
            </w:r>
          </w:p>
        </w:tc>
        <w:tc>
          <w:tcPr>
            <w:tcW w:w="3544" w:type="dxa"/>
          </w:tcPr>
          <w:p w14:paraId="792556BA"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c>
          <w:tcPr>
            <w:tcW w:w="4961" w:type="dxa"/>
          </w:tcPr>
          <w:p w14:paraId="287D1EF9"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r>
      <w:tr w:rsidR="009A4DE7" w:rsidRPr="009A4DE7" w14:paraId="4AA9D30D" w14:textId="77777777" w:rsidTr="009A4DE7">
        <w:trPr>
          <w:cantSplit/>
        </w:trPr>
        <w:tc>
          <w:tcPr>
            <w:tcW w:w="567" w:type="dxa"/>
          </w:tcPr>
          <w:p w14:paraId="782F9974"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2.</w:t>
            </w:r>
          </w:p>
        </w:tc>
        <w:tc>
          <w:tcPr>
            <w:tcW w:w="3544" w:type="dxa"/>
          </w:tcPr>
          <w:p w14:paraId="551EED9A"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c>
          <w:tcPr>
            <w:tcW w:w="4961" w:type="dxa"/>
          </w:tcPr>
          <w:p w14:paraId="1E8E0D88"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r>
      <w:tr w:rsidR="009A4DE7" w:rsidRPr="009A4DE7" w14:paraId="0D6B1E69" w14:textId="77777777" w:rsidTr="009A4DE7">
        <w:trPr>
          <w:cantSplit/>
        </w:trPr>
        <w:tc>
          <w:tcPr>
            <w:tcW w:w="567" w:type="dxa"/>
          </w:tcPr>
          <w:p w14:paraId="70127FD9"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3.</w:t>
            </w:r>
          </w:p>
        </w:tc>
        <w:tc>
          <w:tcPr>
            <w:tcW w:w="3544" w:type="dxa"/>
          </w:tcPr>
          <w:p w14:paraId="10BF97C7"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c>
          <w:tcPr>
            <w:tcW w:w="4961" w:type="dxa"/>
          </w:tcPr>
          <w:p w14:paraId="212E6F28"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r>
      <w:tr w:rsidR="009A4DE7" w:rsidRPr="009A4DE7" w14:paraId="3BF4656C" w14:textId="77777777" w:rsidTr="009A4DE7">
        <w:trPr>
          <w:cantSplit/>
        </w:trPr>
        <w:tc>
          <w:tcPr>
            <w:tcW w:w="567" w:type="dxa"/>
          </w:tcPr>
          <w:p w14:paraId="617A638E"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c>
          <w:tcPr>
            <w:tcW w:w="3544" w:type="dxa"/>
          </w:tcPr>
          <w:p w14:paraId="2F4A2E61"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c>
          <w:tcPr>
            <w:tcW w:w="4961" w:type="dxa"/>
          </w:tcPr>
          <w:p w14:paraId="4BE21960" w14:textId="77777777" w:rsidR="009A4DE7" w:rsidRPr="009A4DE7" w:rsidRDefault="009A4DE7" w:rsidP="009A4DE7">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rPr>
            </w:pPr>
          </w:p>
        </w:tc>
      </w:tr>
    </w:tbl>
    <w:p w14:paraId="29E3A924"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1DDC99CE"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33053181"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6948E825"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2CFEBBD1"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43781BBD"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71CD0131"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rPr>
      </w:pPr>
    </w:p>
    <w:p w14:paraId="60B3A557" w14:textId="77777777" w:rsidR="009A4DE7" w:rsidRPr="009A4DE7" w:rsidRDefault="009A4DE7" w:rsidP="009A4DE7">
      <w:pPr>
        <w:numPr>
          <w:ilvl w:val="0"/>
          <w:numId w:val="1"/>
        </w:numPr>
        <w:pBdr>
          <w:top w:val="nil"/>
          <w:left w:val="nil"/>
          <w:bottom w:val="nil"/>
          <w:right w:val="nil"/>
          <w:between w:val="nil"/>
          <w:bar w:val="nil"/>
        </w:pBdr>
        <w:spacing w:after="200" w:line="360" w:lineRule="auto"/>
        <w:ind w:left="357" w:hanging="35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declares that during the execution of the Framework agreement we will have sub-contractors as stated below and confirm that the list is complete:</w:t>
      </w:r>
    </w:p>
    <w:tbl>
      <w:tblPr>
        <w:tblStyle w:val="ListTable3-Accent11"/>
        <w:tblW w:w="9124" w:type="dxa"/>
        <w:jc w:val="center"/>
        <w:tblBorders>
          <w:top w:val="single" w:sz="4" w:space="0" w:color="3398DB"/>
          <w:left w:val="single" w:sz="4" w:space="0" w:color="3398DB"/>
          <w:bottom w:val="single" w:sz="4" w:space="0" w:color="3398DB"/>
          <w:right w:val="single" w:sz="4" w:space="0" w:color="3398DB"/>
          <w:insideH w:val="single" w:sz="4" w:space="0" w:color="3398DB"/>
          <w:insideV w:val="single" w:sz="4" w:space="0" w:color="3398DB"/>
        </w:tblBorders>
        <w:tblLayout w:type="fixed"/>
        <w:tblLook w:val="0420" w:firstRow="1" w:lastRow="0" w:firstColumn="0" w:lastColumn="0" w:noHBand="0" w:noVBand="1"/>
      </w:tblPr>
      <w:tblGrid>
        <w:gridCol w:w="562"/>
        <w:gridCol w:w="3270"/>
        <w:gridCol w:w="2523"/>
        <w:gridCol w:w="1384"/>
        <w:gridCol w:w="1385"/>
      </w:tblGrid>
      <w:tr w:rsidR="009A4DE7" w:rsidRPr="009A4DE7" w14:paraId="36C747E0" w14:textId="77777777" w:rsidTr="009A4DE7">
        <w:trPr>
          <w:cnfStyle w:val="100000000000" w:firstRow="1" w:lastRow="0" w:firstColumn="0" w:lastColumn="0" w:oddVBand="0" w:evenVBand="0" w:oddHBand="0" w:evenHBand="0" w:firstRowFirstColumn="0" w:firstRowLastColumn="0" w:lastRowFirstColumn="0" w:lastRowLastColumn="0"/>
          <w:jc w:val="center"/>
        </w:trPr>
        <w:tc>
          <w:tcPr>
            <w:tcW w:w="562" w:type="dxa"/>
            <w:vMerge w:val="restart"/>
            <w:shd w:val="clear" w:color="auto" w:fill="3398DB"/>
            <w:vAlign w:val="center"/>
          </w:tcPr>
          <w:p w14:paraId="66DAF436" w14:textId="77777777" w:rsidR="009A4DE7" w:rsidRPr="009A4DE7" w:rsidRDefault="009A4DE7" w:rsidP="009A4DE7">
            <w:pPr>
              <w:spacing w:line="257" w:lineRule="auto"/>
              <w:jc w:val="center"/>
              <w:rPr>
                <w:rFonts w:ascii="Myriad Pro" w:hAnsi="Myriad Pro"/>
                <w:lang w:val="en-GB"/>
              </w:rPr>
            </w:pPr>
            <w:r w:rsidRPr="009A4DE7">
              <w:rPr>
                <w:rFonts w:ascii="Myriad Pro" w:hAnsi="Myriad Pro"/>
                <w:lang w:val="en-GB"/>
              </w:rPr>
              <w:t>No</w:t>
            </w:r>
          </w:p>
        </w:tc>
        <w:tc>
          <w:tcPr>
            <w:tcW w:w="3270" w:type="dxa"/>
            <w:vMerge w:val="restart"/>
            <w:shd w:val="clear" w:color="auto" w:fill="3398DB"/>
            <w:vAlign w:val="center"/>
          </w:tcPr>
          <w:p w14:paraId="78D7B440" w14:textId="77777777" w:rsidR="009A4DE7" w:rsidRPr="009A4DE7" w:rsidRDefault="009A4DE7" w:rsidP="009A4DE7">
            <w:pPr>
              <w:spacing w:line="257" w:lineRule="auto"/>
              <w:jc w:val="center"/>
              <w:rPr>
                <w:rFonts w:ascii="Myriad Pro" w:hAnsi="Myriad Pro"/>
                <w:lang w:val="en-GB"/>
              </w:rPr>
            </w:pPr>
            <w:r w:rsidRPr="009A4DE7">
              <w:rPr>
                <w:rFonts w:ascii="Myriad Pro" w:hAnsi="Myriad Pro"/>
                <w:lang w:val="en-GB"/>
              </w:rPr>
              <w:t>Name of the sub-contractor</w:t>
            </w:r>
          </w:p>
        </w:tc>
        <w:tc>
          <w:tcPr>
            <w:tcW w:w="5292" w:type="dxa"/>
            <w:gridSpan w:val="3"/>
            <w:shd w:val="clear" w:color="auto" w:fill="3398DB"/>
          </w:tcPr>
          <w:p w14:paraId="062AE607" w14:textId="77777777" w:rsidR="009A4DE7" w:rsidRPr="009A4DE7" w:rsidRDefault="009A4DE7" w:rsidP="009A4DE7">
            <w:pPr>
              <w:spacing w:line="257" w:lineRule="auto"/>
              <w:jc w:val="center"/>
              <w:rPr>
                <w:rFonts w:ascii="Myriad Pro" w:hAnsi="Myriad Pro"/>
                <w:lang w:val="en-GB"/>
              </w:rPr>
            </w:pPr>
            <w:r w:rsidRPr="009A4DE7">
              <w:rPr>
                <w:rFonts w:ascii="Myriad Pro" w:hAnsi="Myriad Pro"/>
                <w:lang w:val="en-GB"/>
              </w:rPr>
              <w:t>Sub-contracted tasks</w:t>
            </w:r>
          </w:p>
        </w:tc>
      </w:tr>
      <w:tr w:rsidR="009A4DE7" w:rsidRPr="009A4DE7" w14:paraId="692DFDD9"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562" w:type="dxa"/>
            <w:vMerge/>
            <w:shd w:val="clear" w:color="auto" w:fill="3398DB"/>
          </w:tcPr>
          <w:p w14:paraId="161D3219" w14:textId="77777777" w:rsidR="009A4DE7" w:rsidRPr="009A4DE7" w:rsidRDefault="009A4DE7" w:rsidP="009A4DE7">
            <w:pPr>
              <w:spacing w:line="257" w:lineRule="auto"/>
              <w:jc w:val="center"/>
              <w:rPr>
                <w:rFonts w:ascii="Myriad Pro" w:hAnsi="Myriad Pro"/>
                <w:b/>
                <w:lang w:val="en-GB"/>
              </w:rPr>
            </w:pPr>
          </w:p>
        </w:tc>
        <w:tc>
          <w:tcPr>
            <w:tcW w:w="3270" w:type="dxa"/>
            <w:vMerge/>
            <w:shd w:val="clear" w:color="auto" w:fill="3398DB"/>
          </w:tcPr>
          <w:p w14:paraId="791794C3" w14:textId="77777777" w:rsidR="009A4DE7" w:rsidRPr="009A4DE7" w:rsidRDefault="009A4DE7" w:rsidP="009A4DE7">
            <w:pPr>
              <w:spacing w:line="257" w:lineRule="auto"/>
              <w:jc w:val="center"/>
              <w:rPr>
                <w:rFonts w:ascii="Myriad Pro" w:hAnsi="Myriad Pro"/>
                <w:b/>
                <w:lang w:val="en-GB"/>
              </w:rPr>
            </w:pPr>
          </w:p>
        </w:tc>
        <w:tc>
          <w:tcPr>
            <w:tcW w:w="2523" w:type="dxa"/>
            <w:shd w:val="clear" w:color="auto" w:fill="3398DB"/>
          </w:tcPr>
          <w:p w14:paraId="18B2F913" w14:textId="77777777" w:rsidR="009A4DE7" w:rsidRPr="009A4DE7" w:rsidRDefault="009A4DE7" w:rsidP="009A4DE7">
            <w:pPr>
              <w:spacing w:line="257" w:lineRule="auto"/>
              <w:jc w:val="center"/>
              <w:rPr>
                <w:rFonts w:ascii="Myriad Pro" w:hAnsi="Myriad Pro"/>
                <w:b/>
                <w:color w:val="FFFFFF"/>
                <w:lang w:val="en-GB"/>
              </w:rPr>
            </w:pPr>
            <w:r w:rsidRPr="009A4DE7">
              <w:rPr>
                <w:rFonts w:ascii="Myriad Pro" w:hAnsi="Myriad Pro"/>
                <w:b/>
                <w:color w:val="FFFFFF"/>
                <w:lang w:val="en-GB"/>
              </w:rPr>
              <w:t>Description of the sub-contracted task</w:t>
            </w:r>
          </w:p>
        </w:tc>
        <w:tc>
          <w:tcPr>
            <w:tcW w:w="1384" w:type="dxa"/>
            <w:shd w:val="clear" w:color="auto" w:fill="3398DB"/>
          </w:tcPr>
          <w:p w14:paraId="250A07AD" w14:textId="77777777" w:rsidR="009A4DE7" w:rsidRPr="009A4DE7" w:rsidRDefault="009A4DE7" w:rsidP="009A4DE7">
            <w:pPr>
              <w:spacing w:line="257" w:lineRule="auto"/>
              <w:jc w:val="center"/>
              <w:rPr>
                <w:rFonts w:ascii="Myriad Pro" w:hAnsi="Myriad Pro"/>
                <w:b/>
                <w:color w:val="FFFFFF"/>
                <w:lang w:val="en-GB"/>
              </w:rPr>
            </w:pPr>
            <w:r w:rsidRPr="009A4DE7">
              <w:rPr>
                <w:rFonts w:ascii="Myriad Pro" w:hAnsi="Myriad Pro"/>
                <w:b/>
                <w:color w:val="FFFFFF"/>
                <w:lang w:val="en-GB"/>
              </w:rPr>
              <w:t>Amount, EUR (without VAT)</w:t>
            </w:r>
          </w:p>
        </w:tc>
        <w:tc>
          <w:tcPr>
            <w:tcW w:w="1385" w:type="dxa"/>
            <w:shd w:val="clear" w:color="auto" w:fill="3398DB"/>
          </w:tcPr>
          <w:p w14:paraId="0CD52D0D" w14:textId="77777777" w:rsidR="009A4DE7" w:rsidRPr="009A4DE7" w:rsidRDefault="009A4DE7" w:rsidP="009A4DE7">
            <w:pPr>
              <w:spacing w:line="257" w:lineRule="auto"/>
              <w:jc w:val="center"/>
              <w:rPr>
                <w:rFonts w:ascii="Myriad Pro" w:hAnsi="Myriad Pro"/>
                <w:b/>
                <w:color w:val="FFFFFF"/>
                <w:lang w:val="en-GB"/>
              </w:rPr>
            </w:pPr>
            <w:r w:rsidRPr="009A4DE7">
              <w:rPr>
                <w:rFonts w:ascii="Myriad Pro" w:hAnsi="Myriad Pro"/>
                <w:b/>
                <w:color w:val="FFFFFF"/>
                <w:lang w:val="en-GB"/>
              </w:rPr>
              <w:t>% from the proposed price</w:t>
            </w:r>
          </w:p>
        </w:tc>
      </w:tr>
      <w:tr w:rsidR="009A4DE7" w:rsidRPr="009A4DE7" w14:paraId="531E6BF2" w14:textId="77777777" w:rsidTr="009A4DE7">
        <w:trPr>
          <w:jc w:val="center"/>
        </w:trPr>
        <w:tc>
          <w:tcPr>
            <w:tcW w:w="562" w:type="dxa"/>
          </w:tcPr>
          <w:p w14:paraId="24705B87"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I</w:t>
            </w:r>
          </w:p>
        </w:tc>
        <w:tc>
          <w:tcPr>
            <w:tcW w:w="8562" w:type="dxa"/>
            <w:gridSpan w:val="4"/>
          </w:tcPr>
          <w:p w14:paraId="057420E4" w14:textId="77777777" w:rsidR="009A4DE7" w:rsidRPr="009A4DE7" w:rsidRDefault="009A4DE7" w:rsidP="009A4DE7">
            <w:pPr>
              <w:spacing w:line="257" w:lineRule="auto"/>
              <w:rPr>
                <w:rFonts w:ascii="Myriad Pro" w:hAnsi="Myriad Pro"/>
                <w:b/>
                <w:lang w:val="en-GB"/>
              </w:rPr>
            </w:pPr>
            <w:r w:rsidRPr="009A4DE7">
              <w:rPr>
                <w:rFonts w:ascii="Myriad Pro" w:eastAsia="Times New Roman" w:hAnsi="Myriad Pro"/>
                <w:b/>
                <w:color w:val="5D5D5D"/>
                <w:u w:color="000000"/>
                <w:shd w:val="clear" w:color="auto" w:fill="FFFFFF"/>
              </w:rPr>
              <w:t>Total amount of the sub-contracted tasks is equal to or exceeds 10% from the proposed contract price</w:t>
            </w:r>
          </w:p>
        </w:tc>
      </w:tr>
      <w:tr w:rsidR="009A4DE7" w:rsidRPr="009A4DE7" w14:paraId="0C16D806"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512007B1"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1</w:t>
            </w:r>
          </w:p>
        </w:tc>
        <w:tc>
          <w:tcPr>
            <w:tcW w:w="3270" w:type="dxa"/>
          </w:tcPr>
          <w:p w14:paraId="54D3F6E7" w14:textId="77777777" w:rsidR="009A4DE7" w:rsidRPr="009A4DE7" w:rsidRDefault="009A4DE7" w:rsidP="009A4DE7">
            <w:pPr>
              <w:spacing w:line="257" w:lineRule="auto"/>
              <w:rPr>
                <w:rFonts w:ascii="Myriad Pro" w:hAnsi="Myriad Pro"/>
                <w:lang w:val="en-GB"/>
              </w:rPr>
            </w:pPr>
          </w:p>
        </w:tc>
        <w:tc>
          <w:tcPr>
            <w:tcW w:w="2523" w:type="dxa"/>
          </w:tcPr>
          <w:p w14:paraId="62B3E172" w14:textId="77777777" w:rsidR="009A4DE7" w:rsidRPr="009A4DE7" w:rsidRDefault="009A4DE7" w:rsidP="009A4DE7">
            <w:pPr>
              <w:spacing w:line="257" w:lineRule="auto"/>
              <w:rPr>
                <w:rFonts w:ascii="Myriad Pro" w:hAnsi="Myriad Pro"/>
                <w:lang w:val="en-GB"/>
              </w:rPr>
            </w:pPr>
          </w:p>
        </w:tc>
        <w:tc>
          <w:tcPr>
            <w:tcW w:w="1384" w:type="dxa"/>
          </w:tcPr>
          <w:p w14:paraId="29DCB0FA" w14:textId="77777777" w:rsidR="009A4DE7" w:rsidRPr="009A4DE7" w:rsidRDefault="009A4DE7" w:rsidP="009A4DE7">
            <w:pPr>
              <w:spacing w:line="257" w:lineRule="auto"/>
              <w:rPr>
                <w:rFonts w:ascii="Myriad Pro" w:hAnsi="Myriad Pro"/>
                <w:lang w:val="en-GB"/>
              </w:rPr>
            </w:pPr>
          </w:p>
        </w:tc>
        <w:tc>
          <w:tcPr>
            <w:tcW w:w="1385" w:type="dxa"/>
          </w:tcPr>
          <w:p w14:paraId="127E2324" w14:textId="77777777" w:rsidR="009A4DE7" w:rsidRPr="009A4DE7" w:rsidRDefault="009A4DE7" w:rsidP="009A4DE7">
            <w:pPr>
              <w:spacing w:line="257" w:lineRule="auto"/>
              <w:rPr>
                <w:rFonts w:ascii="Myriad Pro" w:hAnsi="Myriad Pro"/>
                <w:lang w:val="en-GB"/>
              </w:rPr>
            </w:pPr>
          </w:p>
        </w:tc>
      </w:tr>
      <w:tr w:rsidR="009A4DE7" w:rsidRPr="009A4DE7" w14:paraId="21E5E876" w14:textId="77777777" w:rsidTr="009A4DE7">
        <w:trPr>
          <w:jc w:val="center"/>
        </w:trPr>
        <w:tc>
          <w:tcPr>
            <w:tcW w:w="562" w:type="dxa"/>
          </w:tcPr>
          <w:p w14:paraId="636A1DA4"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2</w:t>
            </w:r>
          </w:p>
        </w:tc>
        <w:tc>
          <w:tcPr>
            <w:tcW w:w="3270" w:type="dxa"/>
          </w:tcPr>
          <w:p w14:paraId="79001702" w14:textId="77777777" w:rsidR="009A4DE7" w:rsidRPr="009A4DE7" w:rsidRDefault="009A4DE7" w:rsidP="009A4DE7">
            <w:pPr>
              <w:spacing w:line="257" w:lineRule="auto"/>
              <w:rPr>
                <w:rFonts w:ascii="Myriad Pro" w:hAnsi="Myriad Pro"/>
                <w:lang w:val="en-GB"/>
              </w:rPr>
            </w:pPr>
          </w:p>
        </w:tc>
        <w:tc>
          <w:tcPr>
            <w:tcW w:w="2523" w:type="dxa"/>
          </w:tcPr>
          <w:p w14:paraId="137FA04A" w14:textId="77777777" w:rsidR="009A4DE7" w:rsidRPr="009A4DE7" w:rsidRDefault="009A4DE7" w:rsidP="009A4DE7">
            <w:pPr>
              <w:spacing w:line="257" w:lineRule="auto"/>
              <w:rPr>
                <w:rFonts w:ascii="Myriad Pro" w:hAnsi="Myriad Pro"/>
                <w:lang w:val="en-GB"/>
              </w:rPr>
            </w:pPr>
          </w:p>
        </w:tc>
        <w:tc>
          <w:tcPr>
            <w:tcW w:w="1384" w:type="dxa"/>
          </w:tcPr>
          <w:p w14:paraId="2234F467" w14:textId="77777777" w:rsidR="009A4DE7" w:rsidRPr="009A4DE7" w:rsidRDefault="009A4DE7" w:rsidP="009A4DE7">
            <w:pPr>
              <w:spacing w:line="257" w:lineRule="auto"/>
              <w:rPr>
                <w:rFonts w:ascii="Myriad Pro" w:hAnsi="Myriad Pro"/>
                <w:lang w:val="en-GB"/>
              </w:rPr>
            </w:pPr>
          </w:p>
        </w:tc>
        <w:tc>
          <w:tcPr>
            <w:tcW w:w="1385" w:type="dxa"/>
          </w:tcPr>
          <w:p w14:paraId="6490CBC3" w14:textId="77777777" w:rsidR="009A4DE7" w:rsidRPr="009A4DE7" w:rsidRDefault="009A4DE7" w:rsidP="009A4DE7">
            <w:pPr>
              <w:spacing w:line="257" w:lineRule="auto"/>
              <w:rPr>
                <w:rFonts w:ascii="Myriad Pro" w:hAnsi="Myriad Pro"/>
                <w:lang w:val="en-GB"/>
              </w:rPr>
            </w:pPr>
          </w:p>
        </w:tc>
      </w:tr>
      <w:tr w:rsidR="009A4DE7" w:rsidRPr="009A4DE7" w14:paraId="75AEF110"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0C13AA92"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n+1</w:t>
            </w:r>
          </w:p>
        </w:tc>
        <w:tc>
          <w:tcPr>
            <w:tcW w:w="3270" w:type="dxa"/>
          </w:tcPr>
          <w:p w14:paraId="69836340" w14:textId="77777777" w:rsidR="009A4DE7" w:rsidRPr="009A4DE7" w:rsidRDefault="009A4DE7" w:rsidP="009A4DE7">
            <w:pPr>
              <w:spacing w:line="257" w:lineRule="auto"/>
              <w:rPr>
                <w:rFonts w:ascii="Myriad Pro" w:hAnsi="Myriad Pro"/>
                <w:lang w:val="en-GB"/>
              </w:rPr>
            </w:pPr>
          </w:p>
        </w:tc>
        <w:tc>
          <w:tcPr>
            <w:tcW w:w="2523" w:type="dxa"/>
          </w:tcPr>
          <w:p w14:paraId="708381A3" w14:textId="77777777" w:rsidR="009A4DE7" w:rsidRPr="009A4DE7" w:rsidRDefault="009A4DE7" w:rsidP="009A4DE7">
            <w:pPr>
              <w:spacing w:line="257" w:lineRule="auto"/>
              <w:rPr>
                <w:rFonts w:ascii="Myriad Pro" w:hAnsi="Myriad Pro"/>
                <w:lang w:val="en-GB"/>
              </w:rPr>
            </w:pPr>
          </w:p>
        </w:tc>
        <w:tc>
          <w:tcPr>
            <w:tcW w:w="1384" w:type="dxa"/>
          </w:tcPr>
          <w:p w14:paraId="00113FEE" w14:textId="77777777" w:rsidR="009A4DE7" w:rsidRPr="009A4DE7" w:rsidRDefault="009A4DE7" w:rsidP="009A4DE7">
            <w:pPr>
              <w:spacing w:line="257" w:lineRule="auto"/>
              <w:rPr>
                <w:rFonts w:ascii="Myriad Pro" w:hAnsi="Myriad Pro"/>
                <w:lang w:val="en-GB"/>
              </w:rPr>
            </w:pPr>
          </w:p>
        </w:tc>
        <w:tc>
          <w:tcPr>
            <w:tcW w:w="1385" w:type="dxa"/>
          </w:tcPr>
          <w:p w14:paraId="30CE4EBA" w14:textId="77777777" w:rsidR="009A4DE7" w:rsidRPr="009A4DE7" w:rsidRDefault="009A4DE7" w:rsidP="009A4DE7">
            <w:pPr>
              <w:spacing w:line="257" w:lineRule="auto"/>
              <w:rPr>
                <w:rFonts w:ascii="Myriad Pro" w:hAnsi="Myriad Pro"/>
                <w:lang w:val="en-GB"/>
              </w:rPr>
            </w:pPr>
          </w:p>
        </w:tc>
      </w:tr>
      <w:tr w:rsidR="009A4DE7" w:rsidRPr="009A4DE7" w14:paraId="5B7E4349" w14:textId="77777777" w:rsidTr="009A4DE7">
        <w:trPr>
          <w:jc w:val="center"/>
        </w:trPr>
        <w:tc>
          <w:tcPr>
            <w:tcW w:w="562" w:type="dxa"/>
          </w:tcPr>
          <w:p w14:paraId="5362E2D4" w14:textId="77777777" w:rsidR="009A4DE7" w:rsidRPr="009A4DE7" w:rsidRDefault="009A4DE7" w:rsidP="009A4DE7">
            <w:pPr>
              <w:spacing w:line="257" w:lineRule="auto"/>
              <w:rPr>
                <w:rFonts w:ascii="Myriad Pro" w:hAnsi="Myriad Pro"/>
                <w:lang w:val="en-GB"/>
              </w:rPr>
            </w:pPr>
          </w:p>
        </w:tc>
        <w:tc>
          <w:tcPr>
            <w:tcW w:w="3270" w:type="dxa"/>
          </w:tcPr>
          <w:p w14:paraId="13A4CE23" w14:textId="77777777" w:rsidR="009A4DE7" w:rsidRPr="009A4DE7" w:rsidRDefault="009A4DE7" w:rsidP="009A4DE7">
            <w:pPr>
              <w:spacing w:line="257" w:lineRule="auto"/>
              <w:rPr>
                <w:rFonts w:ascii="Myriad Pro" w:hAnsi="Myriad Pro"/>
                <w:lang w:val="en-GB"/>
              </w:rPr>
            </w:pPr>
          </w:p>
        </w:tc>
        <w:tc>
          <w:tcPr>
            <w:tcW w:w="2523" w:type="dxa"/>
          </w:tcPr>
          <w:p w14:paraId="3484D681" w14:textId="77777777" w:rsidR="009A4DE7" w:rsidRPr="009A4DE7" w:rsidRDefault="009A4DE7" w:rsidP="009A4DE7">
            <w:pPr>
              <w:spacing w:line="257" w:lineRule="auto"/>
              <w:rPr>
                <w:rFonts w:ascii="Myriad Pro" w:hAnsi="Myriad Pro"/>
                <w:lang w:val="en-GB"/>
              </w:rPr>
            </w:pPr>
          </w:p>
        </w:tc>
        <w:tc>
          <w:tcPr>
            <w:tcW w:w="1384" w:type="dxa"/>
          </w:tcPr>
          <w:p w14:paraId="6725D8C5" w14:textId="77777777" w:rsidR="009A4DE7" w:rsidRPr="009A4DE7" w:rsidRDefault="009A4DE7" w:rsidP="009A4DE7">
            <w:pPr>
              <w:spacing w:line="257" w:lineRule="auto"/>
              <w:rPr>
                <w:rFonts w:ascii="Myriad Pro" w:hAnsi="Myriad Pro"/>
                <w:lang w:val="en-GB"/>
              </w:rPr>
            </w:pPr>
          </w:p>
        </w:tc>
        <w:tc>
          <w:tcPr>
            <w:tcW w:w="1385" w:type="dxa"/>
          </w:tcPr>
          <w:p w14:paraId="31F9E977" w14:textId="77777777" w:rsidR="009A4DE7" w:rsidRPr="009A4DE7" w:rsidRDefault="009A4DE7" w:rsidP="009A4DE7">
            <w:pPr>
              <w:spacing w:line="257" w:lineRule="auto"/>
              <w:rPr>
                <w:rFonts w:ascii="Myriad Pro" w:hAnsi="Myriad Pro"/>
                <w:lang w:val="en-GB"/>
              </w:rPr>
            </w:pPr>
          </w:p>
        </w:tc>
      </w:tr>
      <w:tr w:rsidR="009A4DE7" w:rsidRPr="009A4DE7" w14:paraId="14CDBCBE"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6355" w:type="dxa"/>
            <w:gridSpan w:val="3"/>
          </w:tcPr>
          <w:p w14:paraId="15E8252F" w14:textId="77777777" w:rsidR="009A4DE7" w:rsidRPr="009A4DE7" w:rsidRDefault="009A4DE7" w:rsidP="009A4DE7">
            <w:pPr>
              <w:spacing w:line="257" w:lineRule="auto"/>
              <w:jc w:val="right"/>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Total:</w:t>
            </w:r>
          </w:p>
        </w:tc>
        <w:tc>
          <w:tcPr>
            <w:tcW w:w="1384" w:type="dxa"/>
          </w:tcPr>
          <w:p w14:paraId="05E73181" w14:textId="77777777" w:rsidR="009A4DE7" w:rsidRPr="009A4DE7" w:rsidRDefault="009A4DE7" w:rsidP="009A4DE7">
            <w:pPr>
              <w:spacing w:line="257" w:lineRule="auto"/>
              <w:rPr>
                <w:rFonts w:ascii="Myriad Pro" w:hAnsi="Myriad Pro"/>
                <w:b/>
                <w:lang w:val="en-GB"/>
              </w:rPr>
            </w:pPr>
          </w:p>
        </w:tc>
        <w:tc>
          <w:tcPr>
            <w:tcW w:w="1385" w:type="dxa"/>
          </w:tcPr>
          <w:p w14:paraId="1162C289" w14:textId="77777777" w:rsidR="009A4DE7" w:rsidRPr="009A4DE7" w:rsidRDefault="009A4DE7" w:rsidP="009A4DE7">
            <w:pPr>
              <w:spacing w:line="257" w:lineRule="auto"/>
              <w:rPr>
                <w:rFonts w:ascii="Myriad Pro" w:hAnsi="Myriad Pro"/>
                <w:b/>
                <w:lang w:val="en-GB"/>
              </w:rPr>
            </w:pPr>
          </w:p>
        </w:tc>
      </w:tr>
      <w:tr w:rsidR="009A4DE7" w:rsidRPr="009A4DE7" w14:paraId="1487521C" w14:textId="77777777" w:rsidTr="009A4DE7">
        <w:trPr>
          <w:jc w:val="center"/>
        </w:trPr>
        <w:tc>
          <w:tcPr>
            <w:tcW w:w="562" w:type="dxa"/>
          </w:tcPr>
          <w:p w14:paraId="33CE76A1"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II</w:t>
            </w:r>
          </w:p>
        </w:tc>
        <w:tc>
          <w:tcPr>
            <w:tcW w:w="8562" w:type="dxa"/>
            <w:gridSpan w:val="4"/>
          </w:tcPr>
          <w:p w14:paraId="12A9BB68"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Total amount of the sub-contracted tasks is smaller than 10% from the proposed contract price</w:t>
            </w:r>
          </w:p>
        </w:tc>
      </w:tr>
      <w:tr w:rsidR="009A4DE7" w:rsidRPr="009A4DE7" w14:paraId="3BFE1BFB"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2665C108"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1</w:t>
            </w:r>
          </w:p>
        </w:tc>
        <w:tc>
          <w:tcPr>
            <w:tcW w:w="3270" w:type="dxa"/>
          </w:tcPr>
          <w:p w14:paraId="28AB26FA" w14:textId="77777777" w:rsidR="009A4DE7" w:rsidRPr="009A4DE7" w:rsidRDefault="009A4DE7" w:rsidP="009A4DE7">
            <w:pPr>
              <w:spacing w:line="257" w:lineRule="auto"/>
              <w:rPr>
                <w:rFonts w:ascii="Myriad Pro" w:hAnsi="Myriad Pro"/>
                <w:lang w:val="en-GB"/>
              </w:rPr>
            </w:pPr>
          </w:p>
        </w:tc>
        <w:tc>
          <w:tcPr>
            <w:tcW w:w="2523" w:type="dxa"/>
          </w:tcPr>
          <w:p w14:paraId="4902FAD8"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p>
        </w:tc>
        <w:tc>
          <w:tcPr>
            <w:tcW w:w="1384" w:type="dxa"/>
          </w:tcPr>
          <w:p w14:paraId="125E08E3"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p>
        </w:tc>
        <w:tc>
          <w:tcPr>
            <w:tcW w:w="1385" w:type="dxa"/>
          </w:tcPr>
          <w:p w14:paraId="3C87ACD4" w14:textId="77777777" w:rsidR="009A4DE7" w:rsidRPr="009A4DE7" w:rsidRDefault="009A4DE7" w:rsidP="009A4DE7">
            <w:pPr>
              <w:spacing w:line="257" w:lineRule="auto"/>
              <w:rPr>
                <w:rFonts w:ascii="Myriad Pro" w:hAnsi="Myriad Pro"/>
                <w:lang w:val="en-GB"/>
              </w:rPr>
            </w:pPr>
          </w:p>
        </w:tc>
      </w:tr>
      <w:tr w:rsidR="009A4DE7" w:rsidRPr="009A4DE7" w14:paraId="2B73D9F3" w14:textId="77777777" w:rsidTr="009A4DE7">
        <w:trPr>
          <w:jc w:val="center"/>
        </w:trPr>
        <w:tc>
          <w:tcPr>
            <w:tcW w:w="562" w:type="dxa"/>
          </w:tcPr>
          <w:p w14:paraId="1E84334B"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2</w:t>
            </w:r>
          </w:p>
        </w:tc>
        <w:tc>
          <w:tcPr>
            <w:tcW w:w="3270" w:type="dxa"/>
          </w:tcPr>
          <w:p w14:paraId="50B0862F" w14:textId="77777777" w:rsidR="009A4DE7" w:rsidRPr="009A4DE7" w:rsidRDefault="009A4DE7" w:rsidP="009A4DE7">
            <w:pPr>
              <w:spacing w:line="257" w:lineRule="auto"/>
              <w:rPr>
                <w:rFonts w:ascii="Myriad Pro" w:hAnsi="Myriad Pro"/>
                <w:lang w:val="en-GB"/>
              </w:rPr>
            </w:pPr>
          </w:p>
        </w:tc>
        <w:tc>
          <w:tcPr>
            <w:tcW w:w="2523" w:type="dxa"/>
          </w:tcPr>
          <w:p w14:paraId="1F188CEC" w14:textId="77777777" w:rsidR="009A4DE7" w:rsidRPr="009A4DE7" w:rsidRDefault="009A4DE7" w:rsidP="009A4DE7">
            <w:pPr>
              <w:spacing w:line="257" w:lineRule="auto"/>
              <w:rPr>
                <w:rFonts w:ascii="Myriad Pro" w:hAnsi="Myriad Pro"/>
                <w:lang w:val="en-GB"/>
              </w:rPr>
            </w:pPr>
          </w:p>
        </w:tc>
        <w:tc>
          <w:tcPr>
            <w:tcW w:w="1384" w:type="dxa"/>
          </w:tcPr>
          <w:p w14:paraId="0BE2F707" w14:textId="77777777" w:rsidR="009A4DE7" w:rsidRPr="009A4DE7" w:rsidRDefault="009A4DE7" w:rsidP="009A4DE7">
            <w:pPr>
              <w:spacing w:line="257" w:lineRule="auto"/>
              <w:rPr>
                <w:rFonts w:ascii="Myriad Pro" w:hAnsi="Myriad Pro"/>
                <w:lang w:val="en-GB"/>
              </w:rPr>
            </w:pPr>
          </w:p>
        </w:tc>
        <w:tc>
          <w:tcPr>
            <w:tcW w:w="1385" w:type="dxa"/>
          </w:tcPr>
          <w:p w14:paraId="1D2B915A" w14:textId="77777777" w:rsidR="009A4DE7" w:rsidRPr="009A4DE7" w:rsidRDefault="009A4DE7" w:rsidP="009A4DE7">
            <w:pPr>
              <w:spacing w:line="257" w:lineRule="auto"/>
              <w:rPr>
                <w:rFonts w:ascii="Myriad Pro" w:hAnsi="Myriad Pro"/>
                <w:lang w:val="en-GB"/>
              </w:rPr>
            </w:pPr>
          </w:p>
        </w:tc>
      </w:tr>
      <w:tr w:rsidR="009A4DE7" w:rsidRPr="009A4DE7" w14:paraId="593731E7"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167D1838" w14:textId="77777777" w:rsidR="009A4DE7" w:rsidRPr="009A4DE7" w:rsidRDefault="009A4DE7" w:rsidP="009A4DE7">
            <w:pPr>
              <w:spacing w:line="257" w:lineRule="auto"/>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n+1</w:t>
            </w:r>
          </w:p>
        </w:tc>
        <w:tc>
          <w:tcPr>
            <w:tcW w:w="3270" w:type="dxa"/>
          </w:tcPr>
          <w:p w14:paraId="5816E71F" w14:textId="77777777" w:rsidR="009A4DE7" w:rsidRPr="009A4DE7" w:rsidRDefault="009A4DE7" w:rsidP="009A4DE7">
            <w:pPr>
              <w:spacing w:line="257" w:lineRule="auto"/>
              <w:rPr>
                <w:rFonts w:ascii="Myriad Pro" w:hAnsi="Myriad Pro"/>
                <w:lang w:val="en-GB"/>
              </w:rPr>
            </w:pPr>
          </w:p>
        </w:tc>
        <w:tc>
          <w:tcPr>
            <w:tcW w:w="2523" w:type="dxa"/>
          </w:tcPr>
          <w:p w14:paraId="01AD74BF" w14:textId="77777777" w:rsidR="009A4DE7" w:rsidRPr="009A4DE7" w:rsidRDefault="009A4DE7" w:rsidP="009A4DE7">
            <w:pPr>
              <w:spacing w:line="257" w:lineRule="auto"/>
              <w:rPr>
                <w:rFonts w:ascii="Myriad Pro" w:hAnsi="Myriad Pro"/>
                <w:lang w:val="en-GB"/>
              </w:rPr>
            </w:pPr>
          </w:p>
        </w:tc>
        <w:tc>
          <w:tcPr>
            <w:tcW w:w="1384" w:type="dxa"/>
          </w:tcPr>
          <w:p w14:paraId="766466C0" w14:textId="77777777" w:rsidR="009A4DE7" w:rsidRPr="009A4DE7" w:rsidRDefault="009A4DE7" w:rsidP="009A4DE7">
            <w:pPr>
              <w:spacing w:line="257" w:lineRule="auto"/>
              <w:rPr>
                <w:rFonts w:ascii="Myriad Pro" w:hAnsi="Myriad Pro"/>
                <w:lang w:val="en-GB"/>
              </w:rPr>
            </w:pPr>
          </w:p>
        </w:tc>
        <w:tc>
          <w:tcPr>
            <w:tcW w:w="1385" w:type="dxa"/>
          </w:tcPr>
          <w:p w14:paraId="04C6C9C5" w14:textId="77777777" w:rsidR="009A4DE7" w:rsidRPr="009A4DE7" w:rsidRDefault="009A4DE7" w:rsidP="009A4DE7">
            <w:pPr>
              <w:spacing w:line="257" w:lineRule="auto"/>
              <w:rPr>
                <w:rFonts w:ascii="Myriad Pro" w:hAnsi="Myriad Pro"/>
                <w:lang w:val="en-GB"/>
              </w:rPr>
            </w:pPr>
          </w:p>
        </w:tc>
      </w:tr>
      <w:tr w:rsidR="009A4DE7" w:rsidRPr="009A4DE7" w14:paraId="61366E4C" w14:textId="77777777" w:rsidTr="009A4DE7">
        <w:trPr>
          <w:jc w:val="center"/>
        </w:trPr>
        <w:tc>
          <w:tcPr>
            <w:tcW w:w="562" w:type="dxa"/>
          </w:tcPr>
          <w:p w14:paraId="3582529F" w14:textId="77777777" w:rsidR="009A4DE7" w:rsidRPr="009A4DE7" w:rsidRDefault="009A4DE7" w:rsidP="009A4DE7">
            <w:pPr>
              <w:spacing w:line="257" w:lineRule="auto"/>
              <w:rPr>
                <w:rFonts w:ascii="Myriad Pro" w:hAnsi="Myriad Pro"/>
                <w:lang w:val="en-GB"/>
              </w:rPr>
            </w:pPr>
          </w:p>
        </w:tc>
        <w:tc>
          <w:tcPr>
            <w:tcW w:w="3270" w:type="dxa"/>
          </w:tcPr>
          <w:p w14:paraId="63A86039" w14:textId="77777777" w:rsidR="009A4DE7" w:rsidRPr="009A4DE7" w:rsidRDefault="009A4DE7" w:rsidP="009A4DE7">
            <w:pPr>
              <w:spacing w:line="257" w:lineRule="auto"/>
              <w:rPr>
                <w:rFonts w:ascii="Myriad Pro" w:hAnsi="Myriad Pro"/>
                <w:lang w:val="en-GB"/>
              </w:rPr>
            </w:pPr>
          </w:p>
        </w:tc>
        <w:tc>
          <w:tcPr>
            <w:tcW w:w="2523" w:type="dxa"/>
          </w:tcPr>
          <w:p w14:paraId="4D8048F7" w14:textId="77777777" w:rsidR="009A4DE7" w:rsidRPr="009A4DE7" w:rsidRDefault="009A4DE7" w:rsidP="009A4DE7">
            <w:pPr>
              <w:spacing w:line="257" w:lineRule="auto"/>
              <w:rPr>
                <w:rFonts w:ascii="Myriad Pro" w:hAnsi="Myriad Pro"/>
                <w:lang w:val="en-GB"/>
              </w:rPr>
            </w:pPr>
          </w:p>
        </w:tc>
        <w:tc>
          <w:tcPr>
            <w:tcW w:w="1384" w:type="dxa"/>
          </w:tcPr>
          <w:p w14:paraId="4D7C18E7" w14:textId="77777777" w:rsidR="009A4DE7" w:rsidRPr="009A4DE7" w:rsidRDefault="009A4DE7" w:rsidP="009A4DE7">
            <w:pPr>
              <w:spacing w:line="257" w:lineRule="auto"/>
              <w:rPr>
                <w:rFonts w:ascii="Myriad Pro" w:hAnsi="Myriad Pro"/>
                <w:lang w:val="en-GB"/>
              </w:rPr>
            </w:pPr>
          </w:p>
        </w:tc>
        <w:tc>
          <w:tcPr>
            <w:tcW w:w="1385" w:type="dxa"/>
          </w:tcPr>
          <w:p w14:paraId="2CD42259" w14:textId="77777777" w:rsidR="009A4DE7" w:rsidRPr="009A4DE7" w:rsidRDefault="009A4DE7" w:rsidP="009A4DE7">
            <w:pPr>
              <w:spacing w:line="257" w:lineRule="auto"/>
              <w:rPr>
                <w:rFonts w:ascii="Myriad Pro" w:hAnsi="Myriad Pro"/>
                <w:lang w:val="en-GB"/>
              </w:rPr>
            </w:pPr>
          </w:p>
        </w:tc>
      </w:tr>
      <w:tr w:rsidR="009A4DE7" w:rsidRPr="009A4DE7" w14:paraId="4939E9BD" w14:textId="77777777" w:rsidTr="009A4DE7">
        <w:trPr>
          <w:cnfStyle w:val="000000100000" w:firstRow="0" w:lastRow="0" w:firstColumn="0" w:lastColumn="0" w:oddVBand="0" w:evenVBand="0" w:oddHBand="1" w:evenHBand="0" w:firstRowFirstColumn="0" w:firstRowLastColumn="0" w:lastRowFirstColumn="0" w:lastRowLastColumn="0"/>
          <w:jc w:val="center"/>
        </w:trPr>
        <w:tc>
          <w:tcPr>
            <w:tcW w:w="6355" w:type="dxa"/>
            <w:gridSpan w:val="3"/>
          </w:tcPr>
          <w:p w14:paraId="00323BC5" w14:textId="77777777" w:rsidR="009A4DE7" w:rsidRPr="009A4DE7" w:rsidRDefault="009A4DE7" w:rsidP="009A4DE7">
            <w:pPr>
              <w:spacing w:line="257" w:lineRule="auto"/>
              <w:jc w:val="right"/>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Total:</w:t>
            </w:r>
          </w:p>
        </w:tc>
        <w:tc>
          <w:tcPr>
            <w:tcW w:w="1384" w:type="dxa"/>
          </w:tcPr>
          <w:p w14:paraId="222BA619" w14:textId="77777777" w:rsidR="009A4DE7" w:rsidRPr="009A4DE7" w:rsidRDefault="009A4DE7" w:rsidP="009A4DE7">
            <w:pPr>
              <w:spacing w:line="257" w:lineRule="auto"/>
              <w:rPr>
                <w:rFonts w:ascii="Myriad Pro" w:hAnsi="Myriad Pro"/>
                <w:b/>
                <w:lang w:val="en-GB"/>
              </w:rPr>
            </w:pPr>
          </w:p>
        </w:tc>
        <w:tc>
          <w:tcPr>
            <w:tcW w:w="1385" w:type="dxa"/>
          </w:tcPr>
          <w:p w14:paraId="7F8FC307" w14:textId="77777777" w:rsidR="009A4DE7" w:rsidRPr="009A4DE7" w:rsidRDefault="009A4DE7" w:rsidP="009A4DE7">
            <w:pPr>
              <w:spacing w:line="257" w:lineRule="auto"/>
              <w:rPr>
                <w:rFonts w:ascii="Myriad Pro" w:hAnsi="Myriad Pro"/>
                <w:b/>
                <w:lang w:val="en-GB"/>
              </w:rPr>
            </w:pPr>
          </w:p>
        </w:tc>
      </w:tr>
      <w:tr w:rsidR="009A4DE7" w:rsidRPr="009A4DE7" w14:paraId="0828B45C" w14:textId="77777777" w:rsidTr="009A4DE7">
        <w:trPr>
          <w:jc w:val="center"/>
        </w:trPr>
        <w:tc>
          <w:tcPr>
            <w:tcW w:w="6355" w:type="dxa"/>
            <w:gridSpan w:val="3"/>
          </w:tcPr>
          <w:p w14:paraId="4DC8DDC9" w14:textId="77777777" w:rsidR="009A4DE7" w:rsidRPr="009A4DE7" w:rsidRDefault="009A4DE7" w:rsidP="009A4DE7">
            <w:pPr>
              <w:spacing w:line="257" w:lineRule="auto"/>
              <w:jc w:val="right"/>
              <w:rPr>
                <w:rFonts w:ascii="Myriad Pro" w:eastAsia="Times New Roman" w:hAnsi="Myriad Pro"/>
                <w:b/>
                <w:color w:val="5D5D5D"/>
                <w:u w:color="000000"/>
                <w:shd w:val="clear" w:color="auto" w:fill="FFFFFF"/>
              </w:rPr>
            </w:pPr>
            <w:r w:rsidRPr="009A4DE7">
              <w:rPr>
                <w:rFonts w:ascii="Myriad Pro" w:eastAsia="Times New Roman" w:hAnsi="Myriad Pro"/>
                <w:b/>
                <w:color w:val="5D5D5D"/>
                <w:u w:color="000000"/>
                <w:shd w:val="clear" w:color="auto" w:fill="FFFFFF"/>
              </w:rPr>
              <w:t>Total (I+II)</w:t>
            </w:r>
          </w:p>
        </w:tc>
        <w:tc>
          <w:tcPr>
            <w:tcW w:w="1384" w:type="dxa"/>
          </w:tcPr>
          <w:p w14:paraId="2DF157F7" w14:textId="77777777" w:rsidR="009A4DE7" w:rsidRPr="009A4DE7" w:rsidRDefault="009A4DE7" w:rsidP="009A4DE7">
            <w:pPr>
              <w:spacing w:line="257" w:lineRule="auto"/>
              <w:rPr>
                <w:rFonts w:ascii="Myriad Pro" w:hAnsi="Myriad Pro"/>
                <w:b/>
                <w:lang w:val="en-GB"/>
              </w:rPr>
            </w:pPr>
          </w:p>
        </w:tc>
        <w:tc>
          <w:tcPr>
            <w:tcW w:w="1385" w:type="dxa"/>
          </w:tcPr>
          <w:p w14:paraId="1EC86072" w14:textId="77777777" w:rsidR="009A4DE7" w:rsidRPr="009A4DE7" w:rsidRDefault="009A4DE7" w:rsidP="009A4DE7">
            <w:pPr>
              <w:spacing w:line="257" w:lineRule="auto"/>
              <w:rPr>
                <w:rFonts w:ascii="Myriad Pro" w:hAnsi="Myriad Pro"/>
                <w:b/>
                <w:lang w:val="en-GB"/>
              </w:rPr>
            </w:pPr>
          </w:p>
        </w:tc>
      </w:tr>
    </w:tbl>
    <w:p w14:paraId="1C9BD0B7" w14:textId="77777777" w:rsidR="009A4DE7" w:rsidRPr="009A4DE7" w:rsidRDefault="009A4DE7" w:rsidP="009A4DE7">
      <w:pPr>
        <w:spacing w:before="120" w:after="120" w:line="240" w:lineRule="auto"/>
        <w:jc w:val="both"/>
        <w:rPr>
          <w:rFonts w:ascii="Myriad Pro" w:eastAsia="Times New Roman" w:hAnsi="Myriad Pro" w:cs="Times New Roman"/>
          <w:color w:val="5D5D5D"/>
          <w:sz w:val="20"/>
          <w:szCs w:val="20"/>
          <w:shd w:val="clear" w:color="auto" w:fill="FFFFFF"/>
        </w:rPr>
      </w:pPr>
    </w:p>
    <w:p w14:paraId="20A2C52A" w14:textId="77777777" w:rsidR="009A4DE7" w:rsidRPr="009A4DE7" w:rsidRDefault="009A4DE7" w:rsidP="009A4DE7">
      <w:pPr>
        <w:pBdr>
          <w:top w:val="nil"/>
          <w:left w:val="nil"/>
          <w:bottom w:val="nil"/>
          <w:right w:val="nil"/>
          <w:between w:val="nil"/>
          <w:bar w:val="nil"/>
        </w:pBdr>
        <w:spacing w:before="120" w:after="120" w:line="240" w:lineRule="auto"/>
        <w:jc w:val="both"/>
        <w:rPr>
          <w:rFonts w:ascii="Myriad Pro" w:eastAsia="Times New Roman" w:hAnsi="Myriad Pro" w:cs="Times New Roman"/>
          <w:b/>
          <w:color w:val="5D5D5D"/>
          <w:sz w:val="20"/>
          <w:szCs w:val="20"/>
          <w:u w:color="000000"/>
          <w:shd w:val="clear" w:color="auto" w:fill="FFFFFF"/>
        </w:rPr>
      </w:pPr>
      <w:r w:rsidRPr="009A4DE7">
        <w:rPr>
          <w:rFonts w:ascii="Myriad Pro" w:eastAsia="Times New Roman" w:hAnsi="Myriad Pro" w:cs="Times New Roman"/>
          <w:b/>
          <w:color w:val="5D5D5D"/>
          <w:sz w:val="20"/>
          <w:szCs w:val="20"/>
          <w:u w:color="000000"/>
          <w:shd w:val="clear" w:color="auto" w:fill="FFFFFF"/>
        </w:rPr>
        <w:t>We meet the criteria of (</w:t>
      </w:r>
      <w:r w:rsidRPr="009A4DE7">
        <w:rPr>
          <w:rFonts w:ascii="Myriad Pro" w:eastAsia="Times New Roman" w:hAnsi="Myriad Pro" w:cs="Times New Roman"/>
          <w:b/>
          <w:i/>
          <w:color w:val="5D5D5D"/>
          <w:sz w:val="20"/>
          <w:szCs w:val="20"/>
          <w:u w:color="000000"/>
          <w:shd w:val="clear" w:color="auto" w:fill="FFFFFF"/>
        </w:rPr>
        <w:t>please mark</w:t>
      </w:r>
      <w:r w:rsidRPr="009A4DE7">
        <w:rPr>
          <w:rFonts w:ascii="Myriad Pro" w:eastAsia="Times New Roman" w:hAnsi="Myriad Pro" w:cs="Times New Roman"/>
          <w:b/>
          <w:color w:val="5D5D5D"/>
          <w:sz w:val="20"/>
          <w:szCs w:val="20"/>
          <w:u w:color="000000"/>
          <w:shd w:val="clear" w:color="auto" w:fill="FFFFFF"/>
        </w:rPr>
        <w:t xml:space="preserve">): </w:t>
      </w:r>
    </w:p>
    <w:p w14:paraId="1F729714" w14:textId="77777777" w:rsidR="009A4DE7" w:rsidRPr="009A4DE7" w:rsidRDefault="009A4DE7" w:rsidP="009A4DE7">
      <w:pPr>
        <w:spacing w:before="124" w:after="140" w:line="252" w:lineRule="auto"/>
        <w:ind w:right="-33"/>
        <w:jc w:val="both"/>
        <w:rPr>
          <w:rFonts w:ascii="Myriad Pro" w:eastAsia="Times New Roman" w:hAnsi="Myriad Pro" w:cs="Times New Roman"/>
          <w:color w:val="5D5D5D"/>
          <w:sz w:val="20"/>
          <w:szCs w:val="20"/>
          <w:shd w:val="clear" w:color="auto" w:fill="FFFFFF"/>
        </w:rPr>
      </w:pPr>
      <w:bookmarkStart w:id="1" w:name="_Hlk482116137"/>
      <w:r w:rsidRPr="009A4DE7">
        <w:rPr>
          <w:rFonts w:ascii="Myriad Pro" w:eastAsia="Times New Roman" w:hAnsi="Myriad Pro" w:cs="Times New Roman"/>
          <w:color w:val="5D5D5D"/>
          <w:sz w:val="20"/>
          <w:szCs w:val="20"/>
          <w:shd w:val="clear" w:color="auto" w:fill="FFFFFF"/>
        </w:rPr>
        <w:sym w:font="Wingdings" w:char="F06F"/>
      </w:r>
      <w:r w:rsidRPr="009A4DE7">
        <w:rPr>
          <w:rFonts w:ascii="Myriad Pro" w:eastAsia="Times New Roman" w:hAnsi="Myriad Pro" w:cs="Times New Roman"/>
          <w:color w:val="5D5D5D"/>
          <w:sz w:val="20"/>
          <w:szCs w:val="20"/>
          <w:shd w:val="clear" w:color="auto" w:fill="FFFFFF"/>
        </w:rPr>
        <w:t xml:space="preserve"> a small </w:t>
      </w:r>
      <w:r w:rsidRPr="009A4DE7">
        <w:rPr>
          <w:rFonts w:ascii="Myriad Pro" w:eastAsia="Times New Roman" w:hAnsi="Myriad Pro" w:cs="Times New Roman"/>
          <w:color w:val="5D5D5D"/>
          <w:sz w:val="20"/>
          <w:szCs w:val="20"/>
          <w:shd w:val="clear" w:color="auto" w:fill="FFFFFF"/>
        </w:rPr>
        <w:tab/>
      </w:r>
      <w:r w:rsidRPr="009A4DE7">
        <w:rPr>
          <w:rFonts w:ascii="Myriad Pro" w:eastAsia="Times New Roman" w:hAnsi="Myriad Pro" w:cs="Times New Roman"/>
          <w:color w:val="5D5D5D"/>
          <w:sz w:val="20"/>
          <w:szCs w:val="20"/>
          <w:shd w:val="clear" w:color="auto" w:fill="FFFFFF"/>
        </w:rPr>
        <w:tab/>
      </w:r>
      <w:bookmarkStart w:id="2" w:name="_Hlk482116245"/>
      <w:bookmarkEnd w:id="1"/>
      <w:r w:rsidRPr="009A4DE7">
        <w:rPr>
          <w:rFonts w:ascii="Myriad Pro" w:eastAsia="Times New Roman" w:hAnsi="Myriad Pro" w:cs="Times New Roman"/>
          <w:color w:val="5D5D5D"/>
          <w:sz w:val="20"/>
          <w:szCs w:val="20"/>
          <w:shd w:val="clear" w:color="auto" w:fill="FFFFFF"/>
        </w:rPr>
        <w:sym w:font="Wingdings" w:char="F06F"/>
      </w:r>
      <w:r w:rsidRPr="009A4DE7">
        <w:rPr>
          <w:rFonts w:ascii="Myriad Pro" w:eastAsia="Times New Roman" w:hAnsi="Myriad Pro" w:cs="Times New Roman"/>
          <w:color w:val="5D5D5D"/>
          <w:sz w:val="20"/>
          <w:szCs w:val="20"/>
          <w:shd w:val="clear" w:color="auto" w:fill="FFFFFF"/>
        </w:rPr>
        <w:t xml:space="preserve"> medium</w:t>
      </w:r>
      <w:bookmarkEnd w:id="2"/>
      <w:r w:rsidRPr="009A4DE7">
        <w:rPr>
          <w:rFonts w:ascii="Myriad Pro" w:eastAsia="Times New Roman" w:hAnsi="Myriad Pro" w:cs="Times New Roman"/>
          <w:color w:val="5D5D5D"/>
          <w:sz w:val="20"/>
          <w:szCs w:val="20"/>
          <w:shd w:val="clear" w:color="auto" w:fill="FFFFFF"/>
        </w:rPr>
        <w:tab/>
      </w:r>
      <w:r w:rsidRPr="009A4DE7">
        <w:rPr>
          <w:rFonts w:ascii="Myriad Pro" w:eastAsia="Times New Roman" w:hAnsi="Myriad Pro" w:cs="Times New Roman"/>
          <w:color w:val="5D5D5D"/>
          <w:sz w:val="20"/>
          <w:szCs w:val="20"/>
          <w:shd w:val="clear" w:color="auto" w:fill="FFFFFF"/>
        </w:rPr>
        <w:tab/>
      </w:r>
      <w:r w:rsidRPr="009A4DE7">
        <w:rPr>
          <w:rFonts w:ascii="Myriad Pro" w:eastAsia="Times New Roman" w:hAnsi="Myriad Pro" w:cs="Times New Roman"/>
          <w:color w:val="5D5D5D"/>
          <w:sz w:val="20"/>
          <w:szCs w:val="20"/>
          <w:shd w:val="clear" w:color="auto" w:fill="FFFFFF"/>
        </w:rPr>
        <w:sym w:font="Wingdings" w:char="F06F"/>
      </w:r>
      <w:r w:rsidRPr="009A4DE7">
        <w:rPr>
          <w:rFonts w:ascii="Myriad Pro" w:eastAsia="Times New Roman" w:hAnsi="Myriad Pro" w:cs="Times New Roman"/>
          <w:color w:val="5D5D5D"/>
          <w:sz w:val="20"/>
          <w:szCs w:val="20"/>
          <w:shd w:val="clear" w:color="auto" w:fill="FFFFFF"/>
        </w:rPr>
        <w:t xml:space="preserve"> other</w:t>
      </w:r>
      <w:bookmarkStart w:id="3" w:name="_Hlk482115327"/>
    </w:p>
    <w:p w14:paraId="0A1AA44C" w14:textId="77777777" w:rsidR="009A4DE7" w:rsidRPr="009A4DE7" w:rsidRDefault="009A4DE7" w:rsidP="009A4DE7">
      <w:pPr>
        <w:spacing w:after="200" w:line="360" w:lineRule="auto"/>
        <w:ind w:right="-34"/>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sized enterprise</w:t>
      </w:r>
      <w:r w:rsidRPr="009A4DE7">
        <w:rPr>
          <w:rFonts w:ascii="Myriad Pro" w:eastAsia="Times New Roman" w:hAnsi="Myriad Pro" w:cs="Times New Roman"/>
          <w:color w:val="5D5D5D"/>
          <w:sz w:val="20"/>
          <w:szCs w:val="20"/>
          <w:shd w:val="clear" w:color="auto" w:fill="FFFFFF"/>
          <w:vertAlign w:val="superscript"/>
        </w:rPr>
        <w:footnoteReference w:id="1"/>
      </w:r>
      <w:r w:rsidRPr="009A4DE7">
        <w:rPr>
          <w:rFonts w:ascii="Myriad Pro" w:eastAsia="Times New Roman" w:hAnsi="Myriad Pro" w:cs="Times New Roman"/>
          <w:color w:val="5D5D5D"/>
          <w:sz w:val="20"/>
          <w:szCs w:val="20"/>
          <w:shd w:val="clear" w:color="auto" w:fill="FFFFFF"/>
          <w:vertAlign w:val="superscript"/>
        </w:rPr>
        <w:t xml:space="preserve"> </w:t>
      </w:r>
      <w:bookmarkEnd w:id="3"/>
      <w:r w:rsidRPr="009A4DE7">
        <w:rPr>
          <w:rFonts w:ascii="Myriad Pro" w:eastAsia="Times New Roman" w:hAnsi="Myriad Pro" w:cs="Times New Roman"/>
          <w:color w:val="5D5D5D"/>
          <w:sz w:val="20"/>
          <w:szCs w:val="20"/>
          <w:shd w:val="clear" w:color="auto" w:fill="FFFFFF"/>
        </w:rPr>
        <w:t>as defined in the Article 2 of the Commission Recommendation of 6 May 2003 concerning the definition of micro, small and medium-sized enterprise;</w:t>
      </w:r>
      <w:r w:rsidRPr="009A4DE7">
        <w:rPr>
          <w:rFonts w:ascii="Myriad Pro" w:eastAsia="Times New Roman" w:hAnsi="Myriad Pro" w:cs="Times New Roman"/>
          <w:color w:val="5D5D5D"/>
          <w:sz w:val="20"/>
          <w:szCs w:val="20"/>
          <w:shd w:val="clear" w:color="auto" w:fill="FFFFFF"/>
          <w:vertAlign w:val="superscript"/>
        </w:rPr>
        <w:footnoteReference w:id="2"/>
      </w:r>
    </w:p>
    <w:p w14:paraId="3B1DBCC5" w14:textId="77777777" w:rsidR="009A4DE7" w:rsidRPr="009A4DE7" w:rsidRDefault="009A4DE7" w:rsidP="009A4DE7">
      <w:pPr>
        <w:spacing w:before="124" w:after="140" w:line="252" w:lineRule="auto"/>
        <w:ind w:right="-33"/>
        <w:jc w:val="both"/>
        <w:rPr>
          <w:rFonts w:ascii="Myriad Pro" w:eastAsia="Times New Roman" w:hAnsi="Myriad Pro" w:cs="Times New Roman"/>
          <w:color w:val="5D5D5D"/>
          <w:sz w:val="20"/>
          <w:szCs w:val="20"/>
          <w:shd w:val="clear" w:color="auto" w:fill="FFFFFF"/>
        </w:rPr>
      </w:pPr>
    </w:p>
    <w:p w14:paraId="7EDF9E24" w14:textId="77777777" w:rsidR="009A4DE7" w:rsidRPr="009A4DE7" w:rsidRDefault="009A4DE7" w:rsidP="009A4DE7">
      <w:pPr>
        <w:spacing w:before="124" w:after="140" w:line="252" w:lineRule="auto"/>
        <w:ind w:right="-33"/>
        <w:jc w:val="both"/>
        <w:rPr>
          <w:rFonts w:ascii="Myriad Pro" w:eastAsia="Times New Roman" w:hAnsi="Myriad Pro" w:cs="Times New Roman"/>
          <w:color w:val="5D5D5D"/>
          <w:sz w:val="20"/>
          <w:szCs w:val="20"/>
          <w:shd w:val="clear" w:color="auto" w:fill="FFFFFF"/>
        </w:rPr>
      </w:pPr>
    </w:p>
    <w:p w14:paraId="63C2BD58" w14:textId="77777777" w:rsidR="009A4DE7" w:rsidRPr="009A4DE7" w:rsidRDefault="009A4DE7" w:rsidP="009A4DE7">
      <w:pPr>
        <w:spacing w:before="124" w:after="140" w:line="252" w:lineRule="auto"/>
        <w:ind w:right="-33"/>
        <w:jc w:val="both"/>
        <w:rPr>
          <w:rFonts w:ascii="Myriad Pro" w:eastAsia="Times New Roman" w:hAnsi="Myriad Pro" w:cs="Times New Roman"/>
          <w:color w:val="5D5D5D"/>
          <w:sz w:val="20"/>
          <w:szCs w:val="20"/>
          <w:shd w:val="clear" w:color="auto" w:fill="FFFFFF"/>
        </w:rPr>
      </w:pPr>
    </w:p>
    <w:p w14:paraId="40E6B2F5" w14:textId="77777777" w:rsidR="009A4DE7" w:rsidRPr="009A4DE7" w:rsidRDefault="009A4DE7" w:rsidP="009A4DE7">
      <w:pPr>
        <w:spacing w:before="120" w:after="120" w:line="240" w:lineRule="auto"/>
        <w:rPr>
          <w:rFonts w:ascii="Myriad Pro" w:eastAsia="Times New Roman" w:hAnsi="Myriad Pro" w:cs="Times New Roman"/>
          <w:color w:val="5D5D5D"/>
          <w:sz w:val="20"/>
          <w:szCs w:val="20"/>
          <w:shd w:val="clear" w:color="auto" w:fill="FFFFFF"/>
        </w:rPr>
      </w:pPr>
      <w:bookmarkStart w:id="4" w:name="_Hlk484102763"/>
      <w:r w:rsidRPr="009A4DE7">
        <w:rPr>
          <w:rFonts w:ascii="Myriad Pro" w:eastAsia="Times New Roman" w:hAnsi="Myriad Pro" w:cs="Times New Roman"/>
          <w:color w:val="404040"/>
          <w:sz w:val="20"/>
          <w:szCs w:val="20"/>
          <w:lang w:val="en-GB"/>
        </w:rPr>
        <w:t xml:space="preserve">______________________________     </w:t>
      </w:r>
      <w:r w:rsidRPr="009A4DE7">
        <w:rPr>
          <w:rFonts w:ascii="Myriad Pro" w:eastAsia="Times New Roman" w:hAnsi="Myriad Pro" w:cs="Times New Roman"/>
          <w:color w:val="404040"/>
          <w:sz w:val="20"/>
          <w:szCs w:val="20"/>
          <w:lang w:val="en-GB"/>
        </w:rPr>
        <w:tab/>
        <w:t xml:space="preserve">______________________________     </w:t>
      </w:r>
      <w:r w:rsidRPr="009A4DE7">
        <w:rPr>
          <w:rFonts w:ascii="Myriad Pro" w:eastAsia="Times New Roman" w:hAnsi="Myriad Pro" w:cs="Times New Roman"/>
          <w:color w:val="404040"/>
          <w:sz w:val="20"/>
          <w:szCs w:val="20"/>
          <w:lang w:val="en-GB"/>
        </w:rPr>
        <w:br/>
      </w:r>
      <w:r w:rsidRPr="009A4DE7">
        <w:rPr>
          <w:rFonts w:ascii="Myriad Pro" w:eastAsia="Times New Roman" w:hAnsi="Myriad Pro" w:cs="Times New Roman"/>
          <w:color w:val="5D5D5D"/>
          <w:sz w:val="20"/>
          <w:szCs w:val="20"/>
          <w:shd w:val="clear" w:color="auto" w:fill="FFFFFF"/>
        </w:rPr>
        <w:t>Date: [</w:t>
      </w:r>
      <w:r w:rsidRPr="009A4DE7">
        <w:rPr>
          <w:rFonts w:ascii="Myriad Pro" w:eastAsia="Times New Roman" w:hAnsi="Myriad Pro" w:cs="Times New Roman"/>
          <w:i/>
          <w:color w:val="5D5D5D"/>
          <w:sz w:val="20"/>
          <w:szCs w:val="20"/>
          <w:shd w:val="clear" w:color="auto" w:fill="FFFFFF"/>
        </w:rPr>
        <w:t>date of signing</w:t>
      </w:r>
      <w:r w:rsidRPr="009A4DE7">
        <w:rPr>
          <w:rFonts w:ascii="Myriad Pro" w:eastAsia="Times New Roman" w:hAnsi="Myriad Pro" w:cs="Times New Roman"/>
          <w:color w:val="5D5D5D"/>
          <w:sz w:val="20"/>
          <w:szCs w:val="20"/>
          <w:shd w:val="clear" w:color="auto" w:fill="FFFFFF"/>
        </w:rPr>
        <w:t>]</w:t>
      </w:r>
      <w:r w:rsidRPr="009A4DE7">
        <w:rPr>
          <w:rFonts w:ascii="Myriad Pro" w:eastAsia="Times New Roman" w:hAnsi="Myriad Pro" w:cs="Times New Roman"/>
          <w:color w:val="5D5D5D"/>
          <w:sz w:val="20"/>
          <w:szCs w:val="20"/>
          <w:shd w:val="clear" w:color="auto" w:fill="FFFFFF"/>
        </w:rPr>
        <w:tab/>
      </w:r>
      <w:r w:rsidRPr="009A4DE7">
        <w:rPr>
          <w:rFonts w:ascii="Myriad Pro" w:eastAsia="Times New Roman" w:hAnsi="Myriad Pro" w:cs="Times New Roman"/>
          <w:color w:val="5D5D5D"/>
          <w:sz w:val="20"/>
          <w:szCs w:val="20"/>
          <w:shd w:val="clear" w:color="auto" w:fill="FFFFFF"/>
        </w:rPr>
        <w:tab/>
      </w:r>
      <w:r w:rsidRPr="009A4DE7">
        <w:rPr>
          <w:rFonts w:ascii="Myriad Pro" w:eastAsia="Times New Roman" w:hAnsi="Myriad Pro" w:cs="Times New Roman"/>
          <w:color w:val="5D5D5D"/>
          <w:sz w:val="20"/>
          <w:szCs w:val="20"/>
          <w:shd w:val="clear" w:color="auto" w:fill="FFFFFF"/>
        </w:rPr>
        <w:tab/>
        <w:t>Name: [</w:t>
      </w:r>
      <w:r w:rsidRPr="009A4DE7">
        <w:rPr>
          <w:rFonts w:ascii="Myriad Pro" w:eastAsia="Times New Roman" w:hAnsi="Myriad Pro" w:cs="Times New Roman"/>
          <w:i/>
          <w:color w:val="5D5D5D"/>
          <w:sz w:val="20"/>
          <w:szCs w:val="20"/>
          <w:shd w:val="clear" w:color="auto" w:fill="FFFFFF"/>
        </w:rPr>
        <w:t>name of the representative of the Tenderer and position</w:t>
      </w:r>
      <w:r w:rsidRPr="009A4DE7">
        <w:rPr>
          <w:rFonts w:ascii="Myriad Pro" w:eastAsia="Times New Roman" w:hAnsi="Myriad Pro" w:cs="Times New Roman"/>
          <w:color w:val="5D5D5D"/>
          <w:sz w:val="20"/>
          <w:szCs w:val="20"/>
          <w:shd w:val="clear" w:color="auto" w:fill="FFFFFF"/>
        </w:rPr>
        <w:t>]</w:t>
      </w:r>
      <w:r w:rsidRPr="009A4DE7">
        <w:rPr>
          <w:rFonts w:ascii="Myriad Pro" w:eastAsia="Times New Roman" w:hAnsi="Myriad Pro" w:cs="Times New Roman"/>
          <w:color w:val="5D5D5D"/>
          <w:sz w:val="20"/>
          <w:szCs w:val="20"/>
          <w:shd w:val="clear" w:color="auto" w:fill="FFFFFF"/>
        </w:rPr>
        <w:tab/>
      </w:r>
    </w:p>
    <w:p w14:paraId="6D6C409C" w14:textId="77777777" w:rsidR="009A4DE7" w:rsidRPr="009A4DE7" w:rsidRDefault="009A4DE7" w:rsidP="009A4DE7">
      <w:pPr>
        <w:keepNext/>
        <w:spacing w:before="360" w:after="120" w:line="240" w:lineRule="auto"/>
        <w:ind w:left="964" w:hanging="964"/>
        <w:jc w:val="both"/>
        <w:outlineLvl w:val="0"/>
        <w:rPr>
          <w:rFonts w:ascii="Myriad Pro" w:eastAsia="Times New Roman" w:hAnsi="Myriad Pro" w:cs="Times New Roman"/>
          <w:b/>
          <w:caps/>
          <w:color w:val="003787"/>
          <w:spacing w:val="20"/>
          <w:sz w:val="24"/>
          <w:szCs w:val="24"/>
          <w:lang w:val="en-GB"/>
        </w:rPr>
      </w:pPr>
      <w:r w:rsidRPr="009A4DE7">
        <w:rPr>
          <w:rFonts w:ascii="Myriad Pro" w:eastAsia="Times New Roman" w:hAnsi="Myriad Pro" w:cs="Times New Roman"/>
          <w:b/>
          <w:caps/>
          <w:color w:val="FFFFFF"/>
          <w:spacing w:val="20"/>
          <w:sz w:val="20"/>
          <w:szCs w:val="20"/>
          <w:lang w:val="en-GB"/>
        </w:rPr>
        <w:br w:type="page"/>
      </w:r>
      <w:bookmarkStart w:id="5" w:name="_Toc487216211"/>
      <w:bookmarkStart w:id="6" w:name="_Toc491098275"/>
      <w:bookmarkStart w:id="7" w:name="_Toc491164078"/>
      <w:bookmarkStart w:id="8" w:name="_Toc491338880"/>
      <w:r w:rsidRPr="009A4DE7">
        <w:rPr>
          <w:rFonts w:ascii="Myriad Pro" w:eastAsia="Times New Roman" w:hAnsi="Myriad Pro" w:cs="Times New Roman"/>
          <w:b/>
          <w:caps/>
          <w:color w:val="003787"/>
          <w:spacing w:val="20"/>
          <w:sz w:val="24"/>
          <w:szCs w:val="24"/>
          <w:lang w:val="en-GB"/>
        </w:rPr>
        <w:lastRenderedPageBreak/>
        <w:t>A</w:t>
      </w:r>
      <w:bookmarkEnd w:id="5"/>
      <w:bookmarkEnd w:id="6"/>
      <w:bookmarkEnd w:id="7"/>
      <w:r w:rsidRPr="009A4DE7">
        <w:rPr>
          <w:rFonts w:ascii="Myriad Pro" w:eastAsia="Times New Roman" w:hAnsi="Myriad Pro" w:cs="Times New Roman"/>
          <w:b/>
          <w:caps/>
          <w:color w:val="003787"/>
          <w:spacing w:val="20"/>
          <w:sz w:val="24"/>
          <w:szCs w:val="24"/>
          <w:lang w:val="en-GB"/>
        </w:rPr>
        <w:t>NNEX NO 2: EXPERT’S APPLICATION</w:t>
      </w:r>
      <w:bookmarkEnd w:id="8"/>
    </w:p>
    <w:p w14:paraId="6CF7982E"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Times New Roman" w:hAnsi="Myriad Pro" w:cs="Times New Roman"/>
          <w:color w:val="000000"/>
          <w:kern w:val="24"/>
          <w:sz w:val="20"/>
          <w:szCs w:val="20"/>
          <w:u w:color="000000"/>
          <w:bdr w:val="nil"/>
        </w:rPr>
      </w:pPr>
    </w:p>
    <w:p w14:paraId="7196121F" w14:textId="77777777" w:rsidR="009A4DE7" w:rsidRPr="009A4DE7" w:rsidRDefault="009A4DE7" w:rsidP="009A4DE7">
      <w:pPr>
        <w:pBdr>
          <w:top w:val="nil"/>
          <w:left w:val="nil"/>
          <w:bottom w:val="nil"/>
          <w:right w:val="nil"/>
          <w:between w:val="nil"/>
          <w:bar w:val="nil"/>
        </w:pBdr>
        <w:spacing w:after="200" w:line="360" w:lineRule="auto"/>
        <w:rPr>
          <w:rFonts w:ascii="Myriad Pro" w:eastAsia="Arial Unicode MS" w:hAnsi="Myriad Pro" w:cs="Times New Roman"/>
          <w:sz w:val="20"/>
          <w:szCs w:val="24"/>
          <w:bdr w:val="nil"/>
          <w:lang w:val="en-GB"/>
        </w:rPr>
      </w:pPr>
    </w:p>
    <w:p w14:paraId="25422161" w14:textId="77777777" w:rsidR="009A4DE7" w:rsidRPr="009A4DE7" w:rsidRDefault="009A4DE7" w:rsidP="009A4DE7">
      <w:pPr>
        <w:pBdr>
          <w:top w:val="nil"/>
          <w:left w:val="nil"/>
          <w:bottom w:val="nil"/>
          <w:right w:val="nil"/>
          <w:between w:val="nil"/>
          <w:bar w:val="nil"/>
        </w:pBdr>
        <w:tabs>
          <w:tab w:val="left" w:pos="4320"/>
          <w:tab w:val="left" w:pos="7965"/>
        </w:tabs>
        <w:spacing w:after="200" w:line="360" w:lineRule="auto"/>
        <w:jc w:val="center"/>
        <w:rPr>
          <w:rFonts w:ascii="Myriad Pro" w:eastAsia="Arial Unicode MS" w:hAnsi="Myriad Pro" w:cs="Times New Roman"/>
          <w:b/>
          <w:kern w:val="24"/>
          <w:sz w:val="20"/>
          <w:szCs w:val="24"/>
          <w:bdr w:val="nil"/>
          <w:lang w:val="en-GB"/>
        </w:rPr>
      </w:pPr>
      <w:r w:rsidRPr="009A4DE7">
        <w:rPr>
          <w:rFonts w:ascii="Myriad Pro" w:eastAsia="Arial Unicode MS" w:hAnsi="Myriad Pro" w:cs="Times New Roman"/>
          <w:b/>
          <w:kern w:val="24"/>
          <w:sz w:val="20"/>
          <w:szCs w:val="24"/>
          <w:bdr w:val="nil"/>
          <w:lang w:val="en-GB"/>
        </w:rPr>
        <w:t>EXPERT’S APPLICATION</w:t>
      </w:r>
    </w:p>
    <w:p w14:paraId="7507524A" w14:textId="77777777" w:rsidR="009A4DE7" w:rsidRPr="009A4DE7" w:rsidRDefault="009A4DE7" w:rsidP="009A4DE7">
      <w:pPr>
        <w:pBdr>
          <w:top w:val="nil"/>
          <w:left w:val="nil"/>
          <w:bottom w:val="nil"/>
          <w:right w:val="nil"/>
          <w:between w:val="nil"/>
          <w:bar w:val="nil"/>
        </w:pBdr>
        <w:tabs>
          <w:tab w:val="left" w:pos="4320"/>
          <w:tab w:val="left" w:pos="7965"/>
        </w:tabs>
        <w:spacing w:after="200" w:line="360" w:lineRule="auto"/>
        <w:jc w:val="center"/>
        <w:rPr>
          <w:rFonts w:ascii="Myriad Pro" w:eastAsia="Arial Unicode MS" w:hAnsi="Myriad Pro" w:cs="Times New Roman"/>
          <w:b/>
          <w:sz w:val="20"/>
          <w:szCs w:val="24"/>
          <w:bdr w:val="nil"/>
          <w:lang w:val="en-GB"/>
        </w:rPr>
      </w:pPr>
      <w:r w:rsidRPr="009A4DE7">
        <w:rPr>
          <w:rFonts w:ascii="Myriad Pro" w:eastAsia="Arial Unicode MS" w:hAnsi="Myriad Pro" w:cs="Times New Roman"/>
          <w:b/>
          <w:kern w:val="24"/>
          <w:sz w:val="20"/>
          <w:szCs w:val="24"/>
          <w:bdr w:val="nil"/>
          <w:lang w:val="en-GB"/>
        </w:rPr>
        <w:t>TO PARTICIPATE IN THE PROCUREMENT</w:t>
      </w:r>
      <w:r w:rsidRPr="009A4DE7">
        <w:rPr>
          <w:rFonts w:ascii="Myriad Pro" w:eastAsia="Arial Unicode MS" w:hAnsi="Myriad Pro" w:cs="Times New Roman"/>
          <w:b/>
          <w:sz w:val="20"/>
          <w:szCs w:val="24"/>
          <w:bdr w:val="nil"/>
          <w:lang w:val="en-GB"/>
        </w:rPr>
        <w:t xml:space="preserve"> Id . No RBR 2017/23</w:t>
      </w:r>
    </w:p>
    <w:p w14:paraId="34ECC8BC"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Arial Unicode MS" w:hAnsi="Myriad Pro" w:cs="Times New Roman"/>
          <w:sz w:val="20"/>
          <w:szCs w:val="24"/>
          <w:bdr w:val="nil"/>
          <w:lang w:val="en-GB"/>
        </w:rPr>
      </w:pPr>
    </w:p>
    <w:p w14:paraId="7ADDA4D7"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Arial Unicode MS" w:hAnsi="Myriad Pro" w:cs="Times New Roman"/>
          <w:sz w:val="20"/>
          <w:szCs w:val="24"/>
          <w:bdr w:val="nil"/>
          <w:lang w:val="en-GB"/>
        </w:rPr>
      </w:pPr>
      <w:r w:rsidRPr="009A4DE7">
        <w:rPr>
          <w:rFonts w:ascii="Myriad Pro" w:eastAsia="Arial Unicode MS" w:hAnsi="Myriad Pro" w:cs="Times New Roman"/>
          <w:b/>
          <w:sz w:val="20"/>
          <w:szCs w:val="24"/>
          <w:bdr w:val="nil"/>
          <w:lang w:val="en-GB"/>
        </w:rPr>
        <w:t>“TAX ADVISORY SERVICES”</w:t>
      </w:r>
    </w:p>
    <w:p w14:paraId="2409D66D"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Arial Unicode MS" w:hAnsi="Myriad Pro" w:cs="Times New Roman"/>
          <w:b/>
          <w:sz w:val="20"/>
          <w:szCs w:val="24"/>
          <w:bdr w:val="nil"/>
          <w:lang w:val="en-GB"/>
        </w:rPr>
      </w:pPr>
      <w:r w:rsidRPr="009A4DE7">
        <w:rPr>
          <w:rFonts w:ascii="Myriad Pro" w:eastAsia="Arial Unicode MS" w:hAnsi="Myriad Pro" w:cs="Times New Roman"/>
          <w:b/>
          <w:sz w:val="20"/>
          <w:szCs w:val="24"/>
          <w:bdr w:val="nil"/>
          <w:lang w:val="en-GB"/>
        </w:rPr>
        <w:t>FOR THE SERVICE LINE</w:t>
      </w:r>
      <w:r w:rsidRPr="009A4DE7">
        <w:rPr>
          <w:rFonts w:ascii="Myriad Pro" w:eastAsia="Arial Unicode MS" w:hAnsi="Myriad Pro" w:cs="Times New Roman"/>
          <w:b/>
          <w:sz w:val="20"/>
          <w:szCs w:val="24"/>
          <w:bdr w:val="nil"/>
          <w:vertAlign w:val="superscript"/>
          <w:lang w:val="en-GB"/>
        </w:rPr>
        <w:footnoteReference w:id="3"/>
      </w:r>
    </w:p>
    <w:p w14:paraId="2873D310"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Arial Unicode MS" w:hAnsi="Myriad Pro" w:cs="Times New Roman"/>
          <w:b/>
          <w:sz w:val="20"/>
          <w:szCs w:val="24"/>
          <w:bdr w:val="nil"/>
          <w:lang w:val="en-GB"/>
        </w:rPr>
      </w:pPr>
    </w:p>
    <w:p w14:paraId="7E74E0E1"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Arial Unicode MS" w:hAnsi="Myriad Pro" w:cs="Times New Roman"/>
          <w:sz w:val="20"/>
          <w:szCs w:val="24"/>
          <w:bdr w:val="nil"/>
          <w:lang w:val="en-GB"/>
        </w:rPr>
      </w:pPr>
      <w:r w:rsidRPr="009A4DE7">
        <w:rPr>
          <w:rFonts w:ascii="Myriad Pro" w:eastAsia="Arial Unicode MS" w:hAnsi="Myriad Pro" w:cs="Times New Roman"/>
          <w:b/>
          <w:sz w:val="20"/>
          <w:szCs w:val="24"/>
          <w:bdr w:val="nil"/>
          <w:lang w:val="en-GB"/>
        </w:rPr>
        <w:t>____________________________</w:t>
      </w:r>
    </w:p>
    <w:p w14:paraId="64E4104C" w14:textId="77777777" w:rsidR="009A4DE7" w:rsidRPr="009A4DE7" w:rsidRDefault="009A4DE7" w:rsidP="009A4DE7">
      <w:pPr>
        <w:tabs>
          <w:tab w:val="left" w:pos="720"/>
        </w:tabs>
        <w:suppressAutoHyphens/>
        <w:spacing w:after="200" w:line="360" w:lineRule="auto"/>
        <w:jc w:val="center"/>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Title of the Service line</w:t>
      </w:r>
    </w:p>
    <w:p w14:paraId="1C52177E" w14:textId="77777777" w:rsidR="009A4DE7" w:rsidRPr="009A4DE7" w:rsidRDefault="009A4DE7" w:rsidP="009A4DE7">
      <w:pPr>
        <w:tabs>
          <w:tab w:val="left" w:pos="720"/>
        </w:tabs>
        <w:suppressAutoHyphens/>
        <w:spacing w:after="200" w:line="360" w:lineRule="auto"/>
        <w:rPr>
          <w:rFonts w:ascii="Myriad Pro" w:eastAsia="Times New Roman" w:hAnsi="Myriad Pro" w:cs="Times New Roman"/>
          <w:sz w:val="20"/>
          <w:szCs w:val="20"/>
          <w:lang w:val="en-GB"/>
        </w:rPr>
      </w:pPr>
    </w:p>
    <w:p w14:paraId="145BF51F" w14:textId="77777777" w:rsidR="009A4DE7" w:rsidRPr="009A4DE7" w:rsidRDefault="009A4DE7" w:rsidP="009A4DE7">
      <w:pPr>
        <w:pBdr>
          <w:top w:val="nil"/>
          <w:left w:val="nil"/>
          <w:bottom w:val="nil"/>
          <w:right w:val="nil"/>
          <w:between w:val="nil"/>
          <w:bar w:val="nil"/>
        </w:pBdr>
        <w:spacing w:after="200" w:line="360" w:lineRule="auto"/>
        <w:jc w:val="center"/>
        <w:rPr>
          <w:rFonts w:ascii="Myriad Pro" w:eastAsia="Arial Unicode MS" w:hAnsi="Myriad Pro" w:cs="Times New Roman"/>
          <w:sz w:val="20"/>
          <w:szCs w:val="24"/>
          <w:bdr w:val="nil"/>
          <w:lang w:val="en-GB"/>
        </w:rPr>
      </w:pPr>
      <w:r w:rsidRPr="009A4DE7">
        <w:rPr>
          <w:rFonts w:ascii="Myriad Pro" w:eastAsia="Arial Unicode MS" w:hAnsi="Myriad Pro" w:cs="Times New Roman"/>
          <w:b/>
          <w:sz w:val="20"/>
          <w:szCs w:val="24"/>
          <w:bdr w:val="nil"/>
          <w:lang w:val="en-GB"/>
        </w:rPr>
        <w:t>____________________________</w:t>
      </w:r>
    </w:p>
    <w:p w14:paraId="26D77084" w14:textId="77777777" w:rsidR="009A4DE7" w:rsidRPr="009A4DE7" w:rsidRDefault="009A4DE7" w:rsidP="009A4DE7">
      <w:pPr>
        <w:tabs>
          <w:tab w:val="left" w:pos="720"/>
        </w:tabs>
        <w:suppressAutoHyphens/>
        <w:spacing w:after="200" w:line="360" w:lineRule="auto"/>
        <w:jc w:val="center"/>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Country of experience</w:t>
      </w:r>
    </w:p>
    <w:p w14:paraId="32045205" w14:textId="77777777" w:rsidR="009A4DE7" w:rsidRPr="009A4DE7" w:rsidRDefault="009A4DE7" w:rsidP="009A4DE7">
      <w:pPr>
        <w:tabs>
          <w:tab w:val="left" w:pos="720"/>
        </w:tabs>
        <w:suppressAutoHyphens/>
        <w:spacing w:after="200" w:line="360" w:lineRule="auto"/>
        <w:rPr>
          <w:rFonts w:ascii="Myriad Pro" w:eastAsia="Times New Roman" w:hAnsi="Myriad Pro" w:cs="Times New Roman"/>
          <w:sz w:val="20"/>
          <w:szCs w:val="20"/>
          <w:lang w:val="en-GB"/>
        </w:rPr>
      </w:pPr>
    </w:p>
    <w:tbl>
      <w:tblPr>
        <w:tblW w:w="9601" w:type="dxa"/>
        <w:tblInd w:w="-108"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CellMar>
          <w:left w:w="10" w:type="dxa"/>
          <w:right w:w="10" w:type="dxa"/>
        </w:tblCellMar>
        <w:tblLook w:val="0000" w:firstRow="0" w:lastRow="0" w:firstColumn="0" w:lastColumn="0" w:noHBand="0" w:noVBand="0"/>
      </w:tblPr>
      <w:tblGrid>
        <w:gridCol w:w="4333"/>
        <w:gridCol w:w="5268"/>
      </w:tblGrid>
      <w:tr w:rsidR="009A4DE7" w:rsidRPr="009A4DE7" w14:paraId="285F5D2D" w14:textId="77777777" w:rsidTr="009A4DE7">
        <w:tc>
          <w:tcPr>
            <w:tcW w:w="4333" w:type="dxa"/>
            <w:shd w:val="clear" w:color="auto" w:fill="auto"/>
            <w:tcMar>
              <w:top w:w="0" w:type="dxa"/>
              <w:left w:w="108" w:type="dxa"/>
              <w:bottom w:w="0" w:type="dxa"/>
              <w:right w:w="108" w:type="dxa"/>
            </w:tcMar>
          </w:tcPr>
          <w:p w14:paraId="6ACB4A07"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Name of Expert: </w:t>
            </w:r>
          </w:p>
        </w:tc>
        <w:tc>
          <w:tcPr>
            <w:tcW w:w="5268" w:type="dxa"/>
            <w:shd w:val="clear" w:color="auto" w:fill="auto"/>
            <w:tcMar>
              <w:top w:w="0" w:type="dxa"/>
              <w:left w:w="108" w:type="dxa"/>
              <w:bottom w:w="0" w:type="dxa"/>
              <w:right w:w="108" w:type="dxa"/>
            </w:tcMar>
          </w:tcPr>
          <w:p w14:paraId="13E3E1F0"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p>
        </w:tc>
      </w:tr>
      <w:tr w:rsidR="009A4DE7" w:rsidRPr="009A4DE7" w14:paraId="4469359C" w14:textId="77777777" w:rsidTr="009A4DE7">
        <w:tc>
          <w:tcPr>
            <w:tcW w:w="4333" w:type="dxa"/>
            <w:shd w:val="clear" w:color="auto" w:fill="auto"/>
            <w:tcMar>
              <w:top w:w="0" w:type="dxa"/>
              <w:left w:w="108" w:type="dxa"/>
              <w:bottom w:w="0" w:type="dxa"/>
              <w:right w:w="108" w:type="dxa"/>
            </w:tcMar>
          </w:tcPr>
          <w:p w14:paraId="6D864888"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Education </w:t>
            </w:r>
          </w:p>
        </w:tc>
        <w:tc>
          <w:tcPr>
            <w:tcW w:w="5268" w:type="dxa"/>
            <w:shd w:val="clear" w:color="auto" w:fill="auto"/>
            <w:tcMar>
              <w:top w:w="0" w:type="dxa"/>
              <w:left w:w="108" w:type="dxa"/>
              <w:bottom w:w="0" w:type="dxa"/>
              <w:right w:w="108" w:type="dxa"/>
            </w:tcMar>
          </w:tcPr>
          <w:p w14:paraId="53998AA8"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p>
        </w:tc>
      </w:tr>
      <w:tr w:rsidR="009A4DE7" w:rsidRPr="009A4DE7" w14:paraId="28A3826D" w14:textId="77777777" w:rsidTr="009A4DE7">
        <w:tc>
          <w:tcPr>
            <w:tcW w:w="4333" w:type="dxa"/>
            <w:shd w:val="clear" w:color="auto" w:fill="auto"/>
            <w:tcMar>
              <w:top w:w="0" w:type="dxa"/>
              <w:left w:w="108" w:type="dxa"/>
              <w:bottom w:w="0" w:type="dxa"/>
              <w:right w:w="108" w:type="dxa"/>
            </w:tcMar>
          </w:tcPr>
          <w:p w14:paraId="133A6EB4"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Obtained degree</w:t>
            </w:r>
          </w:p>
        </w:tc>
        <w:tc>
          <w:tcPr>
            <w:tcW w:w="5268" w:type="dxa"/>
            <w:shd w:val="clear" w:color="auto" w:fill="auto"/>
            <w:tcMar>
              <w:top w:w="0" w:type="dxa"/>
              <w:left w:w="108" w:type="dxa"/>
              <w:bottom w:w="0" w:type="dxa"/>
              <w:right w:w="108" w:type="dxa"/>
            </w:tcMar>
          </w:tcPr>
          <w:p w14:paraId="43B59860"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p>
        </w:tc>
      </w:tr>
      <w:tr w:rsidR="009A4DE7" w:rsidRPr="009A4DE7" w14:paraId="76EFD047" w14:textId="77777777" w:rsidTr="009A4DE7">
        <w:tc>
          <w:tcPr>
            <w:tcW w:w="4333" w:type="dxa"/>
            <w:shd w:val="clear" w:color="auto" w:fill="auto"/>
            <w:tcMar>
              <w:top w:w="0" w:type="dxa"/>
              <w:left w:w="108" w:type="dxa"/>
              <w:bottom w:w="0" w:type="dxa"/>
              <w:right w:w="108" w:type="dxa"/>
            </w:tcMar>
          </w:tcPr>
          <w:p w14:paraId="23CF6A7D"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Contact information (phone and e-mail)</w:t>
            </w:r>
          </w:p>
        </w:tc>
        <w:tc>
          <w:tcPr>
            <w:tcW w:w="5268" w:type="dxa"/>
            <w:shd w:val="clear" w:color="auto" w:fill="auto"/>
            <w:tcMar>
              <w:top w:w="0" w:type="dxa"/>
              <w:left w:w="108" w:type="dxa"/>
              <w:bottom w:w="0" w:type="dxa"/>
              <w:right w:w="108" w:type="dxa"/>
            </w:tcMar>
          </w:tcPr>
          <w:p w14:paraId="6734FD8C" w14:textId="77777777" w:rsidR="009A4DE7" w:rsidRPr="009A4DE7" w:rsidRDefault="009A4DE7" w:rsidP="009A4DE7">
            <w:pPr>
              <w:tabs>
                <w:tab w:val="left" w:pos="720"/>
              </w:tabs>
              <w:suppressAutoHyphens/>
              <w:spacing w:after="200" w:line="240" w:lineRule="auto"/>
              <w:rPr>
                <w:rFonts w:ascii="Myriad Pro" w:eastAsia="Times New Roman" w:hAnsi="Myriad Pro" w:cs="Times New Roman"/>
                <w:sz w:val="20"/>
                <w:szCs w:val="20"/>
                <w:lang w:val="en-GB"/>
              </w:rPr>
            </w:pPr>
          </w:p>
        </w:tc>
      </w:tr>
    </w:tbl>
    <w:p w14:paraId="69162DA0" w14:textId="77777777" w:rsidR="009A4DE7" w:rsidRPr="009A4DE7" w:rsidRDefault="009A4DE7" w:rsidP="009A4DE7">
      <w:pPr>
        <w:tabs>
          <w:tab w:val="left" w:pos="720"/>
        </w:tabs>
        <w:suppressAutoHyphens/>
        <w:spacing w:after="200" w:line="360" w:lineRule="auto"/>
        <w:rPr>
          <w:rFonts w:ascii="Myriad Pro" w:eastAsia="Times New Roman" w:hAnsi="Myriad Pro" w:cs="Times New Roman"/>
          <w:b/>
          <w:sz w:val="20"/>
          <w:szCs w:val="20"/>
          <w:lang w:val="en-GB"/>
        </w:rPr>
      </w:pPr>
    </w:p>
    <w:p w14:paraId="12E13A74"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b/>
          <w:sz w:val="20"/>
          <w:szCs w:val="24"/>
          <w:bdr w:val="nil"/>
          <w:lang w:val="en-GB"/>
        </w:rPr>
        <w:sectPr w:rsidR="009A4DE7" w:rsidRPr="009A4DE7" w:rsidSect="005253DF">
          <w:headerReference w:type="first" r:id="rId10"/>
          <w:footerReference w:type="first" r:id="rId11"/>
          <w:pgSz w:w="11906" w:h="16838"/>
          <w:pgMar w:top="1440" w:right="1440" w:bottom="1440" w:left="1440" w:header="737" w:footer="602" w:gutter="0"/>
          <w:cols w:space="720"/>
          <w:titlePg/>
          <w:docGrid w:linePitch="326"/>
        </w:sectPr>
      </w:pPr>
      <w:r w:rsidRPr="009A4DE7">
        <w:rPr>
          <w:rFonts w:ascii="Myriad Pro" w:eastAsia="Arial Unicode MS" w:hAnsi="Myriad Pro" w:cs="Times New Roman"/>
          <w:b/>
          <w:sz w:val="20"/>
          <w:szCs w:val="24"/>
          <w:bdr w:val="nil"/>
          <w:lang w:val="en-GB"/>
        </w:rPr>
        <w:br w:type="page"/>
      </w:r>
    </w:p>
    <w:p w14:paraId="658C3A1F" w14:textId="77777777" w:rsidR="009A4DE7" w:rsidRPr="009A4DE7" w:rsidRDefault="009A4DE7" w:rsidP="009A4DE7">
      <w:pPr>
        <w:keepNext/>
        <w:spacing w:before="360" w:after="120" w:line="240" w:lineRule="auto"/>
        <w:ind w:left="964" w:hanging="964"/>
        <w:jc w:val="both"/>
        <w:outlineLvl w:val="0"/>
        <w:rPr>
          <w:rFonts w:ascii="Myriad Pro" w:eastAsia="Times New Roman" w:hAnsi="Myriad Pro" w:cs="Times New Roman"/>
          <w:b/>
          <w:caps/>
          <w:spacing w:val="20"/>
          <w:sz w:val="24"/>
          <w:szCs w:val="24"/>
          <w:lang w:val="en-GB"/>
        </w:rPr>
      </w:pPr>
      <w:bookmarkStart w:id="9" w:name="_Toc491338881"/>
      <w:bookmarkStart w:id="10" w:name="_Toc471229459"/>
      <w:bookmarkStart w:id="11" w:name="_Toc471229765"/>
      <w:bookmarkStart w:id="12" w:name="_Toc483319993"/>
      <w:bookmarkEnd w:id="4"/>
      <w:r w:rsidRPr="009A4DE7">
        <w:rPr>
          <w:rFonts w:ascii="Myriad Pro" w:eastAsia="Times New Roman" w:hAnsi="Myriad Pro" w:cs="Times New Roman"/>
          <w:b/>
          <w:caps/>
          <w:color w:val="003787"/>
          <w:spacing w:val="20"/>
          <w:sz w:val="24"/>
          <w:szCs w:val="24"/>
          <w:lang w:val="en-GB"/>
        </w:rPr>
        <w:lastRenderedPageBreak/>
        <w:t>ANNEX NO 3: EXPERT’S PROFESSIONAL EXPERIENCE</w:t>
      </w:r>
      <w:bookmarkEnd w:id="9"/>
    </w:p>
    <w:tbl>
      <w:tblPr>
        <w:tblStyle w:val="ListTable3-Accent11"/>
        <w:tblW w:w="15730" w:type="dxa"/>
        <w:tblBorders>
          <w:top w:val="single" w:sz="4" w:space="0" w:color="3398DB"/>
          <w:left w:val="single" w:sz="4" w:space="0" w:color="3398DB"/>
          <w:bottom w:val="single" w:sz="4" w:space="0" w:color="3398DB"/>
          <w:right w:val="single" w:sz="4" w:space="0" w:color="3398DB"/>
          <w:insideH w:val="single" w:sz="4" w:space="0" w:color="3398DB"/>
          <w:insideV w:val="single" w:sz="4" w:space="0" w:color="3398DB"/>
        </w:tblBorders>
        <w:tblLook w:val="04A0" w:firstRow="1" w:lastRow="0" w:firstColumn="1" w:lastColumn="0" w:noHBand="0" w:noVBand="1"/>
      </w:tblPr>
      <w:tblGrid>
        <w:gridCol w:w="1826"/>
        <w:gridCol w:w="1178"/>
        <w:gridCol w:w="1860"/>
        <w:gridCol w:w="1426"/>
        <w:gridCol w:w="27"/>
        <w:gridCol w:w="2655"/>
        <w:gridCol w:w="147"/>
        <w:gridCol w:w="1519"/>
        <w:gridCol w:w="5092"/>
      </w:tblGrid>
      <w:tr w:rsidR="009A4DE7" w:rsidRPr="009A4DE7" w14:paraId="47665034" w14:textId="77777777" w:rsidTr="009A4DE7">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1807" w:type="dxa"/>
            <w:shd w:val="clear" w:color="auto" w:fill="3398DB"/>
          </w:tcPr>
          <w:p w14:paraId="4F9EAA20" w14:textId="77777777" w:rsidR="009A4DE7" w:rsidRPr="009A4DE7" w:rsidRDefault="009A4DE7" w:rsidP="009A4DE7">
            <w:pPr>
              <w:spacing w:after="200" w:line="360" w:lineRule="auto"/>
              <w:jc w:val="center"/>
              <w:rPr>
                <w:rFonts w:ascii="Myriad Pro" w:eastAsia="Times New Roman" w:hAnsi="Myriad Pro"/>
                <w:caps/>
                <w:u w:color="000000"/>
                <w:lang w:val="en-GB"/>
              </w:rPr>
            </w:pPr>
          </w:p>
          <w:p w14:paraId="14F178ED" w14:textId="77777777" w:rsidR="009A4DE7" w:rsidRPr="009A4DE7" w:rsidRDefault="009A4DE7" w:rsidP="009A4DE7">
            <w:pPr>
              <w:spacing w:after="200" w:line="360" w:lineRule="auto"/>
              <w:jc w:val="center"/>
              <w:rPr>
                <w:rFonts w:ascii="Myriad Pro" w:eastAsia="Times New Roman" w:hAnsi="Myriad Pro"/>
                <w:caps/>
                <w:u w:color="000000"/>
                <w:lang w:val="en-GB"/>
              </w:rPr>
            </w:pPr>
            <w:r w:rsidRPr="009A4DE7">
              <w:rPr>
                <w:rFonts w:ascii="Myriad Pro" w:eastAsia="Times New Roman" w:hAnsi="Myriad Pro"/>
                <w:caps/>
                <w:u w:color="000000"/>
                <w:lang w:val="en-GB"/>
              </w:rPr>
              <w:t>Service line</w:t>
            </w:r>
          </w:p>
        </w:tc>
        <w:tc>
          <w:tcPr>
            <w:tcW w:w="1178" w:type="dxa"/>
            <w:shd w:val="clear" w:color="auto" w:fill="3398DB"/>
          </w:tcPr>
          <w:p w14:paraId="0EB8D3C6" w14:textId="77777777" w:rsidR="009A4DE7" w:rsidRPr="009A4DE7" w:rsidRDefault="009A4DE7" w:rsidP="009A4DE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p>
          <w:p w14:paraId="63A104D5" w14:textId="77777777" w:rsidR="009A4DE7" w:rsidRPr="009A4DE7" w:rsidRDefault="009A4DE7" w:rsidP="009A4DE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r w:rsidRPr="009A4DE7">
              <w:rPr>
                <w:rFonts w:ascii="Myriad Pro" w:eastAsia="Times New Roman" w:hAnsi="Myriad Pro"/>
                <w:caps/>
                <w:u w:color="000000"/>
                <w:lang w:val="en-GB"/>
              </w:rPr>
              <w:t>Country</w:t>
            </w:r>
          </w:p>
        </w:tc>
        <w:tc>
          <w:tcPr>
            <w:tcW w:w="1863" w:type="dxa"/>
            <w:shd w:val="clear" w:color="auto" w:fill="3398DB"/>
          </w:tcPr>
          <w:p w14:paraId="3343382C" w14:textId="77777777" w:rsidR="009A4DE7" w:rsidRPr="009A4DE7" w:rsidRDefault="009A4DE7" w:rsidP="009A4DE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p>
          <w:p w14:paraId="34CEACD4" w14:textId="77777777" w:rsidR="009A4DE7" w:rsidRPr="009A4DE7" w:rsidRDefault="009A4DE7" w:rsidP="009A4DE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r w:rsidRPr="009A4DE7">
              <w:rPr>
                <w:rFonts w:ascii="Myriad Pro" w:eastAsia="Times New Roman" w:hAnsi="Myriad Pro"/>
                <w:caps/>
                <w:u w:color="000000"/>
                <w:lang w:val="en-GB"/>
              </w:rPr>
              <w:t>Name of the expert</w:t>
            </w:r>
          </w:p>
        </w:tc>
        <w:tc>
          <w:tcPr>
            <w:tcW w:w="1427" w:type="dxa"/>
            <w:shd w:val="clear" w:color="auto" w:fill="3398DB"/>
          </w:tcPr>
          <w:p w14:paraId="77C9075F" w14:textId="77777777" w:rsidR="009A4DE7" w:rsidRPr="009A4DE7" w:rsidRDefault="009A4DE7" w:rsidP="009A4DE7">
            <w:pPr>
              <w:spacing w:before="360"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r w:rsidRPr="009A4DE7">
              <w:rPr>
                <w:rFonts w:ascii="Myriad Pro" w:eastAsia="Times New Roman" w:hAnsi="Myriad Pro"/>
                <w:caps/>
                <w:u w:color="000000"/>
                <w:lang w:val="en-GB"/>
              </w:rPr>
              <w:t>English language skills (A1-C2)</w:t>
            </w:r>
          </w:p>
        </w:tc>
        <w:tc>
          <w:tcPr>
            <w:tcW w:w="2686" w:type="dxa"/>
            <w:gridSpan w:val="2"/>
            <w:shd w:val="clear" w:color="auto" w:fill="3398DB"/>
          </w:tcPr>
          <w:p w14:paraId="762CB6DA" w14:textId="77777777" w:rsidR="009A4DE7" w:rsidRPr="009A4DE7" w:rsidRDefault="009A4DE7" w:rsidP="009A4DE7">
            <w:pPr>
              <w:spacing w:before="360"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r w:rsidRPr="009A4DE7">
              <w:rPr>
                <w:rFonts w:ascii="Myriad Pro" w:eastAsia="Times New Roman" w:hAnsi="Myriad Pro"/>
                <w:caps/>
                <w:u w:color="000000"/>
                <w:lang w:val="en-GB"/>
              </w:rPr>
              <w:t>Consultation experience: client, Project, contacts for reference</w:t>
            </w:r>
          </w:p>
        </w:tc>
        <w:tc>
          <w:tcPr>
            <w:tcW w:w="1666" w:type="dxa"/>
            <w:gridSpan w:val="2"/>
            <w:shd w:val="clear" w:color="auto" w:fill="3398DB"/>
          </w:tcPr>
          <w:p w14:paraId="2C6FC667" w14:textId="77777777" w:rsidR="009A4DE7" w:rsidRPr="009A4DE7" w:rsidRDefault="009A4DE7" w:rsidP="009A4DE7">
            <w:pPr>
              <w:spacing w:before="120"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r w:rsidRPr="009A4DE7">
              <w:rPr>
                <w:rFonts w:ascii="Myriad Pro" w:eastAsia="Times New Roman" w:hAnsi="Myriad Pro"/>
                <w:caps/>
                <w:u w:color="000000"/>
                <w:lang w:val="en-GB"/>
              </w:rPr>
              <w:t>Consultation OR EMPLOYMENT star-end date</w:t>
            </w:r>
          </w:p>
        </w:tc>
        <w:tc>
          <w:tcPr>
            <w:tcW w:w="5103" w:type="dxa"/>
            <w:shd w:val="clear" w:color="auto" w:fill="3398DB"/>
          </w:tcPr>
          <w:p w14:paraId="571B24F9" w14:textId="77777777" w:rsidR="009A4DE7" w:rsidRPr="009A4DE7" w:rsidRDefault="009A4DE7" w:rsidP="009A4DE7">
            <w:pPr>
              <w:spacing w:before="480"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aps/>
                <w:u w:color="000000"/>
                <w:lang w:val="en-GB"/>
              </w:rPr>
            </w:pPr>
            <w:r w:rsidRPr="009A4DE7">
              <w:rPr>
                <w:rFonts w:ascii="Myriad Pro" w:eastAsia="Times New Roman" w:hAnsi="Myriad Pro"/>
                <w:caps/>
                <w:u w:color="000000"/>
                <w:lang w:val="en-GB"/>
              </w:rPr>
              <w:t>consultation experience: expert’s roles, main relevant tasks, responsibilities</w:t>
            </w:r>
          </w:p>
        </w:tc>
      </w:tr>
      <w:tr w:rsidR="009A4DE7" w:rsidRPr="009A4DE7" w14:paraId="1CC5147B" w14:textId="77777777" w:rsidTr="009A4DE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1807" w:type="dxa"/>
            <w:vMerge w:val="restart"/>
          </w:tcPr>
          <w:p w14:paraId="3B1FBC5F" w14:textId="77777777" w:rsidR="009A4DE7" w:rsidRPr="009A4DE7" w:rsidRDefault="009A4DE7" w:rsidP="009A4DE7">
            <w:pPr>
              <w:spacing w:line="360" w:lineRule="auto"/>
              <w:jc w:val="center"/>
              <w:rPr>
                <w:rFonts w:ascii="Myriad Pro" w:eastAsia="Times New Roman" w:hAnsi="Myriad Pro"/>
                <w:caps/>
                <w:u w:color="000000"/>
                <w:lang w:val="en-GB"/>
              </w:rPr>
            </w:pPr>
            <w:r w:rsidRPr="009A4DE7">
              <w:rPr>
                <w:rFonts w:ascii="Myriad Pro" w:eastAsia="Times New Roman" w:hAnsi="Myriad Pro"/>
                <w:caps/>
                <w:u w:color="000000"/>
                <w:lang w:val="en-GB"/>
              </w:rPr>
              <w:t>VAT specialist (Infrastructure management, Transport and logistics, construction, public administration)</w:t>
            </w:r>
          </w:p>
        </w:tc>
        <w:tc>
          <w:tcPr>
            <w:tcW w:w="1178" w:type="dxa"/>
          </w:tcPr>
          <w:p w14:paraId="4B8A6E6A" w14:textId="77777777" w:rsidR="009A4DE7" w:rsidRPr="009A4DE7" w:rsidRDefault="009A4DE7" w:rsidP="009A4DE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Latvia</w:t>
            </w:r>
          </w:p>
        </w:tc>
        <w:tc>
          <w:tcPr>
            <w:tcW w:w="1863" w:type="dxa"/>
          </w:tcPr>
          <w:p w14:paraId="18BAB38C"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1454" w:type="dxa"/>
            <w:gridSpan w:val="2"/>
          </w:tcPr>
          <w:p w14:paraId="4D86CFEF"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2806" w:type="dxa"/>
            <w:gridSpan w:val="2"/>
          </w:tcPr>
          <w:p w14:paraId="47E3E801"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1…</w:t>
            </w:r>
          </w:p>
          <w:p w14:paraId="0D484296"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p w14:paraId="282F2E44"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2…</w:t>
            </w:r>
          </w:p>
        </w:tc>
        <w:tc>
          <w:tcPr>
            <w:tcW w:w="1519" w:type="dxa"/>
          </w:tcPr>
          <w:p w14:paraId="350E9BE7"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5103" w:type="dxa"/>
          </w:tcPr>
          <w:p w14:paraId="0C7FC569"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color w:val="FFFFFF"/>
                <w:u w:color="000000"/>
                <w:lang w:val="en-GB"/>
              </w:rPr>
            </w:pPr>
          </w:p>
        </w:tc>
      </w:tr>
      <w:tr w:rsidR="009A4DE7" w:rsidRPr="009A4DE7" w14:paraId="32DFE584" w14:textId="77777777" w:rsidTr="009A4DE7">
        <w:trPr>
          <w:trHeight w:val="827"/>
        </w:trPr>
        <w:tc>
          <w:tcPr>
            <w:cnfStyle w:val="001000000000" w:firstRow="0" w:lastRow="0" w:firstColumn="1" w:lastColumn="0" w:oddVBand="0" w:evenVBand="0" w:oddHBand="0" w:evenHBand="0" w:firstRowFirstColumn="0" w:firstRowLastColumn="0" w:lastRowFirstColumn="0" w:lastRowLastColumn="0"/>
            <w:tcW w:w="1807" w:type="dxa"/>
            <w:vMerge/>
          </w:tcPr>
          <w:p w14:paraId="4FAF6329" w14:textId="77777777" w:rsidR="009A4DE7" w:rsidRPr="009A4DE7" w:rsidRDefault="009A4DE7" w:rsidP="009A4DE7">
            <w:pPr>
              <w:spacing w:after="200" w:line="360" w:lineRule="auto"/>
              <w:jc w:val="center"/>
              <w:rPr>
                <w:rFonts w:ascii="Myriad Pro" w:eastAsia="Times New Roman" w:hAnsi="Myriad Pro"/>
                <w:caps/>
                <w:u w:color="000000"/>
                <w:lang w:val="en-GB"/>
              </w:rPr>
            </w:pPr>
          </w:p>
        </w:tc>
        <w:tc>
          <w:tcPr>
            <w:tcW w:w="1178" w:type="dxa"/>
          </w:tcPr>
          <w:p w14:paraId="167C09BE" w14:textId="77777777" w:rsidR="009A4DE7" w:rsidRPr="009A4DE7" w:rsidRDefault="009A4DE7" w:rsidP="009A4DE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Estonia</w:t>
            </w:r>
          </w:p>
        </w:tc>
        <w:tc>
          <w:tcPr>
            <w:tcW w:w="1863" w:type="dxa"/>
          </w:tcPr>
          <w:p w14:paraId="2F8E7C71"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1454" w:type="dxa"/>
            <w:gridSpan w:val="2"/>
          </w:tcPr>
          <w:p w14:paraId="0848BA4B"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2806" w:type="dxa"/>
            <w:gridSpan w:val="2"/>
          </w:tcPr>
          <w:p w14:paraId="691F8E69"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1…</w:t>
            </w:r>
          </w:p>
          <w:p w14:paraId="7AA730B3"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p w14:paraId="7B044C11"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2…</w:t>
            </w:r>
          </w:p>
        </w:tc>
        <w:tc>
          <w:tcPr>
            <w:tcW w:w="1519" w:type="dxa"/>
          </w:tcPr>
          <w:p w14:paraId="6EE730EB"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5103" w:type="dxa"/>
          </w:tcPr>
          <w:p w14:paraId="364C943E"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color w:val="FFFFFF"/>
                <w:u w:color="000000"/>
                <w:lang w:val="en-GB"/>
              </w:rPr>
            </w:pPr>
          </w:p>
        </w:tc>
      </w:tr>
      <w:tr w:rsidR="009A4DE7" w:rsidRPr="009A4DE7" w14:paraId="64A2A9BF" w14:textId="77777777" w:rsidTr="009A4DE7">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807" w:type="dxa"/>
            <w:vMerge/>
          </w:tcPr>
          <w:p w14:paraId="5274CE5F" w14:textId="77777777" w:rsidR="009A4DE7" w:rsidRPr="009A4DE7" w:rsidRDefault="009A4DE7" w:rsidP="009A4DE7">
            <w:pPr>
              <w:spacing w:after="200" w:line="360" w:lineRule="auto"/>
              <w:jc w:val="center"/>
              <w:rPr>
                <w:rFonts w:ascii="Myriad Pro" w:eastAsia="Times New Roman" w:hAnsi="Myriad Pro"/>
                <w:caps/>
                <w:u w:color="000000"/>
                <w:lang w:val="en-GB"/>
              </w:rPr>
            </w:pPr>
          </w:p>
        </w:tc>
        <w:tc>
          <w:tcPr>
            <w:tcW w:w="1178" w:type="dxa"/>
          </w:tcPr>
          <w:p w14:paraId="661DEF0C" w14:textId="77777777" w:rsidR="009A4DE7" w:rsidRPr="009A4DE7" w:rsidRDefault="009A4DE7" w:rsidP="009A4DE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Lithuania</w:t>
            </w:r>
          </w:p>
        </w:tc>
        <w:tc>
          <w:tcPr>
            <w:tcW w:w="1863" w:type="dxa"/>
          </w:tcPr>
          <w:p w14:paraId="256885B7"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1454" w:type="dxa"/>
            <w:gridSpan w:val="2"/>
          </w:tcPr>
          <w:p w14:paraId="35DE759A"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2806" w:type="dxa"/>
            <w:gridSpan w:val="2"/>
          </w:tcPr>
          <w:p w14:paraId="325270A9"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1…</w:t>
            </w:r>
          </w:p>
          <w:p w14:paraId="1FB8C376"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p w14:paraId="0E2F44F6"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2…</w:t>
            </w:r>
          </w:p>
        </w:tc>
        <w:tc>
          <w:tcPr>
            <w:tcW w:w="1519" w:type="dxa"/>
          </w:tcPr>
          <w:p w14:paraId="46754298"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5103" w:type="dxa"/>
          </w:tcPr>
          <w:p w14:paraId="1B88A806"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color w:val="FFFFFF"/>
                <w:u w:color="000000"/>
                <w:lang w:val="en-GB"/>
              </w:rPr>
            </w:pPr>
          </w:p>
        </w:tc>
      </w:tr>
      <w:tr w:rsidR="009A4DE7" w:rsidRPr="009A4DE7" w14:paraId="772A76E5" w14:textId="77777777" w:rsidTr="009A4DE7">
        <w:trPr>
          <w:trHeight w:val="1298"/>
        </w:trPr>
        <w:tc>
          <w:tcPr>
            <w:cnfStyle w:val="001000000000" w:firstRow="0" w:lastRow="0" w:firstColumn="1" w:lastColumn="0" w:oddVBand="0" w:evenVBand="0" w:oddHBand="0" w:evenHBand="0" w:firstRowFirstColumn="0" w:firstRowLastColumn="0" w:lastRowFirstColumn="0" w:lastRowLastColumn="0"/>
            <w:tcW w:w="1807" w:type="dxa"/>
            <w:vMerge w:val="restart"/>
          </w:tcPr>
          <w:p w14:paraId="4F56EDBC" w14:textId="77777777" w:rsidR="009A4DE7" w:rsidRPr="009A4DE7" w:rsidRDefault="009A4DE7" w:rsidP="009A4DE7">
            <w:pPr>
              <w:spacing w:after="200" w:line="360" w:lineRule="auto"/>
              <w:jc w:val="center"/>
              <w:rPr>
                <w:rFonts w:ascii="Myriad Pro" w:eastAsia="Times New Roman" w:hAnsi="Myriad Pro"/>
                <w:caps/>
                <w:u w:color="000000"/>
                <w:lang w:val="en-GB"/>
              </w:rPr>
            </w:pPr>
            <w:r w:rsidRPr="009A4DE7">
              <w:rPr>
                <w:rFonts w:ascii="Myriad Pro" w:eastAsia="Times New Roman" w:hAnsi="Myriad Pro"/>
                <w:caps/>
                <w:u w:color="000000"/>
                <w:lang w:val="en-GB"/>
              </w:rPr>
              <w:t>DIRECT Taxation specialist</w:t>
            </w:r>
          </w:p>
          <w:p w14:paraId="54EB2DF9" w14:textId="77777777" w:rsidR="009A4DE7" w:rsidRPr="009A4DE7" w:rsidRDefault="009A4DE7" w:rsidP="009A4DE7">
            <w:pPr>
              <w:spacing w:after="200" w:line="360" w:lineRule="auto"/>
              <w:jc w:val="center"/>
              <w:rPr>
                <w:rFonts w:ascii="Myriad Pro" w:eastAsia="Times New Roman" w:hAnsi="Myriad Pro"/>
                <w:caps/>
                <w:u w:color="000000"/>
                <w:lang w:val="en-GB"/>
              </w:rPr>
            </w:pPr>
            <w:r w:rsidRPr="009A4DE7">
              <w:rPr>
                <w:rFonts w:ascii="Myriad Pro" w:eastAsia="Times New Roman" w:hAnsi="Myriad Pro"/>
                <w:caps/>
                <w:u w:color="000000"/>
                <w:lang w:val="en-GB"/>
              </w:rPr>
              <w:t xml:space="preserve">(Infrastructure management, Transport and logistics, construction, </w:t>
            </w:r>
            <w:r w:rsidRPr="009A4DE7">
              <w:rPr>
                <w:rFonts w:ascii="Myriad Pro" w:eastAsia="Times New Roman" w:hAnsi="Myriad Pro"/>
                <w:caps/>
                <w:u w:color="000000"/>
                <w:lang w:val="en-GB"/>
              </w:rPr>
              <w:lastRenderedPageBreak/>
              <w:t>public administration)</w:t>
            </w:r>
          </w:p>
        </w:tc>
        <w:tc>
          <w:tcPr>
            <w:tcW w:w="1178" w:type="dxa"/>
          </w:tcPr>
          <w:p w14:paraId="5D4F79C7" w14:textId="77777777" w:rsidR="009A4DE7" w:rsidRPr="009A4DE7" w:rsidRDefault="009A4DE7" w:rsidP="009A4DE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lastRenderedPageBreak/>
              <w:t>Latvia</w:t>
            </w:r>
          </w:p>
        </w:tc>
        <w:tc>
          <w:tcPr>
            <w:tcW w:w="1863" w:type="dxa"/>
          </w:tcPr>
          <w:p w14:paraId="4CFFBCB5"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1454" w:type="dxa"/>
            <w:gridSpan w:val="2"/>
          </w:tcPr>
          <w:p w14:paraId="09F7376F"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2806" w:type="dxa"/>
            <w:gridSpan w:val="2"/>
          </w:tcPr>
          <w:p w14:paraId="6C166255"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1…</w:t>
            </w:r>
          </w:p>
          <w:p w14:paraId="31C73BE2"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p w14:paraId="4351213F"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2…</w:t>
            </w:r>
          </w:p>
        </w:tc>
        <w:tc>
          <w:tcPr>
            <w:tcW w:w="1519" w:type="dxa"/>
          </w:tcPr>
          <w:p w14:paraId="1A75470E"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5103" w:type="dxa"/>
          </w:tcPr>
          <w:p w14:paraId="20339D69"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color w:val="FFFFFF"/>
                <w:u w:color="000000"/>
                <w:lang w:val="en-GB"/>
              </w:rPr>
            </w:pPr>
          </w:p>
        </w:tc>
      </w:tr>
      <w:tr w:rsidR="009A4DE7" w:rsidRPr="009A4DE7" w14:paraId="26456664" w14:textId="77777777" w:rsidTr="009A4DE7">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807" w:type="dxa"/>
            <w:vMerge/>
          </w:tcPr>
          <w:p w14:paraId="33202069" w14:textId="77777777" w:rsidR="009A4DE7" w:rsidRPr="009A4DE7" w:rsidRDefault="009A4DE7" w:rsidP="009A4DE7">
            <w:pPr>
              <w:spacing w:after="200" w:line="360" w:lineRule="auto"/>
              <w:jc w:val="center"/>
              <w:rPr>
                <w:rFonts w:ascii="Myriad Pro" w:eastAsia="Times New Roman" w:hAnsi="Myriad Pro"/>
                <w:caps/>
                <w:u w:color="000000"/>
                <w:lang w:val="en-GB"/>
              </w:rPr>
            </w:pPr>
          </w:p>
        </w:tc>
        <w:tc>
          <w:tcPr>
            <w:tcW w:w="1178" w:type="dxa"/>
          </w:tcPr>
          <w:p w14:paraId="7288214D" w14:textId="77777777" w:rsidR="009A4DE7" w:rsidRPr="009A4DE7" w:rsidRDefault="009A4DE7" w:rsidP="009A4DE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Estonia</w:t>
            </w:r>
          </w:p>
        </w:tc>
        <w:tc>
          <w:tcPr>
            <w:tcW w:w="1863" w:type="dxa"/>
          </w:tcPr>
          <w:p w14:paraId="6B7279E9"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1454" w:type="dxa"/>
            <w:gridSpan w:val="2"/>
          </w:tcPr>
          <w:p w14:paraId="21BBD210"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2806" w:type="dxa"/>
            <w:gridSpan w:val="2"/>
          </w:tcPr>
          <w:p w14:paraId="3D767160"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1…</w:t>
            </w:r>
          </w:p>
          <w:p w14:paraId="03E8473F"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p w14:paraId="0101E76D" w14:textId="77777777" w:rsidR="009A4DE7" w:rsidRPr="009A4DE7" w:rsidRDefault="009A4DE7" w:rsidP="009A4DE7">
            <w:pP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2…</w:t>
            </w:r>
          </w:p>
        </w:tc>
        <w:tc>
          <w:tcPr>
            <w:tcW w:w="1519" w:type="dxa"/>
          </w:tcPr>
          <w:p w14:paraId="4117E22A"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u w:color="000000"/>
                <w:lang w:val="en-GB"/>
              </w:rPr>
            </w:pPr>
          </w:p>
        </w:tc>
        <w:tc>
          <w:tcPr>
            <w:tcW w:w="5103" w:type="dxa"/>
          </w:tcPr>
          <w:p w14:paraId="4C4C4D7C" w14:textId="77777777" w:rsidR="009A4DE7" w:rsidRPr="009A4DE7" w:rsidRDefault="009A4DE7" w:rsidP="009A4DE7">
            <w:pPr>
              <w:spacing w:after="200" w:line="360"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b/>
                <w:bCs/>
                <w:caps/>
                <w:color w:val="FFFFFF"/>
                <w:u w:color="000000"/>
                <w:lang w:val="en-GB"/>
              </w:rPr>
            </w:pPr>
          </w:p>
        </w:tc>
      </w:tr>
      <w:tr w:rsidR="009A4DE7" w:rsidRPr="009A4DE7" w14:paraId="61BE1A8E" w14:textId="77777777" w:rsidTr="009A4DE7">
        <w:trPr>
          <w:trHeight w:val="343"/>
        </w:trPr>
        <w:tc>
          <w:tcPr>
            <w:cnfStyle w:val="001000000000" w:firstRow="0" w:lastRow="0" w:firstColumn="1" w:lastColumn="0" w:oddVBand="0" w:evenVBand="0" w:oddHBand="0" w:evenHBand="0" w:firstRowFirstColumn="0" w:firstRowLastColumn="0" w:lastRowFirstColumn="0" w:lastRowLastColumn="0"/>
            <w:tcW w:w="1807" w:type="dxa"/>
            <w:vMerge/>
          </w:tcPr>
          <w:p w14:paraId="4F75C3B9" w14:textId="77777777" w:rsidR="009A4DE7" w:rsidRPr="009A4DE7" w:rsidRDefault="009A4DE7" w:rsidP="009A4DE7">
            <w:pPr>
              <w:spacing w:after="200" w:line="360" w:lineRule="auto"/>
              <w:jc w:val="center"/>
              <w:rPr>
                <w:rFonts w:ascii="Myriad Pro" w:eastAsia="Times New Roman" w:hAnsi="Myriad Pro"/>
                <w:caps/>
                <w:u w:color="000000"/>
                <w:lang w:val="en-GB"/>
              </w:rPr>
            </w:pPr>
          </w:p>
        </w:tc>
        <w:tc>
          <w:tcPr>
            <w:tcW w:w="1178" w:type="dxa"/>
          </w:tcPr>
          <w:p w14:paraId="73E26F4A" w14:textId="77777777" w:rsidR="009A4DE7" w:rsidRPr="009A4DE7" w:rsidRDefault="009A4DE7" w:rsidP="009A4DE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Lithuania</w:t>
            </w:r>
          </w:p>
        </w:tc>
        <w:tc>
          <w:tcPr>
            <w:tcW w:w="1863" w:type="dxa"/>
          </w:tcPr>
          <w:p w14:paraId="50D456FA"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1454" w:type="dxa"/>
            <w:gridSpan w:val="2"/>
          </w:tcPr>
          <w:p w14:paraId="7D19A0A4"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2806" w:type="dxa"/>
            <w:gridSpan w:val="2"/>
          </w:tcPr>
          <w:p w14:paraId="5B349C07"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1…</w:t>
            </w:r>
          </w:p>
          <w:p w14:paraId="0C529A7A"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p w14:paraId="57FCFD4E" w14:textId="77777777" w:rsidR="009A4DE7" w:rsidRPr="009A4DE7" w:rsidRDefault="009A4DE7" w:rsidP="009A4DE7">
            <w:pP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r w:rsidRPr="009A4DE7">
              <w:rPr>
                <w:rFonts w:ascii="Myriad Pro" w:eastAsia="Times New Roman" w:hAnsi="Myriad Pro"/>
                <w:b/>
                <w:bCs/>
                <w:caps/>
                <w:u w:color="000000"/>
                <w:lang w:val="en-GB"/>
              </w:rPr>
              <w:t>2…</w:t>
            </w:r>
          </w:p>
        </w:tc>
        <w:tc>
          <w:tcPr>
            <w:tcW w:w="1519" w:type="dxa"/>
          </w:tcPr>
          <w:p w14:paraId="1F8E8203"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u w:color="000000"/>
                <w:lang w:val="en-GB"/>
              </w:rPr>
            </w:pPr>
          </w:p>
        </w:tc>
        <w:tc>
          <w:tcPr>
            <w:tcW w:w="5103" w:type="dxa"/>
          </w:tcPr>
          <w:p w14:paraId="391E7D6A" w14:textId="77777777" w:rsidR="009A4DE7" w:rsidRPr="009A4DE7" w:rsidRDefault="009A4DE7" w:rsidP="009A4DE7">
            <w:pPr>
              <w:spacing w:after="200" w:line="360"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b/>
                <w:bCs/>
                <w:caps/>
                <w:color w:val="FFFFFF"/>
                <w:u w:color="000000"/>
                <w:lang w:val="en-GB"/>
              </w:rPr>
            </w:pPr>
          </w:p>
        </w:tc>
      </w:tr>
    </w:tbl>
    <w:p w14:paraId="550DABA0"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sz w:val="20"/>
          <w:szCs w:val="20"/>
          <w:bdr w:val="nil"/>
          <w:lang w:val="en-GB"/>
        </w:rPr>
        <w:sectPr w:rsidR="009A4DE7" w:rsidRPr="009A4DE7" w:rsidSect="005253DF">
          <w:pgSz w:w="16838" w:h="11906" w:orient="landscape"/>
          <w:pgMar w:top="720" w:right="720" w:bottom="720" w:left="720" w:header="1140" w:footer="601" w:gutter="0"/>
          <w:cols w:space="720"/>
          <w:titlePg/>
          <w:docGrid w:linePitch="326"/>
        </w:sectPr>
      </w:pPr>
    </w:p>
    <w:p w14:paraId="087E0480" w14:textId="77777777" w:rsidR="009A4DE7" w:rsidRPr="009A4DE7" w:rsidRDefault="009A4DE7" w:rsidP="009A4DE7">
      <w:pPr>
        <w:keepNext/>
        <w:spacing w:after="0" w:line="240" w:lineRule="auto"/>
        <w:ind w:left="964" w:hanging="964"/>
        <w:jc w:val="both"/>
        <w:outlineLvl w:val="0"/>
        <w:rPr>
          <w:rFonts w:ascii="Myriad Pro" w:eastAsia="Times New Roman" w:hAnsi="Myriad Pro" w:cs="Times New Roman"/>
          <w:b/>
          <w:caps/>
          <w:color w:val="003787"/>
          <w:spacing w:val="20"/>
          <w:sz w:val="24"/>
          <w:szCs w:val="24"/>
          <w:lang w:val="en-GB"/>
        </w:rPr>
      </w:pPr>
      <w:bookmarkStart w:id="13" w:name="_Toc491338882"/>
      <w:bookmarkEnd w:id="10"/>
      <w:bookmarkEnd w:id="11"/>
      <w:bookmarkEnd w:id="12"/>
      <w:r w:rsidRPr="009A4DE7">
        <w:rPr>
          <w:rFonts w:ascii="Myriad Pro" w:eastAsia="Times New Roman" w:hAnsi="Myriad Pro" w:cs="Times New Roman"/>
          <w:b/>
          <w:caps/>
          <w:color w:val="003787"/>
          <w:spacing w:val="20"/>
          <w:sz w:val="24"/>
          <w:szCs w:val="24"/>
          <w:lang w:val="en-GB"/>
        </w:rPr>
        <w:lastRenderedPageBreak/>
        <w:t>ANNEX NO 4: TECHNICAL SPECIFICATION</w:t>
      </w:r>
      <w:bookmarkEnd w:id="13"/>
    </w:p>
    <w:p w14:paraId="657F6123" w14:textId="77777777" w:rsidR="009A4DE7" w:rsidRPr="009A4DE7" w:rsidRDefault="009A4DE7" w:rsidP="009A4DE7">
      <w:pPr>
        <w:tabs>
          <w:tab w:val="left" w:pos="4320"/>
          <w:tab w:val="left" w:pos="7965"/>
        </w:tabs>
        <w:spacing w:after="0" w:line="240" w:lineRule="auto"/>
        <w:jc w:val="right"/>
        <w:rPr>
          <w:rFonts w:ascii="Myriad Pro" w:eastAsia="Times New Roman" w:hAnsi="Myriad Pro" w:cs="Times New Roman"/>
          <w:caps/>
          <w:color w:val="404040"/>
          <w:sz w:val="24"/>
          <w:szCs w:val="24"/>
          <w:lang w:val="en-GB"/>
        </w:rPr>
      </w:pPr>
      <w:bookmarkStart w:id="14" w:name="b"/>
      <w:r w:rsidRPr="009A4DE7">
        <w:rPr>
          <w:rFonts w:ascii="Myriad Pro" w:eastAsia="Times New Roman" w:hAnsi="Myriad Pro" w:cs="Times New Roman"/>
          <w:color w:val="404040"/>
          <w:kern w:val="24"/>
          <w:sz w:val="20"/>
          <w:szCs w:val="20"/>
          <w:lang w:val="en-GB"/>
        </w:rPr>
        <w:t xml:space="preserve"> </w:t>
      </w:r>
    </w:p>
    <w:p w14:paraId="62BE7639" w14:textId="77777777" w:rsidR="009A4DE7" w:rsidRPr="009A4DE7" w:rsidRDefault="009A4DE7" w:rsidP="009A4DE7">
      <w:pPr>
        <w:keepNext/>
        <w:numPr>
          <w:ilvl w:val="0"/>
          <w:numId w:val="5"/>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b/>
          <w:caps/>
          <w:spacing w:val="20"/>
          <w:lang w:val="en-GB"/>
        </w:rPr>
      </w:pPr>
      <w:bookmarkStart w:id="15" w:name="_Toc482614137"/>
      <w:bookmarkStart w:id="16" w:name="_Toc487216070"/>
      <w:bookmarkStart w:id="17" w:name="_Toc487216214"/>
      <w:bookmarkStart w:id="18" w:name="_Toc491164081"/>
      <w:bookmarkStart w:id="19" w:name="_Toc491179097"/>
      <w:r w:rsidRPr="009A4DE7">
        <w:rPr>
          <w:rFonts w:ascii="Myriad Pro" w:eastAsia="Times New Roman" w:hAnsi="Myriad Pro" w:cs="Times New Roman"/>
          <w:b/>
          <w:caps/>
          <w:spacing w:val="20"/>
          <w:lang w:val="en-GB"/>
        </w:rPr>
        <w:t>Introduction</w:t>
      </w:r>
      <w:bookmarkEnd w:id="15"/>
      <w:bookmarkEnd w:id="16"/>
      <w:bookmarkEnd w:id="17"/>
      <w:bookmarkEnd w:id="18"/>
      <w:bookmarkEnd w:id="19"/>
    </w:p>
    <w:p w14:paraId="3FCA41DF" w14:textId="77777777" w:rsidR="009A4DE7" w:rsidRPr="009A4DE7" w:rsidRDefault="009A4DE7" w:rsidP="009A4DE7">
      <w:pPr>
        <w:pBdr>
          <w:top w:val="nil"/>
          <w:left w:val="nil"/>
          <w:bottom w:val="nil"/>
          <w:right w:val="nil"/>
          <w:between w:val="nil"/>
          <w:bar w:val="nil"/>
        </w:pBdr>
        <w:tabs>
          <w:tab w:val="left" w:pos="540"/>
        </w:tabs>
        <w:suppressAutoHyphens/>
        <w:autoSpaceDE w:val="0"/>
        <w:autoSpaceDN w:val="0"/>
        <w:adjustRightInd w:val="0"/>
        <w:spacing w:after="200" w:line="360" w:lineRule="auto"/>
        <w:jc w:val="both"/>
        <w:rPr>
          <w:rFonts w:ascii="Myriad Pro" w:eastAsia="Times New Roman" w:hAnsi="Myriad Pro" w:cs="Times New Roman"/>
          <w:color w:val="5D5D5D"/>
          <w:sz w:val="20"/>
          <w:szCs w:val="20"/>
          <w:shd w:val="clear" w:color="auto" w:fill="FFFFFF"/>
        </w:rPr>
      </w:pPr>
      <w:bookmarkStart w:id="20" w:name="_Hlk478460951"/>
      <w:r w:rsidRPr="009A4DE7">
        <w:rPr>
          <w:rFonts w:ascii="Myriad Pro" w:eastAsia="Times New Roman" w:hAnsi="Myriad Pro" w:cs="Times New Roman"/>
          <w:color w:val="5D5D5D"/>
          <w:sz w:val="20"/>
          <w:szCs w:val="20"/>
          <w:shd w:val="clear" w:color="auto" w:fill="FFFFFF"/>
        </w:rPr>
        <w:t xml:space="preserve">The Baltic countries </w:t>
      </w:r>
      <w:bookmarkEnd w:id="20"/>
      <w:r w:rsidRPr="009A4DE7">
        <w:rPr>
          <w:rFonts w:ascii="Myriad Pro" w:eastAsia="Times New Roman" w:hAnsi="Myriad Pro" w:cs="Times New Roman"/>
          <w:color w:val="5D5D5D"/>
          <w:sz w:val="20"/>
          <w:szCs w:val="20"/>
          <w:shd w:val="clear" w:color="auto" w:fill="FFFFFF"/>
        </w:rPr>
        <w:t xml:space="preserve">Estonia, Latvia and Lithuania have historically been linked to the east-west railway transport axis using the 1520mm gauge railway system. Because of the existing historical and technical constraints, the existing rail system is incompatible with mainland European standards, thus there is a consensus that Estonia, Latvia and Lithuania need to be fully integrated into the wider European rail transport system. 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the clear majority of the North-South freight is being transported by road transport and the overall accessibility in the region is low. </w:t>
      </w:r>
    </w:p>
    <w:p w14:paraId="4D4DE7B2" w14:textId="77777777" w:rsidR="009A4DE7" w:rsidRPr="009A4DE7" w:rsidRDefault="009A4DE7" w:rsidP="009A4DE7">
      <w:pPr>
        <w:pBdr>
          <w:top w:val="nil"/>
          <w:left w:val="nil"/>
          <w:bottom w:val="nil"/>
          <w:right w:val="nil"/>
          <w:between w:val="nil"/>
          <w:bar w:val="nil"/>
        </w:pBdr>
        <w:tabs>
          <w:tab w:val="left" w:pos="540"/>
        </w:tabs>
        <w:suppressAutoHyphens/>
        <w:autoSpaceDE w:val="0"/>
        <w:autoSpaceDN w:val="0"/>
        <w:adjustRightInd w:val="0"/>
        <w:spacing w:after="12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The ambitions of the Rail Baltica Global project (Global Project) are: </w:t>
      </w:r>
    </w:p>
    <w:p w14:paraId="40BE6FC8"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to become a powerful catalyst for sustainable economic growth in the Baltic States;</w:t>
      </w:r>
    </w:p>
    <w:p w14:paraId="64D31682"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to set a new standard of passenger and freight mobility;</w:t>
      </w:r>
    </w:p>
    <w:p w14:paraId="111364AD"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to ensure a new economic corridor will emerge;</w:t>
      </w:r>
    </w:p>
    <w:p w14:paraId="300A0675"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sustainable employment and educational opportunities;</w:t>
      </w:r>
    </w:p>
    <w:p w14:paraId="0BA68688"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an environmentally sustainable infrastructure;</w:t>
      </w:r>
    </w:p>
    <w:p w14:paraId="0E83C296"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new opportunities for multimodal freight logistics development;</w:t>
      </w:r>
    </w:p>
    <w:p w14:paraId="6FCCAA4A"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new intermodal transport solutions for passengers;</w:t>
      </w:r>
    </w:p>
    <w:p w14:paraId="19ADC2C2"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safety and performance improvements;</w:t>
      </w:r>
    </w:p>
    <w:p w14:paraId="3A155947"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a new value platform for digitalization and innovation;</w:t>
      </w:r>
    </w:p>
    <w:p w14:paraId="600ED999" w14:textId="77777777" w:rsidR="009A4DE7" w:rsidRPr="009A4DE7" w:rsidRDefault="009A4DE7" w:rsidP="009A4DE7">
      <w:pPr>
        <w:numPr>
          <w:ilvl w:val="0"/>
          <w:numId w:val="7"/>
        </w:num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completion of Baltic integration in the European Union transport ecosystem.</w:t>
      </w:r>
    </w:p>
    <w:p w14:paraId="34BEB67F" w14:textId="77777777" w:rsidR="009A4DE7" w:rsidRPr="009A4DE7" w:rsidRDefault="009A4DE7" w:rsidP="009A4DE7">
      <w:pPr>
        <w:pBdr>
          <w:top w:val="nil"/>
          <w:left w:val="nil"/>
          <w:bottom w:val="nil"/>
          <w:right w:val="nil"/>
          <w:between w:val="nil"/>
          <w:bar w:val="nil"/>
        </w:pBdr>
        <w:tabs>
          <w:tab w:val="left" w:pos="540"/>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p>
    <w:p w14:paraId="136BFFE7" w14:textId="77777777" w:rsidR="009A4DE7" w:rsidRPr="009A4DE7" w:rsidRDefault="009A4DE7" w:rsidP="009A4DE7">
      <w:pPr>
        <w:pBdr>
          <w:top w:val="nil"/>
          <w:left w:val="nil"/>
          <w:bottom w:val="nil"/>
          <w:right w:val="nil"/>
          <w:between w:val="nil"/>
          <w:bar w:val="nil"/>
        </w:pBdr>
        <w:tabs>
          <w:tab w:val="left" w:pos="540"/>
        </w:tabs>
        <w:suppressAutoHyphens/>
        <w:autoSpaceDE w:val="0"/>
        <w:autoSpaceDN w:val="0"/>
        <w:adjustRightInd w:val="0"/>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Rail Baltica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in light of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Baltica shall strengthen the synergies between North-South and West-East freight flows, creating new trans-shipment and logistics development opportunities along the Europe and Asia overland trade routes. The new Rail Baltica infrastructure would, therefore, </w:t>
      </w:r>
      <w:r w:rsidRPr="009A4DE7">
        <w:rPr>
          <w:rFonts w:ascii="Myriad Pro" w:eastAsia="Times New Roman" w:hAnsi="Myriad Pro" w:cs="Times New Roman"/>
          <w:color w:val="5D5D5D"/>
          <w:sz w:val="20"/>
          <w:szCs w:val="20"/>
          <w:shd w:val="clear" w:color="auto" w:fill="FFFFFF"/>
        </w:rPr>
        <w:lastRenderedPageBreak/>
        <w:t>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Baltica aims to promote these effects from the early stages of the Global Project, learning from the key global success stories and benchmarks in this regard.</w:t>
      </w:r>
    </w:p>
    <w:p w14:paraId="31450B9F" w14:textId="77777777" w:rsidR="009A4DE7" w:rsidRPr="009A4DE7" w:rsidRDefault="009A4DE7" w:rsidP="009A4DE7">
      <w:pPr>
        <w:pBdr>
          <w:top w:val="nil"/>
          <w:left w:val="nil"/>
          <w:bottom w:val="nil"/>
          <w:right w:val="nil"/>
          <w:between w:val="nil"/>
          <w:bar w:val="nil"/>
        </w:pBdr>
        <w:tabs>
          <w:tab w:val="left" w:pos="540"/>
        </w:tabs>
        <w:suppressAutoHyphens/>
        <w:autoSpaceDE w:val="0"/>
        <w:autoSpaceDN w:val="0"/>
        <w:adjustRightInd w:val="0"/>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The Contracting authority RB Rail AS (RBR) was established by the Republics of Estonia, Latvia and Lithuania, via state-owned holding companies, to coordinate the development and construction of the fast-conventional standard gauge railway line on the North Sea – Baltic TEN-T Core Network Corridor (Rail Baltica II) linking three Baltic states with Poland and the rest of the EU. The main technical parameters shall correspond to traffic code P2-F1 as per INF TSI (Commission Regulation 1299/2014/EU) and shall have the following main technical parameters: </w:t>
      </w:r>
    </w:p>
    <w:p w14:paraId="40DBB046"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double track, design speed on the main track 240 km/h, design speed on side tracks minimum 100 km/h;</w:t>
      </w:r>
    </w:p>
    <w:p w14:paraId="47063B48"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axle load 22.5 t;</w:t>
      </w:r>
    </w:p>
    <w:p w14:paraId="551D086E"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distance between track centres at least 4.20 m on the main tracks;</w:t>
      </w:r>
    </w:p>
    <w:p w14:paraId="55D9448B"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distance between two sided passing loops approximately 50 km and crossovers approximately 25 km but staged according to a train traffic forecast;</w:t>
      </w:r>
    </w:p>
    <w:p w14:paraId="0B276782"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all pedestrian, road and 1520mm rail crossings only as above or below grade crossings (segregated grade crossings), fencing and noise barriers where needed;</w:t>
      </w:r>
    </w:p>
    <w:p w14:paraId="01BAA5FF"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ERTMS Level 2 with possible update to the newest version;</w:t>
      </w:r>
    </w:p>
    <w:p w14:paraId="707ECADA"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communications system GSM-R with a view to accommodate the new generation railway communications standard;</w:t>
      </w:r>
    </w:p>
    <w:p w14:paraId="4B38F546"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electrification 2x25 kV AC;</w:t>
      </w:r>
    </w:p>
    <w:p w14:paraId="6326545F"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length of freight trains 740m, but for spatial planning and track geometry design a length of 1050m shall be used;</w:t>
      </w:r>
    </w:p>
    <w:p w14:paraId="507FA776"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length of passenger trains 200m, but for spatial planning and track geometry design a length of 400m shall be used;</w:t>
      </w:r>
    </w:p>
    <w:p w14:paraId="4C4849BC"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height of passenger platforms 550mm;</w:t>
      </w:r>
    </w:p>
    <w:p w14:paraId="0C419268" w14:textId="77777777" w:rsidR="009A4DE7" w:rsidRPr="009A4DE7" w:rsidRDefault="009A4DE7" w:rsidP="009A4DE7">
      <w:pPr>
        <w:numPr>
          <w:ilvl w:val="0"/>
          <w:numId w:val="6"/>
        </w:numPr>
        <w:pBdr>
          <w:top w:val="nil"/>
          <w:left w:val="nil"/>
          <w:bottom w:val="nil"/>
          <w:right w:val="nil"/>
          <w:between w:val="nil"/>
          <w:bar w:val="nil"/>
        </w:pBdr>
        <w:tabs>
          <w:tab w:val="left" w:pos="142"/>
        </w:tabs>
        <w:suppressAutoHyphens/>
        <w:autoSpaceDE w:val="0"/>
        <w:autoSpaceDN w:val="0"/>
        <w:adjustRightInd w:val="0"/>
        <w:spacing w:after="20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maintenance road, where necessary, shall be on one side of the tracks with gravel 3.5m wide</w:t>
      </w:r>
    </w:p>
    <w:p w14:paraId="4A9A62D7" w14:textId="77777777" w:rsidR="009A4DE7" w:rsidRPr="009A4DE7" w:rsidRDefault="009A4DE7" w:rsidP="009A4DE7">
      <w:pPr>
        <w:pBdr>
          <w:top w:val="nil"/>
          <w:left w:val="nil"/>
          <w:bottom w:val="nil"/>
          <w:right w:val="nil"/>
          <w:between w:val="nil"/>
          <w:bar w:val="nil"/>
        </w:pBdr>
        <w:tabs>
          <w:tab w:val="left" w:pos="142"/>
        </w:tabs>
        <w:suppressAutoHyphens/>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The diagram below illustrates the shareholder and project governance structure of the Rail Baltica project.</w:t>
      </w:r>
    </w:p>
    <w:p w14:paraId="1FCEC1C0" w14:textId="77777777" w:rsidR="009A4DE7" w:rsidRPr="009A4DE7" w:rsidRDefault="009A4DE7" w:rsidP="009A4DE7">
      <w:pPr>
        <w:pBdr>
          <w:top w:val="nil"/>
          <w:left w:val="nil"/>
          <w:bottom w:val="nil"/>
          <w:right w:val="nil"/>
          <w:between w:val="nil"/>
          <w:bar w:val="nil"/>
        </w:pBdr>
        <w:tabs>
          <w:tab w:val="left" w:pos="142"/>
        </w:tabs>
        <w:suppressAutoHyphens/>
        <w:spacing w:after="200" w:line="360" w:lineRule="auto"/>
        <w:jc w:val="both"/>
        <w:rPr>
          <w:rFonts w:ascii="Myriad Pro" w:eastAsia="Calibri" w:hAnsi="Myriad Pro" w:cs="Times New Roman"/>
          <w:kern w:val="1"/>
          <w:sz w:val="20"/>
          <w:szCs w:val="24"/>
          <w:bdr w:val="nil"/>
          <w:lang w:val="en-GB"/>
        </w:rPr>
      </w:pPr>
    </w:p>
    <w:p w14:paraId="59EBAEF3" w14:textId="77777777" w:rsidR="009A4DE7" w:rsidRPr="009A4DE7" w:rsidRDefault="009A4DE7" w:rsidP="009A4DE7">
      <w:pPr>
        <w:pBdr>
          <w:top w:val="nil"/>
          <w:left w:val="nil"/>
          <w:bottom w:val="nil"/>
          <w:right w:val="nil"/>
          <w:between w:val="nil"/>
          <w:bar w:val="nil"/>
        </w:pBdr>
        <w:tabs>
          <w:tab w:val="left" w:pos="540"/>
        </w:tabs>
        <w:suppressAutoHyphens/>
        <w:spacing w:after="200" w:line="360" w:lineRule="auto"/>
        <w:jc w:val="both"/>
        <w:rPr>
          <w:rFonts w:ascii="Myriad Pro" w:eastAsia="Calibri" w:hAnsi="Myriad Pro" w:cs="Times New Roman"/>
          <w:kern w:val="1"/>
          <w:sz w:val="20"/>
          <w:szCs w:val="24"/>
          <w:bdr w:val="nil"/>
          <w:lang w:val="en-GB"/>
        </w:rPr>
      </w:pPr>
      <w:r w:rsidRPr="009A4DE7">
        <w:rPr>
          <w:rFonts w:ascii="Myriad Pro" w:eastAsia="Calibri" w:hAnsi="Myriad Pro" w:cs="Times New Roman"/>
          <w:noProof/>
          <w:kern w:val="1"/>
          <w:sz w:val="20"/>
          <w:szCs w:val="24"/>
          <w:bdr w:val="nil"/>
        </w:rPr>
        <w:lastRenderedPageBreak/>
        <w:drawing>
          <wp:inline distT="0" distB="0" distL="0" distR="0" wp14:anchorId="39B99B63" wp14:editId="208AEF4C">
            <wp:extent cx="6337139" cy="253123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3136" cy="2557592"/>
                    </a:xfrm>
                    <a:prstGeom prst="rect">
                      <a:avLst/>
                    </a:prstGeom>
                    <a:noFill/>
                  </pic:spPr>
                </pic:pic>
              </a:graphicData>
            </a:graphic>
          </wp:inline>
        </w:drawing>
      </w:r>
    </w:p>
    <w:p w14:paraId="41A39611" w14:textId="77777777" w:rsidR="009A4DE7" w:rsidRPr="009A4DE7" w:rsidRDefault="009A4DE7" w:rsidP="009A4DE7">
      <w:p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RBR together with governments of Estonia, Latvia and Lithuania (represented by the ministries in charge of transport policy) have applied for the CEF co-financing in 2015, 2016 and 2017 (three applications in total). The first two applications were successful and INEA grants are available to support the Global Project expenses with up to 85% of co-financing in amount of 633 mln EUR.  </w:t>
      </w:r>
    </w:p>
    <w:p w14:paraId="3BC0D255" w14:textId="77777777" w:rsidR="009A4DE7" w:rsidRPr="009A4DE7" w:rsidRDefault="009A4DE7" w:rsidP="009A4DE7">
      <w:p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Rail Baltica is a joint project of three EU Member States – Estonia, Latvia and Lithuania – and concerns the building of a fast conventional double-track 1435 mm gauge electrified and ERTMS equipped mixed use railway line on the route from Tallinn through Pärnu (EE), Riga (LV), Panevėžys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14:paraId="6F51DDA5" w14:textId="77777777" w:rsidR="009A4DE7" w:rsidRPr="009A4DE7" w:rsidRDefault="009A4DE7" w:rsidP="009A4DE7">
      <w:pPr>
        <w:pBdr>
          <w:top w:val="nil"/>
          <w:left w:val="nil"/>
          <w:bottom w:val="nil"/>
          <w:right w:val="nil"/>
          <w:between w:val="nil"/>
          <w:bar w:val="nil"/>
        </w:pBdr>
        <w:tabs>
          <w:tab w:val="left" w:pos="540"/>
        </w:tabs>
        <w:autoSpaceDE w:val="0"/>
        <w:autoSpaceDN w:val="0"/>
        <w:spacing w:after="200" w:line="360" w:lineRule="auto"/>
        <w:jc w:val="both"/>
        <w:rPr>
          <w:rFonts w:ascii="Myriad Pro" w:eastAsia="Times New Roman" w:hAnsi="Myriad Pro" w:cs="Times New Roman"/>
          <w:sz w:val="20"/>
          <w:szCs w:val="20"/>
          <w:u w:val="single"/>
          <w:shd w:val="clear" w:color="auto" w:fill="FFFFFF"/>
        </w:rPr>
      </w:pPr>
      <w:r w:rsidRPr="009A4DE7">
        <w:rPr>
          <w:rFonts w:ascii="Myriad Pro" w:eastAsia="Times New Roman" w:hAnsi="Myriad Pro" w:cs="Times New Roman"/>
          <w:color w:val="5D5D5D"/>
          <w:sz w:val="20"/>
          <w:szCs w:val="20"/>
          <w:shd w:val="clear" w:color="auto" w:fill="FFFFFF"/>
        </w:rPr>
        <w:t xml:space="preserve">The expected core outcome of the Rail Baltica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r w:rsidRPr="009A4DE7">
        <w:rPr>
          <w:rFonts w:ascii="Myriad Pro" w:eastAsia="Arial Unicode MS" w:hAnsi="Myriad Pro" w:cs="Times New Roman"/>
          <w:color w:val="5D5D5D"/>
          <w:sz w:val="20"/>
          <w:szCs w:val="20"/>
          <w:bdr w:val="nil"/>
        </w:rPr>
        <w:fldChar w:fldCharType="begin"/>
      </w:r>
      <w:r w:rsidRPr="009A4DE7">
        <w:rPr>
          <w:rFonts w:ascii="Myriad Pro" w:eastAsia="Arial Unicode MS" w:hAnsi="Myriad Pro" w:cs="Times New Roman"/>
          <w:sz w:val="24"/>
          <w:szCs w:val="24"/>
          <w:bdr w:val="nil"/>
        </w:rPr>
        <w:instrText xml:space="preserve"> HYPERLINK "http://www.railbaltica.org/about-rail-baltica/project-timeline/" </w:instrText>
      </w:r>
      <w:r w:rsidRPr="009A4DE7">
        <w:rPr>
          <w:rFonts w:ascii="Myriad Pro" w:eastAsia="Arial Unicode MS" w:hAnsi="Myriad Pro" w:cs="Times New Roman"/>
          <w:color w:val="5D5D5D"/>
          <w:sz w:val="20"/>
          <w:szCs w:val="20"/>
          <w:bdr w:val="nil"/>
        </w:rPr>
        <w:fldChar w:fldCharType="separate"/>
      </w:r>
      <w:r w:rsidRPr="009A4DE7">
        <w:rPr>
          <w:rFonts w:ascii="Myriad Pro" w:eastAsia="Arial Unicode MS" w:hAnsi="Myriad Pro" w:cs="Times New Roman"/>
          <w:sz w:val="20"/>
          <w:szCs w:val="20"/>
          <w:u w:val="single"/>
          <w:bdr w:val="nil"/>
        </w:rPr>
        <w:t>http://www.railbaltica.org/about-rail-baltica/project-timeline/</w:t>
      </w:r>
      <w:r w:rsidRPr="009A4DE7">
        <w:rPr>
          <w:rFonts w:ascii="Myriad Pro" w:eastAsia="Times New Roman" w:hAnsi="Myriad Pro" w:cs="Times New Roman"/>
          <w:sz w:val="20"/>
          <w:szCs w:val="20"/>
          <w:u w:val="single"/>
          <w:shd w:val="clear" w:color="auto" w:fill="FFFFFF"/>
        </w:rPr>
        <w:t xml:space="preserve">. </w:t>
      </w:r>
    </w:p>
    <w:p w14:paraId="32B0E9D2" w14:textId="77777777" w:rsidR="009A4DE7" w:rsidRPr="009A4DE7" w:rsidRDefault="009A4DE7" w:rsidP="009A4DE7">
      <w:pPr>
        <w:pBdr>
          <w:top w:val="nil"/>
          <w:left w:val="nil"/>
          <w:bottom w:val="nil"/>
          <w:right w:val="nil"/>
          <w:between w:val="nil"/>
          <w:bar w:val="nil"/>
        </w:pBdr>
        <w:spacing w:after="120" w:line="360" w:lineRule="auto"/>
        <w:jc w:val="both"/>
        <w:rPr>
          <w:rFonts w:ascii="Myriad Pro" w:eastAsia="Times New Roman" w:hAnsi="Myriad Pro" w:cs="Times New Roman"/>
          <w:color w:val="404040"/>
          <w:kern w:val="24"/>
          <w:sz w:val="20"/>
          <w:szCs w:val="20"/>
          <w:u w:color="000000"/>
          <w:lang w:val="lv-LV"/>
        </w:rPr>
      </w:pPr>
      <w:r w:rsidRPr="009A4DE7">
        <w:rPr>
          <w:rFonts w:ascii="Myriad Pro" w:eastAsia="Arial Unicode MS" w:hAnsi="Myriad Pro" w:cs="Times New Roman"/>
          <w:color w:val="5D5D5D"/>
          <w:sz w:val="20"/>
          <w:szCs w:val="20"/>
          <w:u w:color="000000"/>
          <w:bdr w:val="nil"/>
        </w:rPr>
        <w:fldChar w:fldCharType="end"/>
      </w:r>
    </w:p>
    <w:p w14:paraId="4806DFE6" w14:textId="77777777" w:rsidR="009A4DE7" w:rsidRPr="009A4DE7" w:rsidRDefault="009A4DE7" w:rsidP="009A4DE7">
      <w:pPr>
        <w:keepNext/>
        <w:numPr>
          <w:ilvl w:val="0"/>
          <w:numId w:val="5"/>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b/>
          <w:caps/>
          <w:spacing w:val="20"/>
          <w:lang w:val="en-GB"/>
        </w:rPr>
      </w:pPr>
      <w:bookmarkStart w:id="21" w:name="_Toc491164082"/>
      <w:bookmarkStart w:id="22" w:name="_Toc491179098"/>
      <w:r w:rsidRPr="009A4DE7">
        <w:rPr>
          <w:rFonts w:ascii="Myriad Pro" w:eastAsia="Times New Roman" w:hAnsi="Myriad Pro" w:cs="Times New Roman"/>
          <w:b/>
          <w:caps/>
          <w:spacing w:val="20"/>
          <w:lang w:val="en-GB"/>
        </w:rPr>
        <w:t>Objective of procurement:</w:t>
      </w:r>
      <w:bookmarkEnd w:id="21"/>
      <w:bookmarkEnd w:id="22"/>
    </w:p>
    <w:p w14:paraId="4AC866C0" w14:textId="77777777" w:rsidR="009A4DE7" w:rsidRPr="009A4DE7" w:rsidRDefault="009A4DE7" w:rsidP="009A4DE7">
      <w:pPr>
        <w:numPr>
          <w:ilvl w:val="1"/>
          <w:numId w:val="5"/>
        </w:numPr>
        <w:pBdr>
          <w:top w:val="nil"/>
          <w:left w:val="nil"/>
          <w:bottom w:val="nil"/>
          <w:right w:val="nil"/>
          <w:between w:val="nil"/>
          <w:bar w:val="nil"/>
        </w:pBdr>
        <w:spacing w:before="240" w:after="120" w:line="360" w:lineRule="auto"/>
        <w:ind w:left="567" w:hanging="567"/>
        <w:jc w:val="both"/>
        <w:rPr>
          <w:rFonts w:ascii="Myriad Pro" w:eastAsia="Times New Roman" w:hAnsi="Myriad Pro" w:cs="Times New Roman"/>
          <w:color w:val="5D5D5D"/>
          <w:sz w:val="20"/>
          <w:szCs w:val="20"/>
          <w:shd w:val="clear" w:color="auto" w:fill="FFFFFF"/>
        </w:rPr>
      </w:pPr>
      <w:bookmarkStart w:id="23" w:name="_Toc491164083"/>
      <w:bookmarkStart w:id="24" w:name="_Toc491179099"/>
      <w:r w:rsidRPr="009A4DE7">
        <w:rPr>
          <w:rFonts w:ascii="Myriad Pro" w:eastAsia="Times New Roman" w:hAnsi="Myriad Pro" w:cs="Times New Roman"/>
          <w:color w:val="5D5D5D"/>
          <w:sz w:val="20"/>
          <w:szCs w:val="20"/>
          <w:shd w:val="clear" w:color="auto" w:fill="FFFFFF"/>
        </w:rPr>
        <w:t>Through the procurement Contracting authority wants to procure tax advisory services (CPV code 79221000-9) related to operations of the RB Rail AS and its main partners involved in the implementation of the Rail Baltica project. Scope of Tax advisory services (but not limited to):</w:t>
      </w:r>
      <w:bookmarkEnd w:id="23"/>
      <w:bookmarkEnd w:id="24"/>
    </w:p>
    <w:p w14:paraId="051AB8AF" w14:textId="77777777" w:rsidR="009A4DE7" w:rsidRPr="009A4DE7" w:rsidRDefault="009A4DE7" w:rsidP="009A4DE7">
      <w:pPr>
        <w:numPr>
          <w:ilvl w:val="0"/>
          <w:numId w:val="4"/>
        </w:numPr>
        <w:pBdr>
          <w:top w:val="nil"/>
          <w:left w:val="nil"/>
          <w:bottom w:val="nil"/>
          <w:right w:val="nil"/>
          <w:between w:val="nil"/>
          <w:bar w:val="nil"/>
        </w:pBdr>
        <w:spacing w:after="12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lastRenderedPageBreak/>
        <w:t>Value added tax, in particular its application to the implementing bodies involved in planning, design and construction of Rail Baltica railway, including project management services and future infrastructure management services;</w:t>
      </w:r>
    </w:p>
    <w:p w14:paraId="6D2BB862" w14:textId="77777777" w:rsidR="009A4DE7" w:rsidRPr="009A4DE7" w:rsidRDefault="009A4DE7" w:rsidP="009A4DE7">
      <w:pPr>
        <w:numPr>
          <w:ilvl w:val="0"/>
          <w:numId w:val="4"/>
        </w:numPr>
        <w:pBdr>
          <w:top w:val="nil"/>
          <w:left w:val="nil"/>
          <w:bottom w:val="nil"/>
          <w:right w:val="nil"/>
          <w:between w:val="nil"/>
          <w:bar w:val="nil"/>
        </w:pBdr>
        <w:spacing w:after="12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Individual income taxes and social insurance contributions, including taxation of foreign nationals, directors’ fees, royalties, contracts for services, compensations of travel and other business-related costs;</w:t>
      </w:r>
    </w:p>
    <w:p w14:paraId="414D8B40" w14:textId="77777777" w:rsidR="009A4DE7" w:rsidRPr="009A4DE7" w:rsidRDefault="009A4DE7" w:rsidP="009A4DE7">
      <w:pPr>
        <w:numPr>
          <w:ilvl w:val="0"/>
          <w:numId w:val="4"/>
        </w:numPr>
        <w:pBdr>
          <w:top w:val="nil"/>
          <w:left w:val="nil"/>
          <w:bottom w:val="nil"/>
          <w:right w:val="nil"/>
          <w:between w:val="nil"/>
          <w:bar w:val="nil"/>
        </w:pBdr>
        <w:spacing w:after="12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Corporate income tax and taxation of RB Rail AS foreign branches;</w:t>
      </w:r>
    </w:p>
    <w:p w14:paraId="56E3F5A2" w14:textId="77777777" w:rsidR="009A4DE7" w:rsidRPr="009A4DE7" w:rsidRDefault="009A4DE7" w:rsidP="009A4DE7">
      <w:pPr>
        <w:numPr>
          <w:ilvl w:val="0"/>
          <w:numId w:val="4"/>
        </w:numPr>
        <w:pBdr>
          <w:top w:val="nil"/>
          <w:left w:val="nil"/>
          <w:bottom w:val="nil"/>
          <w:right w:val="nil"/>
          <w:between w:val="nil"/>
          <w:bar w:val="nil"/>
        </w:pBdr>
        <w:spacing w:after="12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Transfer pricing documentation for services provided by RB Rail AS to related parties within the scope of Rail Baltica project;</w:t>
      </w:r>
    </w:p>
    <w:p w14:paraId="02532A76" w14:textId="77777777" w:rsidR="009A4DE7" w:rsidRPr="009A4DE7" w:rsidRDefault="009A4DE7" w:rsidP="009A4DE7">
      <w:pPr>
        <w:numPr>
          <w:ilvl w:val="0"/>
          <w:numId w:val="4"/>
        </w:numPr>
        <w:pBdr>
          <w:top w:val="nil"/>
          <w:left w:val="nil"/>
          <w:bottom w:val="nil"/>
          <w:right w:val="nil"/>
          <w:between w:val="nil"/>
          <w:bar w:val="nil"/>
        </w:pBdr>
        <w:spacing w:after="120" w:line="360" w:lineRule="auto"/>
        <w:contextualSpacing/>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Environmental taxes.</w:t>
      </w:r>
      <w:bookmarkStart w:id="25" w:name="_Toc483583138"/>
      <w:bookmarkStart w:id="26" w:name="_Toc483583141"/>
      <w:bookmarkStart w:id="27" w:name="_Toc483583144"/>
      <w:bookmarkStart w:id="28" w:name="_Toc483583147"/>
      <w:bookmarkEnd w:id="25"/>
      <w:bookmarkEnd w:id="26"/>
      <w:bookmarkEnd w:id="27"/>
      <w:bookmarkEnd w:id="28"/>
    </w:p>
    <w:p w14:paraId="4B90A5D7" w14:textId="77777777" w:rsidR="009A4DE7" w:rsidRPr="009A4DE7" w:rsidRDefault="009A4DE7" w:rsidP="009A4DE7">
      <w:pPr>
        <w:numPr>
          <w:ilvl w:val="1"/>
          <w:numId w:val="5"/>
        </w:numPr>
        <w:pBdr>
          <w:top w:val="nil"/>
          <w:left w:val="nil"/>
          <w:bottom w:val="nil"/>
          <w:right w:val="nil"/>
          <w:between w:val="nil"/>
          <w:bar w:val="nil"/>
        </w:pBdr>
        <w:spacing w:before="240" w:after="120" w:line="360" w:lineRule="auto"/>
        <w:ind w:left="567" w:hanging="567"/>
        <w:jc w:val="both"/>
        <w:rPr>
          <w:rFonts w:ascii="Myriad Pro" w:eastAsia="Times New Roman" w:hAnsi="Myriad Pro" w:cs="Times New Roman"/>
          <w:color w:val="5D5D5D"/>
          <w:sz w:val="20"/>
          <w:szCs w:val="20"/>
          <w:shd w:val="clear" w:color="auto" w:fill="FFFFFF"/>
        </w:rPr>
      </w:pPr>
      <w:bookmarkStart w:id="29" w:name="_Toc479584125"/>
      <w:bookmarkStart w:id="30" w:name="_Toc481058594"/>
      <w:bookmarkStart w:id="31" w:name="_Toc479584126"/>
      <w:bookmarkStart w:id="32" w:name="_Toc481058595"/>
      <w:bookmarkStart w:id="33" w:name="_Toc479584127"/>
      <w:bookmarkStart w:id="34" w:name="_Toc481058596"/>
      <w:bookmarkStart w:id="35" w:name="_Toc479584128"/>
      <w:bookmarkStart w:id="36" w:name="_Toc481058597"/>
      <w:bookmarkStart w:id="37" w:name="_Toc479584129"/>
      <w:bookmarkStart w:id="38" w:name="_Toc481058598"/>
      <w:bookmarkStart w:id="39" w:name="_Toc479584130"/>
      <w:bookmarkStart w:id="40" w:name="_Toc481058599"/>
      <w:bookmarkStart w:id="41" w:name="_Toc479584131"/>
      <w:bookmarkStart w:id="42" w:name="_Toc481058600"/>
      <w:bookmarkStart w:id="43" w:name="_Toc479584132"/>
      <w:bookmarkStart w:id="44" w:name="_Toc481058601"/>
      <w:bookmarkStart w:id="45" w:name="_Toc479584133"/>
      <w:bookmarkStart w:id="46" w:name="_Toc481058602"/>
      <w:bookmarkStart w:id="47" w:name="_Toc479584134"/>
      <w:bookmarkStart w:id="48" w:name="_Toc481058603"/>
      <w:bookmarkStart w:id="49" w:name="_Toc479584135"/>
      <w:bookmarkStart w:id="50" w:name="_Toc481058604"/>
      <w:bookmarkStart w:id="51" w:name="_Toc479584136"/>
      <w:bookmarkStart w:id="52" w:name="_Toc481058605"/>
      <w:bookmarkStart w:id="53" w:name="_Toc479584137"/>
      <w:bookmarkStart w:id="54" w:name="_Toc481058606"/>
      <w:bookmarkStart w:id="55" w:name="_Toc491164084"/>
      <w:bookmarkStart w:id="56" w:name="_Toc491179100"/>
      <w:bookmarkStart w:id="57" w:name="_Toc474858261"/>
      <w:bookmarkStart w:id="58" w:name="_Toc474971918"/>
      <w:bookmarkStart w:id="59" w:name="_Toc47497352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9A4DE7">
        <w:rPr>
          <w:rFonts w:ascii="Myriad Pro" w:eastAsia="Times New Roman" w:hAnsi="Myriad Pro" w:cs="Times New Roman"/>
          <w:color w:val="5D5D5D"/>
          <w:sz w:val="20"/>
          <w:szCs w:val="20"/>
          <w:shd w:val="clear" w:color="auto" w:fill="FFFFFF"/>
        </w:rPr>
        <w:t>Tax advice should be delivered in English language in written form, using MS Word, PowerPoint and Excel applications, as appropriate, and agreed for each assignment.  Potential transaction or situation under question should be reviewed for all applicable taxes, several possible scenarios indicated where applicable, including corresponding costs, benefits and risks, and the best course of action proposed. References to relevant laws, regulations and court decisions should be included where applicable and agreed separately.</w:t>
      </w:r>
      <w:bookmarkEnd w:id="55"/>
      <w:bookmarkEnd w:id="56"/>
    </w:p>
    <w:p w14:paraId="0737130F" w14:textId="77777777" w:rsidR="009A4DE7" w:rsidRPr="009A4DE7" w:rsidRDefault="009A4DE7" w:rsidP="009A4DE7">
      <w:pPr>
        <w:numPr>
          <w:ilvl w:val="1"/>
          <w:numId w:val="5"/>
        </w:numPr>
        <w:pBdr>
          <w:top w:val="nil"/>
          <w:left w:val="nil"/>
          <w:bottom w:val="nil"/>
          <w:right w:val="nil"/>
          <w:between w:val="nil"/>
          <w:bar w:val="nil"/>
        </w:pBdr>
        <w:spacing w:before="240" w:after="120" w:line="360" w:lineRule="auto"/>
        <w:ind w:left="567" w:hanging="567"/>
        <w:jc w:val="both"/>
        <w:rPr>
          <w:rFonts w:ascii="Myriad Pro" w:eastAsia="Times New Roman" w:hAnsi="Myriad Pro" w:cs="Times New Roman"/>
          <w:color w:val="5D5D5D"/>
          <w:sz w:val="20"/>
          <w:szCs w:val="20"/>
          <w:shd w:val="clear" w:color="auto" w:fill="FFFFFF"/>
        </w:rPr>
      </w:pPr>
      <w:bookmarkStart w:id="60" w:name="_Toc491164085"/>
      <w:bookmarkStart w:id="61" w:name="_Toc491179101"/>
      <w:r w:rsidRPr="009A4DE7">
        <w:rPr>
          <w:rFonts w:ascii="Myriad Pro" w:eastAsia="Times New Roman" w:hAnsi="Myriad Pro" w:cs="Times New Roman"/>
          <w:color w:val="5D5D5D"/>
          <w:sz w:val="20"/>
          <w:szCs w:val="20"/>
          <w:shd w:val="clear" w:color="auto" w:fill="FFFFFF"/>
        </w:rPr>
        <w:t>EU legislation governing national tax laws as well as business and public administration regulations as far as they relate to particular tax questions and situations. Tax advice services should be provided in the context of financial reporting based on IFRS (International Financial Reporting Standards issued by the International Accounting Standards Board) and local statutory requirements in Latvia, Estonia and Lithuania.</w:t>
      </w:r>
      <w:bookmarkStart w:id="62" w:name="_Toc479584139"/>
      <w:bookmarkStart w:id="63" w:name="_Toc481058608"/>
      <w:bookmarkStart w:id="64" w:name="_Toc481058610"/>
      <w:bookmarkStart w:id="65" w:name="_Toc481058611"/>
      <w:bookmarkStart w:id="66" w:name="_Toc481058612"/>
      <w:bookmarkStart w:id="67" w:name="_Toc481058613"/>
      <w:bookmarkStart w:id="68" w:name="_Toc481058614"/>
      <w:bookmarkStart w:id="69" w:name="_Toc481058615"/>
      <w:bookmarkStart w:id="70" w:name="_Toc479584141"/>
      <w:bookmarkStart w:id="71" w:name="_Toc481058616"/>
      <w:bookmarkStart w:id="72" w:name="_Toc479584142"/>
      <w:bookmarkStart w:id="73" w:name="_Toc481058617"/>
      <w:bookmarkStart w:id="74" w:name="_Toc481058619"/>
      <w:bookmarkStart w:id="75" w:name="_Toc479584144"/>
      <w:bookmarkStart w:id="76" w:name="_Toc481058620"/>
      <w:bookmarkStart w:id="77" w:name="_Toc479584145"/>
      <w:bookmarkStart w:id="78" w:name="_Toc481058621"/>
      <w:bookmarkStart w:id="79" w:name="_Toc479584146"/>
      <w:bookmarkStart w:id="80" w:name="_Toc481058622"/>
      <w:bookmarkStart w:id="81" w:name="_Toc479584147"/>
      <w:bookmarkStart w:id="82" w:name="_Toc481058623"/>
      <w:bookmarkStart w:id="83" w:name="_Toc479584148"/>
      <w:bookmarkStart w:id="84" w:name="_Toc481058624"/>
      <w:bookmarkStart w:id="85" w:name="_Toc479584149"/>
      <w:bookmarkStart w:id="86" w:name="_Toc481058625"/>
      <w:bookmarkStart w:id="87" w:name="_Toc479584150"/>
      <w:bookmarkStart w:id="88" w:name="_Toc481058626"/>
      <w:bookmarkStart w:id="89" w:name="_Toc479584151"/>
      <w:bookmarkStart w:id="90" w:name="_Toc481058627"/>
      <w:bookmarkStart w:id="91" w:name="_Toc479584152"/>
      <w:bookmarkStart w:id="92" w:name="_Toc481058628"/>
      <w:bookmarkStart w:id="93" w:name="_Toc479584153"/>
      <w:bookmarkStart w:id="94" w:name="_Toc481058629"/>
      <w:bookmarkStart w:id="95" w:name="_Toc479584154"/>
      <w:bookmarkStart w:id="96" w:name="_Toc481058630"/>
      <w:bookmarkStart w:id="97" w:name="_Toc479584155"/>
      <w:bookmarkStart w:id="98" w:name="_Toc481058631"/>
      <w:bookmarkStart w:id="99" w:name="_Toc479584156"/>
      <w:bookmarkStart w:id="100" w:name="_Toc481058632"/>
      <w:bookmarkStart w:id="101" w:name="_Toc479584157"/>
      <w:bookmarkStart w:id="102" w:name="_Toc481058633"/>
      <w:bookmarkStart w:id="103" w:name="_Toc479584158"/>
      <w:bookmarkStart w:id="104" w:name="_Toc481058634"/>
      <w:bookmarkStart w:id="105" w:name="_Toc479584159"/>
      <w:bookmarkStart w:id="106" w:name="_Toc481058635"/>
      <w:bookmarkStart w:id="107" w:name="_Toc479584160"/>
      <w:bookmarkStart w:id="108" w:name="_Toc481058636"/>
      <w:bookmarkStart w:id="109" w:name="_Toc479584161"/>
      <w:bookmarkStart w:id="110" w:name="_Toc481058637"/>
      <w:bookmarkStart w:id="111" w:name="_Toc479584162"/>
      <w:bookmarkStart w:id="112" w:name="_Toc481058638"/>
      <w:bookmarkStart w:id="113" w:name="_Toc479584163"/>
      <w:bookmarkStart w:id="114" w:name="_Toc481058639"/>
      <w:bookmarkStart w:id="115" w:name="_Toc479584164"/>
      <w:bookmarkStart w:id="116" w:name="_Toc481058640"/>
      <w:bookmarkStart w:id="117" w:name="_Toc481058642"/>
      <w:bookmarkStart w:id="118" w:name="_Toc481058643"/>
      <w:bookmarkStart w:id="119" w:name="_Toc481058645"/>
      <w:bookmarkStart w:id="120" w:name="_Toc481058646"/>
      <w:bookmarkStart w:id="121" w:name="_Toc481058647"/>
      <w:bookmarkStart w:id="122" w:name="_Toc481058648"/>
      <w:bookmarkStart w:id="123" w:name="_Toc481058650"/>
      <w:bookmarkStart w:id="124" w:name="_Toc481058651"/>
      <w:bookmarkStart w:id="125" w:name="_Toc481058652"/>
      <w:bookmarkStart w:id="126" w:name="_Toc481058653"/>
      <w:bookmarkStart w:id="127" w:name="_Toc481058654"/>
      <w:bookmarkStart w:id="128" w:name="_Toc481058655"/>
      <w:bookmarkStart w:id="129" w:name="_Toc481058656"/>
      <w:bookmarkStart w:id="130" w:name="_Toc481058657"/>
      <w:bookmarkStart w:id="131" w:name="_Toc481058658"/>
      <w:bookmarkEnd w:id="1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9A4DE7">
        <w:rPr>
          <w:rFonts w:ascii="Myriad Pro" w:eastAsia="Times New Roman" w:hAnsi="Myriad Pro" w:cs="Times New Roman"/>
          <w:color w:val="5D5D5D"/>
          <w:sz w:val="20"/>
          <w:szCs w:val="20"/>
          <w:shd w:val="clear" w:color="auto" w:fill="FFFFFF"/>
        </w:rPr>
        <w:t xml:space="preserve"> </w:t>
      </w:r>
    </w:p>
    <w:p w14:paraId="66E2EAC8" w14:textId="77777777" w:rsidR="009A4DE7" w:rsidRPr="009A4DE7" w:rsidRDefault="009A4DE7" w:rsidP="009A4DE7">
      <w:pPr>
        <w:keepNext/>
        <w:numPr>
          <w:ilvl w:val="0"/>
          <w:numId w:val="5"/>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b/>
          <w:caps/>
          <w:spacing w:val="20"/>
          <w:lang w:val="en-GB"/>
        </w:rPr>
      </w:pPr>
      <w:bookmarkStart w:id="132" w:name="_Toc479584169"/>
      <w:bookmarkStart w:id="133" w:name="_Toc479584170"/>
      <w:bookmarkStart w:id="134" w:name="_Toc487216077"/>
      <w:bookmarkStart w:id="135" w:name="_Toc487216221"/>
      <w:bookmarkEnd w:id="132"/>
      <w:bookmarkEnd w:id="133"/>
      <w:r w:rsidRPr="009A4DE7">
        <w:rPr>
          <w:rFonts w:ascii="Myriad Pro" w:eastAsia="Times New Roman" w:hAnsi="Myriad Pro" w:cs="Times New Roman"/>
          <w:b/>
          <w:caps/>
          <w:spacing w:val="20"/>
          <w:lang w:val="en-GB"/>
        </w:rPr>
        <w:t>Ranking and award of assignments</w:t>
      </w:r>
      <w:bookmarkEnd w:id="134"/>
      <w:bookmarkEnd w:id="135"/>
      <w:r w:rsidRPr="009A4DE7">
        <w:rPr>
          <w:rFonts w:ascii="Myriad Pro" w:eastAsia="Times New Roman" w:hAnsi="Myriad Pro" w:cs="Times New Roman"/>
          <w:b/>
          <w:caps/>
          <w:spacing w:val="20"/>
          <w:lang w:val="en-GB"/>
        </w:rPr>
        <w:t xml:space="preserve"> </w:t>
      </w:r>
    </w:p>
    <w:p w14:paraId="2A55EDAC" w14:textId="77777777" w:rsidR="009A4DE7" w:rsidRPr="009A4DE7" w:rsidRDefault="009A4DE7" w:rsidP="009A4DE7">
      <w:pPr>
        <w:numPr>
          <w:ilvl w:val="1"/>
          <w:numId w:val="8"/>
        </w:numPr>
        <w:pBdr>
          <w:top w:val="nil"/>
          <w:left w:val="nil"/>
          <w:bottom w:val="nil"/>
          <w:right w:val="nil"/>
          <w:between w:val="nil"/>
          <w:bar w:val="nil"/>
        </w:pBdr>
        <w:tabs>
          <w:tab w:val="left" w:pos="0"/>
        </w:tabs>
        <w:spacing w:after="200" w:line="360" w:lineRule="auto"/>
        <w:ind w:left="567" w:hanging="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After completion of the tender, the Contracting authority may choose a maximum of 3 (three) Tenderers that will be offered to sign a standard Framework agreement. A list of the Tenderers will be drawn up in descending order according to the marks obtained on the basis of award criteria. </w:t>
      </w:r>
    </w:p>
    <w:p w14:paraId="3D8BB25B" w14:textId="77777777" w:rsidR="009A4DE7" w:rsidRPr="009A4DE7" w:rsidRDefault="009A4DE7" w:rsidP="009A4DE7">
      <w:pPr>
        <w:numPr>
          <w:ilvl w:val="1"/>
          <w:numId w:val="8"/>
        </w:numPr>
        <w:pBdr>
          <w:top w:val="nil"/>
          <w:left w:val="nil"/>
          <w:bottom w:val="nil"/>
          <w:right w:val="nil"/>
          <w:between w:val="nil"/>
          <w:bar w:val="nil"/>
        </w:pBdr>
        <w:tabs>
          <w:tab w:val="left" w:pos="284"/>
        </w:tabs>
        <w:spacing w:after="200" w:line="360" w:lineRule="auto"/>
        <w:ind w:left="567" w:hanging="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The shortlisted Tenderers will not have an exclusive right to provide tax advisory services to the Company under the Framework agreement. </w:t>
      </w:r>
    </w:p>
    <w:p w14:paraId="334622DA" w14:textId="77777777" w:rsidR="009A4DE7" w:rsidRPr="009A4DE7" w:rsidRDefault="009A4DE7" w:rsidP="009A4DE7">
      <w:pPr>
        <w:numPr>
          <w:ilvl w:val="1"/>
          <w:numId w:val="8"/>
        </w:numPr>
        <w:pBdr>
          <w:top w:val="nil"/>
          <w:left w:val="nil"/>
          <w:bottom w:val="nil"/>
          <w:right w:val="nil"/>
          <w:between w:val="nil"/>
          <w:bar w:val="nil"/>
        </w:pBdr>
        <w:tabs>
          <w:tab w:val="left" w:pos="142"/>
        </w:tabs>
        <w:spacing w:after="200" w:line="360" w:lineRule="auto"/>
        <w:ind w:left="567" w:hanging="567"/>
        <w:jc w:val="both"/>
        <w:rPr>
          <w:rFonts w:ascii="Myriad Pro" w:eastAsia="Times New Roman" w:hAnsi="Myriad Pro" w:cs="Times New Roman"/>
          <w:color w:val="5D5D5D"/>
          <w:sz w:val="20"/>
          <w:szCs w:val="20"/>
          <w:shd w:val="clear" w:color="auto" w:fill="FFFFFF"/>
        </w:rPr>
      </w:pPr>
      <w:bookmarkStart w:id="136" w:name="_Hlk487027810"/>
      <w:r w:rsidRPr="009A4DE7">
        <w:rPr>
          <w:rFonts w:ascii="Myriad Pro" w:eastAsia="Times New Roman" w:hAnsi="Myriad Pro" w:cs="Times New Roman"/>
          <w:color w:val="5D5D5D"/>
          <w:sz w:val="20"/>
          <w:szCs w:val="20"/>
          <w:shd w:val="clear" w:color="auto" w:fill="FFFFFF"/>
        </w:rPr>
        <w:t xml:space="preserve">The Contracting authority will regularly review the quality of delivered assignments and the cooperation with the Tenderers. </w:t>
      </w:r>
      <w:bookmarkEnd w:id="136"/>
      <w:r w:rsidRPr="009A4DE7">
        <w:rPr>
          <w:rFonts w:ascii="Myriad Pro" w:eastAsia="Times New Roman" w:hAnsi="Myriad Pro" w:cs="Times New Roman"/>
          <w:color w:val="5D5D5D"/>
          <w:sz w:val="20"/>
          <w:szCs w:val="20"/>
          <w:shd w:val="clear" w:color="auto" w:fill="FFFFFF"/>
        </w:rPr>
        <w:t>Please see Section “Quality Requirements of the Completed Assignments”. In cases mentioned in “Quality Requirements of the Completed Assignments”, the Contracting authority reserves the right to not invite a Tenderer to participate in a mini-competition. This is done to ensure a high degree of quality and consistency.</w:t>
      </w:r>
    </w:p>
    <w:p w14:paraId="24B3DE36" w14:textId="77777777" w:rsidR="009A4DE7" w:rsidRPr="009A4DE7" w:rsidRDefault="009A4DE7" w:rsidP="009A4DE7">
      <w:pPr>
        <w:keepNext/>
        <w:numPr>
          <w:ilvl w:val="0"/>
          <w:numId w:val="5"/>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b/>
          <w:caps/>
          <w:spacing w:val="20"/>
          <w:lang w:val="en-GB"/>
        </w:rPr>
      </w:pPr>
      <w:bookmarkStart w:id="137" w:name="_Toc487216078"/>
      <w:bookmarkStart w:id="138" w:name="_Toc487216222"/>
      <w:r w:rsidRPr="009A4DE7">
        <w:rPr>
          <w:rFonts w:ascii="Myriad Pro" w:eastAsia="Times New Roman" w:hAnsi="Myriad Pro" w:cs="Times New Roman"/>
          <w:b/>
          <w:caps/>
          <w:spacing w:val="20"/>
          <w:lang w:val="en-GB"/>
        </w:rPr>
        <w:lastRenderedPageBreak/>
        <w:t>Quality requirements of the completed assignments</w:t>
      </w:r>
      <w:bookmarkEnd w:id="137"/>
      <w:bookmarkEnd w:id="138"/>
    </w:p>
    <w:p w14:paraId="23608F5E" w14:textId="77777777" w:rsidR="009A4DE7" w:rsidRPr="009A4DE7" w:rsidRDefault="009A4DE7" w:rsidP="009A4DE7">
      <w:pPr>
        <w:numPr>
          <w:ilvl w:val="1"/>
          <w:numId w:val="8"/>
        </w:numPr>
        <w:pBdr>
          <w:top w:val="nil"/>
          <w:left w:val="nil"/>
          <w:bottom w:val="nil"/>
          <w:right w:val="nil"/>
          <w:between w:val="nil"/>
          <w:bar w:val="nil"/>
        </w:pBdr>
        <w:tabs>
          <w:tab w:val="left" w:pos="540"/>
        </w:tabs>
        <w:spacing w:after="200" w:line="360" w:lineRule="auto"/>
        <w:ind w:left="567" w:hanging="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 All completed and delivered assignments must be of such quality as to require no further correction by the Contracting authority. The Tenderer must ensure, inter alia, that all specific instructions from the Contracting authority are followed, that the assignment is complete, accurate and consistent and that the agreed deadline is respected scrupulously. Each assignment may be assessed by the Contracting authority. This assessment in no way diminishes the Tenderer’s obligation to ensure that all assignments can be used as sent, without any further revision or correction by the Contracting authority. </w:t>
      </w:r>
    </w:p>
    <w:p w14:paraId="4A68C325" w14:textId="77777777" w:rsidR="009A4DE7" w:rsidRPr="009A4DE7" w:rsidRDefault="009A4DE7" w:rsidP="009A4DE7">
      <w:pPr>
        <w:numPr>
          <w:ilvl w:val="1"/>
          <w:numId w:val="8"/>
        </w:numPr>
        <w:pBdr>
          <w:top w:val="nil"/>
          <w:left w:val="nil"/>
          <w:bottom w:val="nil"/>
          <w:right w:val="nil"/>
          <w:between w:val="nil"/>
          <w:bar w:val="nil"/>
        </w:pBdr>
        <w:tabs>
          <w:tab w:val="left" w:pos="567"/>
        </w:tabs>
        <w:spacing w:after="200" w:line="360" w:lineRule="auto"/>
        <w:ind w:left="567" w:hanging="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The Contracting authority shall measure all completed assignments by using following Key Performance Indicators:</w:t>
      </w:r>
    </w:p>
    <w:p w14:paraId="30132C8C" w14:textId="77777777" w:rsidR="009A4DE7" w:rsidRPr="009A4DE7" w:rsidRDefault="009A4DE7" w:rsidP="009A4DE7">
      <w:pPr>
        <w:numPr>
          <w:ilvl w:val="2"/>
          <w:numId w:val="8"/>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b/>
          <w:caps/>
          <w:spacing w:val="20"/>
          <w:sz w:val="20"/>
          <w:szCs w:val="20"/>
          <w:lang w:val="en-GB"/>
        </w:rPr>
        <w:t xml:space="preserve"> QUALITY</w:t>
      </w:r>
      <w:r w:rsidRPr="009A4DE7">
        <w:rPr>
          <w:rFonts w:ascii="Myriad Pro" w:eastAsia="Times New Roman" w:hAnsi="Myriad Pro" w:cs="Times New Roman"/>
          <w:color w:val="5D5D5D"/>
          <w:sz w:val="20"/>
          <w:szCs w:val="20"/>
          <w:shd w:val="clear" w:color="auto" w:fill="FFFFFF"/>
        </w:rPr>
        <w:t xml:space="preserve"> if the quality of the assignment is assessed as being of an:  </w:t>
      </w:r>
    </w:p>
    <w:p w14:paraId="6AA0C2FC" w14:textId="77777777" w:rsidR="009A4DE7" w:rsidRPr="009A4DE7" w:rsidRDefault="009A4DE7" w:rsidP="009A4DE7">
      <w:pPr>
        <w:numPr>
          <w:ilvl w:val="3"/>
          <w:numId w:val="8"/>
        </w:numPr>
        <w:pBdr>
          <w:top w:val="nil"/>
          <w:left w:val="nil"/>
          <w:bottom w:val="nil"/>
          <w:right w:val="nil"/>
          <w:between w:val="nil"/>
          <w:bar w:val="nil"/>
        </w:pBdr>
        <w:tabs>
          <w:tab w:val="left" w:pos="540"/>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 xml:space="preserve">high standard (+3), </w:t>
      </w:r>
    </w:p>
    <w:p w14:paraId="34652C5E" w14:textId="77777777" w:rsidR="009A4DE7" w:rsidRPr="009A4DE7" w:rsidRDefault="009A4DE7" w:rsidP="009A4DE7">
      <w:pPr>
        <w:numPr>
          <w:ilvl w:val="3"/>
          <w:numId w:val="8"/>
        </w:numPr>
        <w:pBdr>
          <w:top w:val="nil"/>
          <w:left w:val="nil"/>
          <w:bottom w:val="nil"/>
          <w:right w:val="nil"/>
          <w:between w:val="nil"/>
          <w:bar w:val="nil"/>
        </w:pBdr>
        <w:tabs>
          <w:tab w:val="left" w:pos="540"/>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good standards (+2),</w:t>
      </w:r>
    </w:p>
    <w:p w14:paraId="2863DE6D" w14:textId="77777777" w:rsidR="009A4DE7" w:rsidRPr="009A4DE7" w:rsidRDefault="009A4DE7" w:rsidP="009A4DE7">
      <w:pPr>
        <w:numPr>
          <w:ilvl w:val="3"/>
          <w:numId w:val="8"/>
        </w:numPr>
        <w:pBdr>
          <w:top w:val="nil"/>
          <w:left w:val="nil"/>
          <w:bottom w:val="nil"/>
          <w:right w:val="nil"/>
          <w:between w:val="nil"/>
          <w:bar w:val="nil"/>
        </w:pBdr>
        <w:tabs>
          <w:tab w:val="left" w:pos="540"/>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poor standard (+1);</w:t>
      </w:r>
    </w:p>
    <w:p w14:paraId="1A58D1FE" w14:textId="77777777" w:rsidR="009A4DE7" w:rsidRPr="009A4DE7" w:rsidRDefault="009A4DE7" w:rsidP="009A4DE7">
      <w:pPr>
        <w:numPr>
          <w:ilvl w:val="2"/>
          <w:numId w:val="8"/>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b/>
          <w:caps/>
          <w:spacing w:val="20"/>
          <w:sz w:val="20"/>
          <w:szCs w:val="20"/>
          <w:lang w:val="en-GB"/>
        </w:rPr>
        <w:t>DEADLINES</w:t>
      </w:r>
      <w:r w:rsidRPr="009A4DE7">
        <w:rPr>
          <w:rFonts w:ascii="Myriad Pro" w:eastAsia="Times New Roman" w:hAnsi="Myriad Pro" w:cs="Times New Roman"/>
          <w:color w:val="5D5D5D"/>
          <w:sz w:val="20"/>
          <w:szCs w:val="20"/>
          <w:shd w:val="clear" w:color="auto" w:fill="FFFFFF"/>
        </w:rPr>
        <w:t xml:space="preserve">: </w:t>
      </w:r>
    </w:p>
    <w:p w14:paraId="5C7CC14F" w14:textId="77777777" w:rsidR="009A4DE7" w:rsidRPr="009A4DE7" w:rsidRDefault="009A4DE7" w:rsidP="009A4DE7">
      <w:pPr>
        <w:numPr>
          <w:ilvl w:val="3"/>
          <w:numId w:val="8"/>
        </w:numPr>
        <w:pBdr>
          <w:top w:val="nil"/>
          <w:left w:val="nil"/>
          <w:bottom w:val="nil"/>
          <w:right w:val="nil"/>
          <w:between w:val="nil"/>
          <w:bar w:val="nil"/>
        </w:pBdr>
        <w:tabs>
          <w:tab w:val="left" w:pos="540"/>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clearly set timescale for fulfilment of assignment by Tenderer and the agreed deadline is respected scrupulously by Tenderer (+3),</w:t>
      </w:r>
    </w:p>
    <w:p w14:paraId="3910CAD7" w14:textId="77777777" w:rsidR="009A4DE7" w:rsidRPr="009A4DE7" w:rsidRDefault="009A4DE7" w:rsidP="009A4DE7">
      <w:pPr>
        <w:numPr>
          <w:ilvl w:val="3"/>
          <w:numId w:val="8"/>
        </w:numPr>
        <w:pBdr>
          <w:top w:val="nil"/>
          <w:left w:val="nil"/>
          <w:bottom w:val="nil"/>
          <w:right w:val="nil"/>
          <w:between w:val="nil"/>
          <w:bar w:val="nil"/>
        </w:pBdr>
        <w:tabs>
          <w:tab w:val="left" w:pos="540"/>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the timescale for fulfilment of assignment is not clearly set by Tenderer and/or agreed deadline is not respected by Tenderer (+1);</w:t>
      </w:r>
    </w:p>
    <w:p w14:paraId="54427D76" w14:textId="77777777" w:rsidR="009A4DE7" w:rsidRPr="009A4DE7" w:rsidRDefault="009A4DE7" w:rsidP="009A4DE7">
      <w:pPr>
        <w:numPr>
          <w:ilvl w:val="2"/>
          <w:numId w:val="8"/>
        </w:numPr>
        <w:pBdr>
          <w:top w:val="nil"/>
          <w:left w:val="nil"/>
          <w:bottom w:val="nil"/>
          <w:right w:val="nil"/>
          <w:between w:val="nil"/>
          <w:bar w:val="nil"/>
        </w:pBdr>
        <w:tabs>
          <w:tab w:val="left" w:pos="540"/>
        </w:tabs>
        <w:spacing w:after="200" w:line="360" w:lineRule="auto"/>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b/>
          <w:caps/>
          <w:spacing w:val="20"/>
          <w:sz w:val="20"/>
          <w:szCs w:val="20"/>
          <w:lang w:val="en-GB"/>
        </w:rPr>
        <w:t>COOPERATION</w:t>
      </w:r>
      <w:r w:rsidRPr="009A4DE7">
        <w:rPr>
          <w:rFonts w:ascii="Myriad Pro" w:eastAsia="Times New Roman" w:hAnsi="Myriad Pro" w:cs="Times New Roman"/>
          <w:color w:val="5D5D5D"/>
          <w:sz w:val="20"/>
          <w:szCs w:val="20"/>
          <w:shd w:val="clear" w:color="auto" w:fill="FFFFFF"/>
        </w:rPr>
        <w:t xml:space="preserve"> if cooperation is:</w:t>
      </w:r>
    </w:p>
    <w:p w14:paraId="15D3EC2A" w14:textId="77777777" w:rsidR="009A4DE7" w:rsidRPr="009A4DE7" w:rsidRDefault="009A4DE7" w:rsidP="009A4DE7">
      <w:pPr>
        <w:numPr>
          <w:ilvl w:val="3"/>
          <w:numId w:val="8"/>
        </w:numPr>
        <w:pBdr>
          <w:top w:val="nil"/>
          <w:left w:val="nil"/>
          <w:bottom w:val="nil"/>
          <w:right w:val="nil"/>
          <w:between w:val="nil"/>
          <w:bar w:val="nil"/>
        </w:pBdr>
        <w:tabs>
          <w:tab w:val="left" w:pos="567"/>
          <w:tab w:val="left" w:pos="709"/>
          <w:tab w:val="left" w:pos="851"/>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very good (+3),</w:t>
      </w:r>
    </w:p>
    <w:p w14:paraId="7E17C7FE" w14:textId="77777777" w:rsidR="009A4DE7" w:rsidRPr="009A4DE7" w:rsidRDefault="009A4DE7" w:rsidP="009A4DE7">
      <w:pPr>
        <w:numPr>
          <w:ilvl w:val="3"/>
          <w:numId w:val="8"/>
        </w:numPr>
        <w:pBdr>
          <w:top w:val="nil"/>
          <w:left w:val="nil"/>
          <w:bottom w:val="nil"/>
          <w:right w:val="nil"/>
          <w:between w:val="nil"/>
          <w:bar w:val="nil"/>
        </w:pBdr>
        <w:tabs>
          <w:tab w:val="left" w:pos="567"/>
          <w:tab w:val="left" w:pos="709"/>
          <w:tab w:val="left" w:pos="851"/>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good, but not in all matters (+2),</w:t>
      </w:r>
    </w:p>
    <w:p w14:paraId="71605913" w14:textId="77777777" w:rsidR="009A4DE7" w:rsidRPr="009A4DE7" w:rsidRDefault="009A4DE7" w:rsidP="009A4DE7">
      <w:pPr>
        <w:numPr>
          <w:ilvl w:val="3"/>
          <w:numId w:val="8"/>
        </w:numPr>
        <w:pBdr>
          <w:top w:val="nil"/>
          <w:left w:val="nil"/>
          <w:bottom w:val="nil"/>
          <w:right w:val="nil"/>
          <w:between w:val="nil"/>
          <w:bar w:val="nil"/>
        </w:pBdr>
        <w:tabs>
          <w:tab w:val="left" w:pos="567"/>
          <w:tab w:val="left" w:pos="709"/>
          <w:tab w:val="left" w:pos="851"/>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poor cooperation (+1).</w:t>
      </w:r>
    </w:p>
    <w:p w14:paraId="18462D35" w14:textId="77777777" w:rsidR="009A4DE7" w:rsidRPr="009A4DE7" w:rsidRDefault="009A4DE7" w:rsidP="009A4DE7">
      <w:pPr>
        <w:tabs>
          <w:tab w:val="left" w:pos="709"/>
        </w:tabs>
        <w:spacing w:after="200" w:line="360" w:lineRule="auto"/>
        <w:ind w:left="567"/>
        <w:jc w:val="both"/>
        <w:rPr>
          <w:rFonts w:ascii="Myriad Pro" w:eastAsia="Times New Roman" w:hAnsi="Myriad Pro" w:cs="Times New Roman"/>
          <w:color w:val="5D5D5D"/>
          <w:sz w:val="20"/>
          <w:szCs w:val="20"/>
          <w:shd w:val="clear" w:color="auto" w:fill="FFFFFF"/>
        </w:rPr>
      </w:pPr>
      <w:r w:rsidRPr="009A4DE7">
        <w:rPr>
          <w:rFonts w:ascii="Myriad Pro" w:eastAsia="Times New Roman" w:hAnsi="Myriad Pro" w:cs="Times New Roman"/>
          <w:color w:val="5D5D5D"/>
          <w:sz w:val="20"/>
          <w:szCs w:val="20"/>
          <w:shd w:val="clear" w:color="auto" w:fill="FFFFFF"/>
        </w:rPr>
        <w:t>(when evaluating the cooperation matters following issues could be taken into account - timely response as set in in the Assignment order (as specified in Draft Framework agreement - Annex No 5), Tenders understanding of the assignment, timely submission of the Assignment order and/or invoices to the Contracting authority);</w:t>
      </w:r>
    </w:p>
    <w:p w14:paraId="5741151B" w14:textId="77777777" w:rsidR="009A4DE7" w:rsidRPr="009A4DE7" w:rsidRDefault="009A4DE7" w:rsidP="009A4DE7">
      <w:pPr>
        <w:numPr>
          <w:ilvl w:val="2"/>
          <w:numId w:val="8"/>
        </w:numPr>
        <w:pBdr>
          <w:top w:val="nil"/>
          <w:left w:val="nil"/>
          <w:bottom w:val="nil"/>
          <w:right w:val="nil"/>
          <w:between w:val="nil"/>
          <w:bar w:val="nil"/>
        </w:pBdr>
        <w:tabs>
          <w:tab w:val="left" w:pos="567"/>
          <w:tab w:val="left" w:pos="709"/>
        </w:tabs>
        <w:spacing w:before="240" w:after="120" w:line="360" w:lineRule="auto"/>
        <w:ind w:left="426" w:hanging="426"/>
        <w:jc w:val="both"/>
        <w:rPr>
          <w:rFonts w:ascii="Myriad Pro" w:eastAsia="Times New Roman" w:hAnsi="Myriad Pro" w:cs="Times New Roman"/>
          <w:b/>
          <w:i/>
          <w:color w:val="5D5D5D"/>
          <w:sz w:val="20"/>
          <w:szCs w:val="20"/>
          <w:shd w:val="clear" w:color="auto" w:fill="FFFFFF"/>
          <w:lang w:val="en-GB"/>
        </w:rPr>
      </w:pPr>
      <w:r w:rsidRPr="009A4DE7">
        <w:rPr>
          <w:rFonts w:ascii="Myriad Pro" w:eastAsia="Times New Roman" w:hAnsi="Myriad Pro" w:cs="Times New Roman"/>
          <w:color w:val="5D5D5D"/>
          <w:sz w:val="20"/>
          <w:szCs w:val="20"/>
          <w:shd w:val="clear" w:color="auto" w:fill="FFFFFF"/>
        </w:rPr>
        <w:lastRenderedPageBreak/>
        <w:t>The Contracting authority shall calculate the final score for each assignment by summing up all points      obtained for the particular assignment and dividing the sum with 3 (three). The Contracting authority records the resulting KPI. If a Tenderer receives twice 2,5 points or less, the Contracting authority has rights to not invite the Tenderer to the next mini-competition.</w:t>
      </w:r>
    </w:p>
    <w:p w14:paraId="76D39841" w14:textId="77777777" w:rsidR="009A4DE7" w:rsidRPr="009A4DE7" w:rsidRDefault="009A4DE7" w:rsidP="009A4DE7">
      <w:pPr>
        <w:keepNext/>
        <w:spacing w:after="240" w:line="240" w:lineRule="auto"/>
        <w:ind w:left="964" w:hanging="964"/>
        <w:jc w:val="both"/>
        <w:rPr>
          <w:rFonts w:ascii="Myriad Pro" w:eastAsia="Times New Roman" w:hAnsi="Myriad Pro" w:cs="Times New Roman"/>
          <w:color w:val="5D5D5D"/>
          <w:sz w:val="20"/>
          <w:szCs w:val="20"/>
          <w:shd w:val="clear" w:color="auto" w:fill="FFFFFF"/>
        </w:rPr>
      </w:pPr>
      <w:bookmarkStart w:id="139" w:name="_Toc316221669"/>
      <w:r w:rsidRPr="009A4DE7">
        <w:rPr>
          <w:rFonts w:ascii="Myriad Pro" w:eastAsia="Cambria" w:hAnsi="Myriad Pro" w:cs="Times New Roman"/>
          <w:color w:val="5D5D5D"/>
          <w:sz w:val="20"/>
          <w:szCs w:val="20"/>
          <w:shd w:val="clear" w:color="auto" w:fill="FFFFFF"/>
        </w:rPr>
        <w:br w:type="page"/>
      </w:r>
      <w:bookmarkEnd w:id="139"/>
    </w:p>
    <w:p w14:paraId="2E84E196" w14:textId="77777777" w:rsidR="009A4DE7" w:rsidRPr="009A4DE7" w:rsidRDefault="009A4DE7" w:rsidP="009A4DE7">
      <w:pPr>
        <w:keepNext/>
        <w:spacing w:after="240" w:line="240" w:lineRule="auto"/>
        <w:ind w:left="964" w:hanging="964"/>
        <w:jc w:val="both"/>
        <w:outlineLvl w:val="0"/>
        <w:rPr>
          <w:rFonts w:ascii="Myriad Pro" w:eastAsia="Times New Roman" w:hAnsi="Myriad Pro" w:cs="Times New Roman"/>
          <w:b/>
          <w:caps/>
          <w:color w:val="003787"/>
          <w:spacing w:val="20"/>
          <w:sz w:val="24"/>
          <w:szCs w:val="24"/>
          <w:lang w:val="en-GB"/>
        </w:rPr>
      </w:pPr>
      <w:bookmarkStart w:id="140" w:name="_Toc471229465"/>
      <w:bookmarkStart w:id="141" w:name="_Toc471229771"/>
      <w:bookmarkStart w:id="142" w:name="_Toc483319999"/>
      <w:bookmarkStart w:id="143" w:name="_Toc491098281"/>
      <w:bookmarkStart w:id="144" w:name="_Toc491164086"/>
      <w:bookmarkStart w:id="145" w:name="_Toc491338883"/>
      <w:r w:rsidRPr="009A4DE7">
        <w:rPr>
          <w:rFonts w:ascii="Myriad Pro" w:eastAsia="Times New Roman" w:hAnsi="Myriad Pro" w:cs="Times New Roman"/>
          <w:b/>
          <w:caps/>
          <w:color w:val="003787"/>
          <w:spacing w:val="20"/>
          <w:sz w:val="24"/>
          <w:szCs w:val="24"/>
          <w:lang w:val="en-GB"/>
        </w:rPr>
        <w:lastRenderedPageBreak/>
        <w:t>A</w:t>
      </w:r>
      <w:bookmarkEnd w:id="140"/>
      <w:bookmarkEnd w:id="141"/>
      <w:bookmarkEnd w:id="142"/>
      <w:bookmarkEnd w:id="143"/>
      <w:bookmarkEnd w:id="144"/>
      <w:r w:rsidRPr="009A4DE7">
        <w:rPr>
          <w:rFonts w:ascii="Myriad Pro" w:eastAsia="Times New Roman" w:hAnsi="Myriad Pro" w:cs="Times New Roman"/>
          <w:b/>
          <w:caps/>
          <w:color w:val="003787"/>
          <w:spacing w:val="20"/>
          <w:sz w:val="24"/>
          <w:szCs w:val="24"/>
          <w:lang w:val="en-GB"/>
        </w:rPr>
        <w:t>NNEX NO 5: DRAFT FRAMEWORK AGREEMENT</w:t>
      </w:r>
      <w:bookmarkEnd w:id="145"/>
    </w:p>
    <w:p w14:paraId="3ACF0797" w14:textId="77777777" w:rsidR="009A4DE7" w:rsidRPr="009A4DE7" w:rsidRDefault="009A4DE7" w:rsidP="009A4DE7">
      <w:pPr>
        <w:numPr>
          <w:ilvl w:val="1"/>
          <w:numId w:val="0"/>
        </w:num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x-none" w:eastAsia="lv-LV" w:bidi="bn-BD"/>
        </w:rPr>
      </w:pPr>
      <w:r w:rsidRPr="009A4DE7">
        <w:rPr>
          <w:rFonts w:ascii="Myriad Pro" w:eastAsia="Myriad Pro,Arial" w:hAnsi="Myriad Pro" w:cs="Myriad Pro,Arial"/>
          <w:b/>
          <w:sz w:val="20"/>
          <w:szCs w:val="20"/>
          <w:bdr w:val="nil"/>
          <w:lang w:val="x-none" w:eastAsia="lv-LV" w:bidi="bn-BD"/>
        </w:rPr>
        <w:t>FRAMEWORK AGREEMENT</w:t>
      </w:r>
    </w:p>
    <w:p w14:paraId="33630C5D" w14:textId="77777777" w:rsidR="009A4DE7" w:rsidRPr="009A4DE7" w:rsidRDefault="009A4DE7" w:rsidP="009A4DE7">
      <w:pPr>
        <w:numPr>
          <w:ilvl w:val="1"/>
          <w:numId w:val="0"/>
        </w:numPr>
        <w:pBdr>
          <w:top w:val="nil"/>
          <w:left w:val="nil"/>
          <w:bottom w:val="nil"/>
          <w:right w:val="nil"/>
          <w:between w:val="nil"/>
          <w:bar w:val="nil"/>
        </w:pBdr>
        <w:spacing w:after="120" w:line="240" w:lineRule="auto"/>
        <w:ind w:left="851" w:hanging="851"/>
        <w:jc w:val="center"/>
        <w:rPr>
          <w:rFonts w:ascii="Myriad Pro" w:eastAsia="Myriad Pro,Arial" w:hAnsi="Myriad Pro" w:cs="Myriad Pro,Arial"/>
          <w:b/>
          <w:sz w:val="20"/>
          <w:szCs w:val="20"/>
          <w:bdr w:val="nil"/>
          <w:lang w:val="x-none" w:eastAsia="lv-LV" w:bidi="bn-BD"/>
        </w:rPr>
      </w:pPr>
      <w:r w:rsidRPr="009A4DE7">
        <w:rPr>
          <w:rFonts w:ascii="Myriad Pro" w:eastAsia="Myriad Pro,Arial" w:hAnsi="Myriad Pro" w:cs="Myriad Pro,Arial"/>
          <w:b/>
          <w:sz w:val="20"/>
          <w:szCs w:val="20"/>
          <w:bdr w:val="nil"/>
          <w:lang w:val="x-none" w:eastAsia="lv-LV" w:bidi="bn-BD"/>
        </w:rPr>
        <w:t>ON</w:t>
      </w:r>
    </w:p>
    <w:p w14:paraId="79DE23D3" w14:textId="77777777" w:rsidR="009A4DE7" w:rsidRPr="009A4DE7" w:rsidRDefault="009A4DE7" w:rsidP="009A4DE7">
      <w:pPr>
        <w:numPr>
          <w:ilvl w:val="1"/>
          <w:numId w:val="0"/>
        </w:numPr>
        <w:pBdr>
          <w:top w:val="nil"/>
          <w:left w:val="nil"/>
          <w:bottom w:val="nil"/>
          <w:right w:val="nil"/>
          <w:between w:val="nil"/>
          <w:bar w:val="nil"/>
        </w:pBdr>
        <w:spacing w:after="120" w:line="240" w:lineRule="auto"/>
        <w:ind w:left="851" w:hanging="851"/>
        <w:jc w:val="center"/>
        <w:rPr>
          <w:rFonts w:ascii="Myriad Pro" w:eastAsia="Myriad Pro,Arial" w:hAnsi="Myriad Pro" w:cs="Myriad Pro,Arial"/>
          <w:b/>
          <w:sz w:val="20"/>
          <w:szCs w:val="20"/>
          <w:bdr w:val="nil"/>
          <w:lang w:eastAsia="lv-LV" w:bidi="bn-BD"/>
        </w:rPr>
      </w:pPr>
      <w:r w:rsidRPr="009A4DE7">
        <w:rPr>
          <w:rFonts w:ascii="Myriad Pro" w:eastAsia="Myriad Pro,Arial" w:hAnsi="Myriad Pro" w:cs="Myriad Pro,Arial"/>
          <w:b/>
          <w:caps/>
          <w:sz w:val="20"/>
          <w:szCs w:val="20"/>
          <w:bdr w:val="nil"/>
          <w:lang w:eastAsia="lv-LV" w:bidi="bn-BD"/>
        </w:rPr>
        <w:t xml:space="preserve">tax advisory services </w:t>
      </w:r>
    </w:p>
    <w:p w14:paraId="5A113FE6"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x-none" w:eastAsia="lv-LV" w:bidi="bn-BD"/>
        </w:rPr>
      </w:pPr>
    </w:p>
    <w:p w14:paraId="62CD4A45"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x-none" w:eastAsia="lv-LV" w:bidi="bn-BD"/>
        </w:rPr>
      </w:pPr>
    </w:p>
    <w:p w14:paraId="78A73299" w14:textId="77777777" w:rsidR="009A4DE7" w:rsidRPr="009A4DE7" w:rsidRDefault="009A4DE7" w:rsidP="009A4DE7">
      <w:pPr>
        <w:numPr>
          <w:ilvl w:val="1"/>
          <w:numId w:val="0"/>
        </w:num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x-none" w:eastAsia="lv-LV" w:bidi="bn-BD"/>
        </w:rPr>
      </w:pPr>
      <w:r w:rsidRPr="009A4DE7">
        <w:rPr>
          <w:rFonts w:ascii="Myriad Pro" w:eastAsia="Myriad Pro,Arial" w:hAnsi="Myriad Pro" w:cs="Myriad Pro,Arial"/>
          <w:b/>
          <w:sz w:val="20"/>
          <w:szCs w:val="20"/>
          <w:bdr w:val="nil"/>
          <w:lang w:val="x-none" w:eastAsia="lv-LV" w:bidi="bn-BD"/>
        </w:rPr>
        <w:t>between</w:t>
      </w:r>
    </w:p>
    <w:p w14:paraId="414D0940"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x-none" w:eastAsia="lv-LV" w:bidi="bn-BD"/>
        </w:rPr>
      </w:pPr>
    </w:p>
    <w:p w14:paraId="4368A4DB" w14:textId="77777777" w:rsidR="009A4DE7" w:rsidRPr="009A4DE7" w:rsidRDefault="009A4DE7" w:rsidP="009A4DE7">
      <w:pPr>
        <w:numPr>
          <w:ilvl w:val="1"/>
          <w:numId w:val="0"/>
        </w:num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x-none" w:eastAsia="lv-LV" w:bidi="bn-BD"/>
        </w:rPr>
      </w:pPr>
      <w:r w:rsidRPr="009A4DE7">
        <w:rPr>
          <w:rFonts w:ascii="Myriad Pro" w:eastAsia="Myriad Pro,Arial" w:hAnsi="Myriad Pro" w:cs="Myriad Pro,Arial"/>
          <w:b/>
          <w:sz w:val="20"/>
          <w:szCs w:val="20"/>
          <w:bdr w:val="nil"/>
          <w:lang w:val="x-none" w:eastAsia="lv-LV" w:bidi="bn-BD"/>
        </w:rPr>
        <w:t xml:space="preserve">RB Rail AS </w:t>
      </w:r>
    </w:p>
    <w:p w14:paraId="20893FC6"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x-none" w:eastAsia="lv-LV" w:bidi="bn-BD"/>
        </w:rPr>
      </w:pPr>
    </w:p>
    <w:p w14:paraId="4C605D14" w14:textId="77777777" w:rsidR="009A4DE7" w:rsidRPr="009A4DE7" w:rsidRDefault="009A4DE7" w:rsidP="009A4DE7">
      <w:pPr>
        <w:numPr>
          <w:ilvl w:val="1"/>
          <w:numId w:val="0"/>
        </w:num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x-none" w:eastAsia="lv-LV" w:bidi="bn-BD"/>
        </w:rPr>
      </w:pPr>
      <w:r w:rsidRPr="009A4DE7">
        <w:rPr>
          <w:rFonts w:ascii="Myriad Pro" w:eastAsia="Myriad Pro,Arial" w:hAnsi="Myriad Pro" w:cs="Myriad Pro,Arial"/>
          <w:b/>
          <w:sz w:val="20"/>
          <w:szCs w:val="20"/>
          <w:bdr w:val="nil"/>
          <w:lang w:val="x-none" w:eastAsia="lv-LV" w:bidi="bn-BD"/>
        </w:rPr>
        <w:t>and</w:t>
      </w:r>
    </w:p>
    <w:p w14:paraId="27DFB36A"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x-none" w:eastAsia="lv-LV" w:bidi="bn-BD"/>
        </w:rPr>
      </w:pPr>
    </w:p>
    <w:p w14:paraId="4BF2B99B"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et-EE" w:eastAsia="lv-LV" w:bidi="bn-BD"/>
        </w:rPr>
      </w:pPr>
      <w:bookmarkStart w:id="146" w:name="_Hlk484420298"/>
      <w:bookmarkStart w:id="147" w:name="_Hlk484419648"/>
      <w:r w:rsidRPr="009A4DE7">
        <w:rPr>
          <w:rFonts w:ascii="Myriad Pro" w:eastAsia="Cambria" w:hAnsi="Myriad Pro" w:cs="Vrinda"/>
          <w:b/>
          <w:sz w:val="20"/>
          <w:szCs w:val="20"/>
          <w:bdr w:val="nil"/>
          <w:lang w:val="x-none" w:eastAsia="lv-LV" w:bidi="bn-BD"/>
        </w:rPr>
        <w:t>[</w:t>
      </w:r>
      <w:r w:rsidRPr="009A4DE7">
        <w:rPr>
          <w:rFonts w:ascii="Arial" w:eastAsia="Cambria" w:hAnsi="Arial" w:cs="Arial"/>
          <w:b/>
          <w:sz w:val="20"/>
          <w:szCs w:val="20"/>
          <w:bdr w:val="nil"/>
          <w:lang w:val="x-none" w:eastAsia="lv-LV" w:bidi="bn-BD"/>
        </w:rPr>
        <w:t>●</w:t>
      </w:r>
      <w:r w:rsidRPr="009A4DE7">
        <w:rPr>
          <w:rFonts w:ascii="Myriad Pro" w:eastAsia="Cambria" w:hAnsi="Myriad Pro" w:cs="Vrinda"/>
          <w:b/>
          <w:sz w:val="20"/>
          <w:szCs w:val="20"/>
          <w:bdr w:val="nil"/>
          <w:lang w:val="x-none" w:eastAsia="lv-LV" w:bidi="bn-BD"/>
        </w:rPr>
        <w:t>]</w:t>
      </w:r>
    </w:p>
    <w:bookmarkEnd w:id="146"/>
    <w:p w14:paraId="39C74FD1"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et-EE" w:eastAsia="lv-LV" w:bidi="bn-BD"/>
        </w:rPr>
      </w:pPr>
    </w:p>
    <w:bookmarkEnd w:id="147"/>
    <w:p w14:paraId="2E4DDCF8"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et-EE" w:eastAsia="lv-LV" w:bidi="bn-BD"/>
        </w:rPr>
      </w:pPr>
    </w:p>
    <w:p w14:paraId="7C22D9FA"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p>
    <w:p w14:paraId="60113B63"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bookmarkStart w:id="148" w:name="_Hlk485111428"/>
      <w:r w:rsidRPr="009A4DE7">
        <w:rPr>
          <w:rFonts w:ascii="Myriad Pro" w:eastAsia="Cambria" w:hAnsi="Myriad Pro" w:cs="Arial"/>
          <w:b/>
          <w:sz w:val="20"/>
          <w:szCs w:val="20"/>
          <w:bdr w:val="nil"/>
          <w:lang w:val="et-EE" w:eastAsia="lv-LV" w:bidi="bn-BD"/>
        </w:rPr>
        <w:t>No 8/2017-</w:t>
      </w:r>
      <w:r w:rsidRPr="009A4DE7">
        <w:rPr>
          <w:rFonts w:ascii="Myriad Pro" w:eastAsia="Cambria" w:hAnsi="Myriad Pro" w:cs="Vrinda"/>
          <w:b/>
          <w:sz w:val="20"/>
          <w:szCs w:val="20"/>
          <w:bdr w:val="nil"/>
          <w:lang w:val="x-none" w:eastAsia="de-DE" w:bidi="bn-BD"/>
        </w:rPr>
        <w:t>[</w:t>
      </w:r>
      <w:r w:rsidRPr="009A4DE7">
        <w:rPr>
          <w:rFonts w:ascii="Arial" w:eastAsia="Cambria" w:hAnsi="Arial" w:cs="Arial"/>
          <w:b/>
          <w:sz w:val="20"/>
          <w:szCs w:val="20"/>
          <w:bdr w:val="nil"/>
          <w:lang w:val="x-none" w:eastAsia="lv-LV" w:bidi="bn-BD"/>
        </w:rPr>
        <w:t>●</w:t>
      </w:r>
      <w:r w:rsidRPr="009A4DE7">
        <w:rPr>
          <w:rFonts w:ascii="Myriad Pro" w:eastAsia="Cambria" w:hAnsi="Myriad Pro" w:cs="Vrinda"/>
          <w:b/>
          <w:sz w:val="20"/>
          <w:szCs w:val="20"/>
          <w:bdr w:val="nil"/>
          <w:lang w:val="x-none" w:eastAsia="de-DE" w:bidi="bn-BD"/>
        </w:rPr>
        <w:t>]</w:t>
      </w:r>
    </w:p>
    <w:bookmarkEnd w:id="148"/>
    <w:p w14:paraId="102030A4"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p>
    <w:p w14:paraId="3DF6B7BB"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p>
    <w:p w14:paraId="3CF34498"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p>
    <w:p w14:paraId="5B9B55E1"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p>
    <w:p w14:paraId="713A90B2"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Arial"/>
          <w:b/>
          <w:sz w:val="20"/>
          <w:szCs w:val="20"/>
          <w:bdr w:val="nil"/>
          <w:lang w:val="et-EE" w:eastAsia="lv-LV" w:bidi="bn-BD"/>
        </w:rPr>
      </w:pPr>
    </w:p>
    <w:p w14:paraId="6ECDF572" w14:textId="77777777" w:rsidR="009A4DE7" w:rsidRPr="009A4DE7" w:rsidRDefault="009A4DE7" w:rsidP="009A4DE7">
      <w:pPr>
        <w:pBdr>
          <w:top w:val="nil"/>
          <w:left w:val="nil"/>
          <w:bottom w:val="nil"/>
          <w:right w:val="nil"/>
          <w:between w:val="nil"/>
          <w:bar w:val="nil"/>
        </w:pBdr>
        <w:spacing w:after="120" w:line="240" w:lineRule="auto"/>
        <w:rPr>
          <w:rFonts w:ascii="Myriad Pro" w:eastAsia="Cambria" w:hAnsi="Myriad Pro" w:cs="Arial"/>
          <w:b/>
          <w:sz w:val="20"/>
          <w:szCs w:val="20"/>
          <w:bdr w:val="nil"/>
          <w:lang w:val="et-EE" w:eastAsia="lv-LV" w:bidi="bn-BD"/>
        </w:rPr>
      </w:pPr>
    </w:p>
    <w:p w14:paraId="6E4E0F1F" w14:textId="77777777" w:rsidR="009A4DE7" w:rsidRPr="009A4DE7" w:rsidRDefault="009A4DE7" w:rsidP="009A4DE7">
      <w:pPr>
        <w:numPr>
          <w:ilvl w:val="1"/>
          <w:numId w:val="0"/>
        </w:numPr>
        <w:pBdr>
          <w:top w:val="nil"/>
          <w:left w:val="nil"/>
          <w:bottom w:val="nil"/>
          <w:right w:val="nil"/>
          <w:between w:val="nil"/>
          <w:bar w:val="nil"/>
        </w:pBdr>
        <w:spacing w:after="120" w:line="240" w:lineRule="auto"/>
        <w:jc w:val="center"/>
        <w:rPr>
          <w:rFonts w:ascii="Myriad Pro" w:eastAsia="Myriad Pro,Arial" w:hAnsi="Myriad Pro" w:cs="Myriad Pro,Arial"/>
          <w:b/>
          <w:sz w:val="20"/>
          <w:szCs w:val="20"/>
          <w:bdr w:val="nil"/>
          <w:lang w:val="x-none" w:eastAsia="lv-LV" w:bidi="bn-BD"/>
        </w:rPr>
      </w:pPr>
      <w:r w:rsidRPr="009A4DE7">
        <w:rPr>
          <w:rFonts w:ascii="Myriad Pro" w:eastAsia="Myriad Pro,Arial" w:hAnsi="Myriad Pro" w:cs="Myriad Pro,Arial"/>
          <w:b/>
          <w:sz w:val="20"/>
          <w:szCs w:val="20"/>
          <w:bdr w:val="nil"/>
          <w:lang w:val="x-none" w:eastAsia="lv-LV" w:bidi="bn-BD"/>
        </w:rPr>
        <w:t xml:space="preserve">Dated </w:t>
      </w:r>
      <w:r w:rsidRPr="009A4DE7">
        <w:rPr>
          <w:rFonts w:ascii="Myriad Pro" w:eastAsia="Cambria" w:hAnsi="Myriad Pro" w:cs="Vrinda"/>
          <w:b/>
          <w:sz w:val="20"/>
          <w:szCs w:val="20"/>
          <w:bdr w:val="nil"/>
          <w:lang w:val="x-none" w:eastAsia="de-DE" w:bidi="bn-BD"/>
        </w:rPr>
        <w:t>[</w:t>
      </w:r>
      <w:r w:rsidRPr="009A4DE7">
        <w:rPr>
          <w:rFonts w:ascii="Arial" w:eastAsia="Cambria" w:hAnsi="Arial" w:cs="Arial"/>
          <w:b/>
          <w:sz w:val="20"/>
          <w:szCs w:val="20"/>
          <w:bdr w:val="nil"/>
          <w:lang w:val="x-none" w:eastAsia="lv-LV" w:bidi="bn-BD"/>
        </w:rPr>
        <w:t>●</w:t>
      </w:r>
      <w:r w:rsidRPr="009A4DE7">
        <w:rPr>
          <w:rFonts w:ascii="Myriad Pro" w:eastAsia="Cambria" w:hAnsi="Myriad Pro" w:cs="Vrinda"/>
          <w:b/>
          <w:sz w:val="20"/>
          <w:szCs w:val="20"/>
          <w:bdr w:val="nil"/>
          <w:lang w:val="x-none" w:eastAsia="de-DE" w:bidi="bn-BD"/>
        </w:rPr>
        <w:t>] [</w:t>
      </w:r>
      <w:r w:rsidRPr="009A4DE7">
        <w:rPr>
          <w:rFonts w:ascii="Arial" w:eastAsia="Cambria" w:hAnsi="Arial" w:cs="Arial"/>
          <w:b/>
          <w:sz w:val="20"/>
          <w:szCs w:val="20"/>
          <w:bdr w:val="nil"/>
          <w:lang w:val="x-none" w:eastAsia="lv-LV" w:bidi="bn-BD"/>
        </w:rPr>
        <w:t>●</w:t>
      </w:r>
      <w:r w:rsidRPr="009A4DE7">
        <w:rPr>
          <w:rFonts w:ascii="Myriad Pro" w:eastAsia="Cambria" w:hAnsi="Myriad Pro" w:cs="Vrinda"/>
          <w:b/>
          <w:sz w:val="20"/>
          <w:szCs w:val="20"/>
          <w:bdr w:val="nil"/>
          <w:lang w:val="x-none" w:eastAsia="de-DE" w:bidi="bn-BD"/>
        </w:rPr>
        <w:t xml:space="preserve">] </w:t>
      </w:r>
      <w:r w:rsidRPr="009A4DE7">
        <w:rPr>
          <w:rFonts w:ascii="Myriad Pro" w:eastAsia="Myriad Pro,Arial" w:hAnsi="Myriad Pro" w:cs="Myriad Pro,Arial"/>
          <w:b/>
          <w:sz w:val="20"/>
          <w:szCs w:val="20"/>
          <w:bdr w:val="nil"/>
          <w:lang w:val="x-none" w:eastAsia="lv-LV" w:bidi="bn-BD"/>
        </w:rPr>
        <w:t>2017</w:t>
      </w:r>
    </w:p>
    <w:p w14:paraId="43A70A14" w14:textId="77777777" w:rsidR="009A4DE7" w:rsidRPr="009A4DE7" w:rsidRDefault="009A4DE7" w:rsidP="009A4DE7">
      <w:pPr>
        <w:pBdr>
          <w:top w:val="nil"/>
          <w:left w:val="nil"/>
          <w:bottom w:val="nil"/>
          <w:right w:val="nil"/>
          <w:between w:val="nil"/>
          <w:bar w:val="nil"/>
        </w:pBdr>
        <w:spacing w:after="120" w:line="240" w:lineRule="auto"/>
        <w:jc w:val="center"/>
        <w:rPr>
          <w:rFonts w:ascii="Myriad Pro" w:eastAsia="Cambria" w:hAnsi="Myriad Pro" w:cs="Times New Roman"/>
          <w:b/>
          <w:sz w:val="20"/>
          <w:szCs w:val="24"/>
          <w:bdr w:val="nil"/>
          <w:lang w:val="en-GB" w:eastAsia="de-DE"/>
        </w:rPr>
      </w:pPr>
      <w:r w:rsidRPr="009A4DE7">
        <w:rPr>
          <w:rFonts w:ascii="Myriad Pro" w:eastAsia="Cambria" w:hAnsi="Myriad Pro" w:cs="Times New Roman"/>
          <w:bCs/>
          <w:kern w:val="24"/>
          <w:sz w:val="20"/>
          <w:szCs w:val="24"/>
          <w:bdr w:val="nil"/>
          <w:lang w:val="en-GB"/>
        </w:rPr>
        <w:br w:type="page"/>
      </w:r>
      <w:r w:rsidRPr="009A4DE7">
        <w:rPr>
          <w:rFonts w:ascii="Myriad Pro" w:eastAsia="Cambria" w:hAnsi="Myriad Pro" w:cs="Times New Roman"/>
          <w:caps/>
          <w:spacing w:val="25"/>
          <w:kern w:val="24"/>
          <w:sz w:val="20"/>
          <w:szCs w:val="24"/>
          <w:bdr w:val="nil"/>
          <w:lang w:val="en-GB"/>
        </w:rPr>
        <w:lastRenderedPageBreak/>
        <w:t xml:space="preserve"> </w:t>
      </w:r>
      <w:r w:rsidRPr="009A4DE7">
        <w:rPr>
          <w:rFonts w:ascii="Myriad Pro" w:eastAsia="Cambria" w:hAnsi="Myriad Pro" w:cs="Times New Roman"/>
          <w:b/>
          <w:sz w:val="20"/>
          <w:szCs w:val="24"/>
          <w:bdr w:val="nil"/>
          <w:lang w:val="en-GB" w:eastAsia="de-DE"/>
        </w:rPr>
        <w:t>FRAMEWORK AGREEMENT NO [</w:t>
      </w:r>
      <w:r w:rsidRPr="009A4DE7">
        <w:rPr>
          <w:rFonts w:ascii="Arial" w:eastAsia="Cambria" w:hAnsi="Arial" w:cs="Arial"/>
          <w:sz w:val="20"/>
          <w:szCs w:val="24"/>
          <w:bdr w:val="nil"/>
          <w:lang w:val="en-GB"/>
        </w:rPr>
        <w:t>●</w:t>
      </w:r>
      <w:r w:rsidRPr="009A4DE7">
        <w:rPr>
          <w:rFonts w:ascii="Myriad Pro" w:eastAsia="Cambria" w:hAnsi="Myriad Pro" w:cs="Times New Roman"/>
          <w:b/>
          <w:sz w:val="20"/>
          <w:szCs w:val="24"/>
          <w:bdr w:val="nil"/>
          <w:lang w:val="en-GB" w:eastAsia="de-DE"/>
        </w:rPr>
        <w:t>]</w:t>
      </w:r>
    </w:p>
    <w:p w14:paraId="7A3A77CE"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center"/>
        <w:rPr>
          <w:rFonts w:ascii="Myriad Pro" w:eastAsia="Cambria" w:hAnsi="Myriad Pro" w:cs="Times New Roman"/>
          <w:b/>
          <w:sz w:val="20"/>
          <w:szCs w:val="24"/>
          <w:bdr w:val="nil"/>
          <w:lang w:val="en-GB" w:eastAsia="de-DE"/>
        </w:rPr>
      </w:pPr>
      <w:r w:rsidRPr="009A4DE7">
        <w:rPr>
          <w:rFonts w:ascii="Myriad Pro" w:eastAsia="Cambria" w:hAnsi="Myriad Pro" w:cs="Times New Roman"/>
          <w:b/>
          <w:sz w:val="20"/>
          <w:szCs w:val="24"/>
          <w:bdr w:val="nil"/>
          <w:lang w:val="en-GB" w:eastAsia="de-DE"/>
        </w:rPr>
        <w:t>FOR THE PROVISION OF TAX ADVISORY SERVICES</w:t>
      </w:r>
    </w:p>
    <w:p w14:paraId="3013122C"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center"/>
        <w:rPr>
          <w:rFonts w:ascii="Myriad Pro" w:eastAsia="Cambria" w:hAnsi="Myriad Pro" w:cs="Times New Roman"/>
          <w:b/>
          <w:sz w:val="20"/>
          <w:szCs w:val="24"/>
          <w:bdr w:val="nil"/>
          <w:lang w:val="en-GB" w:eastAsia="de-DE"/>
        </w:rPr>
      </w:pPr>
    </w:p>
    <w:tbl>
      <w:tblPr>
        <w:tblW w:w="4823" w:type="pct"/>
        <w:tblLook w:val="0000" w:firstRow="0" w:lastRow="0" w:firstColumn="0" w:lastColumn="0" w:noHBand="0" w:noVBand="0"/>
      </w:tblPr>
      <w:tblGrid>
        <w:gridCol w:w="7291"/>
        <w:gridCol w:w="2001"/>
      </w:tblGrid>
      <w:tr w:rsidR="009A4DE7" w:rsidRPr="009A4DE7" w14:paraId="23627C4A" w14:textId="77777777" w:rsidTr="00594D78">
        <w:tc>
          <w:tcPr>
            <w:tcW w:w="3923" w:type="pct"/>
            <w:tcBorders>
              <w:top w:val="nil"/>
              <w:left w:val="nil"/>
              <w:bottom w:val="nil"/>
              <w:right w:val="single" w:sz="4" w:space="0" w:color="auto"/>
            </w:tcBorders>
          </w:tcPr>
          <w:p w14:paraId="66ACF108" w14:textId="77777777" w:rsidR="009A4DE7" w:rsidRPr="009A4DE7" w:rsidRDefault="009A4DE7" w:rsidP="009A4DE7">
            <w:pPr>
              <w:pBdr>
                <w:top w:val="nil"/>
                <w:left w:val="nil"/>
                <w:bottom w:val="nil"/>
                <w:right w:val="nil"/>
                <w:between w:val="nil"/>
                <w:bar w:val="nil"/>
              </w:pBdr>
              <w:spacing w:after="120" w:line="240" w:lineRule="auto"/>
              <w:rPr>
                <w:rFonts w:ascii="Myriad Pro" w:eastAsia="Cambria" w:hAnsi="Myriad Pro" w:cs="Times New Roman"/>
                <w:sz w:val="20"/>
                <w:szCs w:val="24"/>
                <w:bdr w:val="nil"/>
                <w:lang w:val="en-GB"/>
              </w:rPr>
            </w:pPr>
            <w:bookmarkStart w:id="149" w:name="_Toc85450896"/>
            <w:r w:rsidRPr="009A4DE7">
              <w:rPr>
                <w:rFonts w:ascii="Myriad Pro" w:eastAsia="Cambria" w:hAnsi="Myriad Pro" w:cs="Times New Roman"/>
                <w:sz w:val="20"/>
                <w:szCs w:val="24"/>
                <w:bdr w:val="nil"/>
                <w:lang w:val="en-GB"/>
              </w:rPr>
              <w:t>Riga [</w:t>
            </w:r>
            <w:r w:rsidRPr="009A4DE7">
              <w:rPr>
                <w:rFonts w:ascii="Arial" w:eastAsia="Cambria" w:hAnsi="Arial" w:cs="Arial"/>
                <w:sz w:val="20"/>
                <w:szCs w:val="24"/>
                <w:bdr w:val="nil"/>
                <w:lang w:val="en-GB"/>
              </w:rPr>
              <w:t>●</w:t>
            </w:r>
            <w:r w:rsidRPr="009A4DE7">
              <w:rPr>
                <w:rFonts w:ascii="Myriad Pro" w:eastAsia="Cambria" w:hAnsi="Myriad Pro" w:cs="Times New Roman"/>
                <w:sz w:val="20"/>
                <w:szCs w:val="24"/>
                <w:bdr w:val="nil"/>
                <w:lang w:val="en-GB"/>
              </w:rPr>
              <w:t>]                                        Contract registration number</w:t>
            </w:r>
          </w:p>
        </w:tc>
        <w:tc>
          <w:tcPr>
            <w:tcW w:w="1077" w:type="pct"/>
            <w:tcBorders>
              <w:top w:val="single" w:sz="4" w:space="0" w:color="auto"/>
              <w:left w:val="single" w:sz="4" w:space="0" w:color="auto"/>
              <w:bottom w:val="single" w:sz="4" w:space="0" w:color="auto"/>
              <w:right w:val="single" w:sz="4" w:space="0" w:color="auto"/>
            </w:tcBorders>
          </w:tcPr>
          <w:p w14:paraId="13A7B1F3"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Times New Roman" w:hAnsi="Myriad Pro" w:cs="Times New Roman"/>
                <w:sz w:val="20"/>
                <w:szCs w:val="20"/>
                <w:bdr w:val="nil"/>
                <w:lang w:eastAsia="et-EE"/>
              </w:rPr>
            </w:pPr>
          </w:p>
        </w:tc>
      </w:tr>
      <w:tr w:rsidR="009A4DE7" w:rsidRPr="009A4DE7" w14:paraId="775468D0" w14:textId="77777777" w:rsidTr="00594D78">
        <w:tc>
          <w:tcPr>
            <w:tcW w:w="3923" w:type="pct"/>
            <w:tcBorders>
              <w:top w:val="nil"/>
              <w:left w:val="nil"/>
              <w:bottom w:val="nil"/>
              <w:right w:val="single" w:sz="4" w:space="0" w:color="auto"/>
            </w:tcBorders>
          </w:tcPr>
          <w:p w14:paraId="1446E187" w14:textId="77777777" w:rsidR="009A4DE7" w:rsidRPr="009A4DE7" w:rsidRDefault="009A4DE7" w:rsidP="009A4DE7">
            <w:pPr>
              <w:pBdr>
                <w:top w:val="nil"/>
                <w:left w:val="nil"/>
                <w:bottom w:val="nil"/>
                <w:right w:val="nil"/>
                <w:between w:val="nil"/>
                <w:bar w:val="nil"/>
              </w:pBdr>
              <w:spacing w:after="120" w:line="240" w:lineRule="auto"/>
              <w:rPr>
                <w:rFonts w:ascii="Myriad Pro" w:eastAsia="Cambria" w:hAnsi="Myriad Pro" w:cs="Times New Roman"/>
                <w:sz w:val="20"/>
                <w:szCs w:val="24"/>
                <w:bdr w:val="nil"/>
                <w:lang w:val="en-GB"/>
              </w:rPr>
            </w:pPr>
            <w:r w:rsidRPr="009A4DE7">
              <w:rPr>
                <w:rFonts w:ascii="Myriad Pro" w:eastAsia="Cambria" w:hAnsi="Myriad Pro" w:cs="Times New Roman"/>
                <w:sz w:val="20"/>
                <w:szCs w:val="24"/>
                <w:bdr w:val="nil"/>
                <w:lang w:val="en-GB"/>
              </w:rPr>
              <w:t xml:space="preserve">                                                CEF</w:t>
            </w:r>
            <w:r w:rsidRPr="009A4DE7">
              <w:rPr>
                <w:rFonts w:ascii="Myriad Pro" w:eastAsia="Cambria" w:hAnsi="Myriad Pro" w:cs="Times New Roman"/>
                <w:sz w:val="20"/>
                <w:szCs w:val="24"/>
                <w:bdr w:val="nil"/>
                <w:vertAlign w:val="superscript"/>
                <w:lang w:val="en-GB"/>
              </w:rPr>
              <w:footnoteReference w:id="4"/>
            </w:r>
            <w:r w:rsidRPr="009A4DE7">
              <w:rPr>
                <w:rFonts w:ascii="Myriad Pro" w:eastAsia="Cambria" w:hAnsi="Myriad Pro" w:cs="Times New Roman"/>
                <w:sz w:val="20"/>
                <w:szCs w:val="24"/>
                <w:bdr w:val="nil"/>
                <w:lang w:val="en-GB"/>
              </w:rPr>
              <w:t xml:space="preserve"> Agreement No INEA/CEF/TRAN/M201</w:t>
            </w:r>
            <w:r w:rsidRPr="009A4DE7">
              <w:rPr>
                <w:rFonts w:ascii="Myriad Pro" w:eastAsia="Cambria" w:hAnsi="Myriad Pro" w:cs="Times New Roman"/>
                <w:sz w:val="20"/>
                <w:szCs w:val="24"/>
                <w:bdr w:val="nil"/>
              </w:rPr>
              <w:t>[</w:t>
            </w:r>
            <w:r w:rsidRPr="009A4DE7">
              <w:rPr>
                <w:rFonts w:ascii="Arial" w:eastAsia="Cambria" w:hAnsi="Arial" w:cs="Arial"/>
                <w:sz w:val="20"/>
                <w:szCs w:val="24"/>
                <w:bdr w:val="nil"/>
              </w:rPr>
              <w:t>●</w:t>
            </w:r>
            <w:r w:rsidRPr="009A4DE7">
              <w:rPr>
                <w:rFonts w:ascii="Myriad Pro" w:eastAsia="Cambria" w:hAnsi="Myriad Pro" w:cs="Times New Roman"/>
                <w:sz w:val="20"/>
                <w:szCs w:val="24"/>
                <w:bdr w:val="nil"/>
              </w:rPr>
              <w:t>]</w:t>
            </w:r>
            <w:r w:rsidRPr="009A4DE7">
              <w:rPr>
                <w:rFonts w:ascii="Myriad Pro" w:eastAsia="Cambria" w:hAnsi="Myriad Pro" w:cs="Times New Roman"/>
                <w:sz w:val="20"/>
                <w:szCs w:val="24"/>
                <w:bdr w:val="nil"/>
                <w:lang w:val="en-GB"/>
              </w:rPr>
              <w:t>/</w:t>
            </w:r>
            <w:r w:rsidRPr="009A4DE7">
              <w:rPr>
                <w:rFonts w:ascii="Myriad Pro" w:eastAsia="Cambria" w:hAnsi="Myriad Pro" w:cs="Times New Roman"/>
                <w:sz w:val="20"/>
                <w:szCs w:val="24"/>
                <w:bdr w:val="nil"/>
              </w:rPr>
              <w:t>[</w:t>
            </w:r>
            <w:r w:rsidRPr="009A4DE7">
              <w:rPr>
                <w:rFonts w:ascii="Arial" w:eastAsia="Cambria" w:hAnsi="Arial" w:cs="Arial"/>
                <w:sz w:val="20"/>
                <w:szCs w:val="24"/>
                <w:bdr w:val="nil"/>
              </w:rPr>
              <w:t>●</w:t>
            </w:r>
            <w:r w:rsidRPr="009A4DE7">
              <w:rPr>
                <w:rFonts w:ascii="Myriad Pro" w:eastAsia="Cambria" w:hAnsi="Myriad Pro" w:cs="Times New Roman"/>
                <w:sz w:val="20"/>
                <w:szCs w:val="24"/>
                <w:bdr w:val="nil"/>
              </w:rPr>
              <w:t>]</w:t>
            </w:r>
          </w:p>
        </w:tc>
        <w:tc>
          <w:tcPr>
            <w:tcW w:w="1077" w:type="pct"/>
            <w:tcBorders>
              <w:top w:val="single" w:sz="4" w:space="0" w:color="auto"/>
              <w:left w:val="single" w:sz="4" w:space="0" w:color="auto"/>
              <w:bottom w:val="single" w:sz="4" w:space="0" w:color="auto"/>
              <w:right w:val="single" w:sz="4" w:space="0" w:color="auto"/>
            </w:tcBorders>
          </w:tcPr>
          <w:p w14:paraId="7E46A5D2"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Times New Roman" w:hAnsi="Myriad Pro" w:cs="Times New Roman"/>
                <w:sz w:val="20"/>
                <w:szCs w:val="20"/>
                <w:bdr w:val="nil"/>
                <w:lang w:eastAsia="et-EE"/>
              </w:rPr>
            </w:pPr>
            <w:r w:rsidRPr="009A4DE7">
              <w:rPr>
                <w:rFonts w:ascii="Myriad Pro" w:eastAsia="Times New Roman" w:hAnsi="Myriad Pro" w:cs="Times New Roman"/>
                <w:sz w:val="20"/>
                <w:szCs w:val="20"/>
                <w:bdr w:val="nil"/>
                <w:lang w:eastAsia="et-EE"/>
              </w:rPr>
              <w:t>[</w:t>
            </w:r>
            <w:r w:rsidRPr="009A4DE7">
              <w:rPr>
                <w:rFonts w:ascii="Arial" w:eastAsia="Times New Roman" w:hAnsi="Arial" w:cs="Arial"/>
                <w:sz w:val="20"/>
                <w:szCs w:val="20"/>
                <w:bdr w:val="nil"/>
                <w:lang w:eastAsia="et-EE"/>
              </w:rPr>
              <w:t>●</w:t>
            </w:r>
            <w:r w:rsidRPr="009A4DE7">
              <w:rPr>
                <w:rFonts w:ascii="Myriad Pro" w:eastAsia="Times New Roman" w:hAnsi="Myriad Pro" w:cs="Times New Roman"/>
                <w:sz w:val="20"/>
                <w:szCs w:val="20"/>
                <w:bdr w:val="nil"/>
                <w:lang w:eastAsia="et-EE"/>
              </w:rPr>
              <w:t>]</w:t>
            </w:r>
          </w:p>
        </w:tc>
      </w:tr>
    </w:tbl>
    <w:p w14:paraId="7C45F9C1"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Cambria" w:hAnsi="Myriad Pro" w:cs="Times New Roman"/>
          <w:sz w:val="20"/>
          <w:szCs w:val="24"/>
          <w:bdr w:val="nil"/>
          <w:lang w:val="en-GB"/>
        </w:rPr>
      </w:pPr>
    </w:p>
    <w:bookmarkEnd w:id="149"/>
    <w:p w14:paraId="238B6D9B"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both"/>
        <w:rPr>
          <w:rFonts w:ascii="Myriad Pro" w:eastAsia="Cambria" w:hAnsi="Myriad Pro" w:cs="Times New Roman"/>
          <w:sz w:val="20"/>
          <w:szCs w:val="24"/>
          <w:bdr w:val="nil"/>
          <w:lang w:val="en-GB" w:eastAsia="de-DE"/>
        </w:rPr>
      </w:pPr>
      <w:r w:rsidRPr="009A4DE7">
        <w:rPr>
          <w:rFonts w:ascii="Myriad Pro" w:eastAsia="Cambria" w:hAnsi="Myriad Pro" w:cs="Times New Roman"/>
          <w:sz w:val="20"/>
          <w:szCs w:val="24"/>
          <w:bdr w:val="nil"/>
          <w:lang w:val="en-GB" w:eastAsia="de-DE"/>
        </w:rPr>
        <w:t>This Framework agreement (“</w:t>
      </w:r>
      <w:r w:rsidRPr="009A4DE7">
        <w:rPr>
          <w:rFonts w:ascii="Myriad Pro" w:eastAsia="Cambria" w:hAnsi="Myriad Pro" w:cs="Times New Roman"/>
          <w:b/>
          <w:sz w:val="20"/>
          <w:szCs w:val="24"/>
          <w:bdr w:val="nil"/>
          <w:lang w:val="en-GB" w:eastAsia="de-DE"/>
        </w:rPr>
        <w:t>Agreement</w:t>
      </w:r>
      <w:r w:rsidRPr="009A4DE7">
        <w:rPr>
          <w:rFonts w:ascii="Myriad Pro" w:eastAsia="Cambria" w:hAnsi="Myriad Pro" w:cs="Times New Roman"/>
          <w:sz w:val="20"/>
          <w:szCs w:val="24"/>
          <w:bdr w:val="nil"/>
          <w:lang w:val="en-GB" w:eastAsia="de-DE"/>
        </w:rPr>
        <w:t xml:space="preserve">”) </w:t>
      </w:r>
      <w:r w:rsidRPr="009A4DE7">
        <w:rPr>
          <w:rFonts w:ascii="Myriad Pro" w:eastAsia="Cambria" w:hAnsi="Myriad Pro" w:cs="Times New Roman"/>
          <w:b/>
          <w:sz w:val="20"/>
          <w:szCs w:val="24"/>
          <w:bdr w:val="nil"/>
          <w:lang w:val="en-GB" w:eastAsia="de-DE"/>
        </w:rPr>
        <w:t>between</w:t>
      </w:r>
      <w:r w:rsidRPr="009A4DE7">
        <w:rPr>
          <w:rFonts w:ascii="Myriad Pro" w:eastAsia="Cambria" w:hAnsi="Myriad Pro" w:cs="Times New Roman"/>
          <w:sz w:val="20"/>
          <w:szCs w:val="24"/>
          <w:bdr w:val="nil"/>
          <w:lang w:val="en-GB" w:eastAsia="de-DE"/>
        </w:rPr>
        <w:t>:</w:t>
      </w:r>
    </w:p>
    <w:p w14:paraId="36F89CF7"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both"/>
        <w:rPr>
          <w:rFonts w:ascii="Myriad Pro" w:eastAsia="Cambria" w:hAnsi="Myriad Pro" w:cs="Times New Roman"/>
          <w:sz w:val="20"/>
          <w:szCs w:val="24"/>
          <w:bdr w:val="nil"/>
          <w:lang w:val="en-GB" w:eastAsia="de-DE"/>
        </w:rPr>
      </w:pPr>
    </w:p>
    <w:p w14:paraId="7AAA7868"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both"/>
        <w:rPr>
          <w:rFonts w:ascii="Myriad Pro" w:eastAsia="Cambria" w:hAnsi="Myriad Pro" w:cs="Times New Roman"/>
          <w:sz w:val="20"/>
          <w:szCs w:val="24"/>
          <w:bdr w:val="nil"/>
          <w:lang w:val="en-GB" w:eastAsia="de-DE"/>
        </w:rPr>
      </w:pPr>
      <w:r w:rsidRPr="009A4DE7">
        <w:rPr>
          <w:rFonts w:ascii="Myriad Pro" w:eastAsia="Cambria" w:hAnsi="Myriad Pro" w:cs="Times New Roman"/>
          <w:b/>
          <w:sz w:val="20"/>
          <w:szCs w:val="24"/>
          <w:bdr w:val="nil"/>
          <w:lang w:val="en-GB"/>
        </w:rPr>
        <w:t>RB Rail AS</w:t>
      </w:r>
      <w:r w:rsidRPr="009A4DE7">
        <w:rPr>
          <w:rFonts w:ascii="Myriad Pro" w:eastAsia="Cambria" w:hAnsi="Myriad Pro" w:cs="Times New Roman"/>
          <w:sz w:val="20"/>
          <w:szCs w:val="24"/>
          <w:bdr w:val="nil"/>
          <w:lang w:val="en-GB"/>
        </w:rPr>
        <w:t xml:space="preserve"> (</w:t>
      </w:r>
      <w:r w:rsidRPr="009A4DE7">
        <w:rPr>
          <w:rFonts w:ascii="Myriad Pro" w:eastAsia="Cambria" w:hAnsi="Myriad Pro" w:cs="Times New Roman"/>
          <w:sz w:val="20"/>
          <w:szCs w:val="24"/>
          <w:bdr w:val="nil"/>
        </w:rPr>
        <w:t>a joint stock company registered in the Latvian Commercial Register, uniform registration No 40103845025, legal address at K.Valdemāra iela 8-7, Riga, LV-1010, Latvia (“</w:t>
      </w:r>
      <w:r w:rsidRPr="009A4DE7">
        <w:rPr>
          <w:rFonts w:ascii="Myriad Pro" w:eastAsia="Cambria" w:hAnsi="Myriad Pro" w:cs="Times New Roman"/>
          <w:b/>
          <w:sz w:val="20"/>
          <w:szCs w:val="24"/>
          <w:bdr w:val="nil"/>
        </w:rPr>
        <w:t>Client</w:t>
      </w:r>
      <w:r w:rsidRPr="009A4DE7">
        <w:rPr>
          <w:rFonts w:ascii="Myriad Pro" w:eastAsia="Cambria" w:hAnsi="Myriad Pro" w:cs="Times New Roman"/>
          <w:sz w:val="20"/>
          <w:szCs w:val="24"/>
          <w:bdr w:val="nil"/>
        </w:rPr>
        <w:t>”), represented by Chairperson of the Management Board Ms Baiba Anda Rubesa, Management Board Member [</w:t>
      </w:r>
      <w:r w:rsidRPr="009A4DE7">
        <w:rPr>
          <w:rFonts w:ascii="Arial" w:eastAsia="Cambria" w:hAnsi="Arial" w:cs="Arial"/>
          <w:sz w:val="20"/>
          <w:szCs w:val="24"/>
          <w:bdr w:val="nil"/>
        </w:rPr>
        <w:t>●</w:t>
      </w:r>
      <w:r w:rsidRPr="009A4DE7">
        <w:rPr>
          <w:rFonts w:ascii="Myriad Pro" w:eastAsia="Cambria" w:hAnsi="Myriad Pro" w:cs="Times New Roman"/>
          <w:sz w:val="20"/>
          <w:szCs w:val="24"/>
          <w:bdr w:val="nil"/>
        </w:rPr>
        <w:t>], Management Board Member [</w:t>
      </w:r>
      <w:r w:rsidRPr="009A4DE7">
        <w:rPr>
          <w:rFonts w:ascii="Arial" w:eastAsia="Cambria" w:hAnsi="Arial" w:cs="Arial"/>
          <w:sz w:val="20"/>
          <w:szCs w:val="24"/>
          <w:bdr w:val="nil"/>
        </w:rPr>
        <w:t>●</w:t>
      </w:r>
      <w:r w:rsidRPr="009A4DE7">
        <w:rPr>
          <w:rFonts w:ascii="Myriad Pro" w:eastAsia="Cambria" w:hAnsi="Myriad Pro" w:cs="Times New Roman"/>
          <w:sz w:val="20"/>
          <w:szCs w:val="24"/>
          <w:bdr w:val="nil"/>
        </w:rPr>
        <w:t>], Management Board Member [</w:t>
      </w:r>
      <w:r w:rsidRPr="009A4DE7">
        <w:rPr>
          <w:rFonts w:ascii="Arial" w:eastAsia="Cambria" w:hAnsi="Arial" w:cs="Arial"/>
          <w:sz w:val="20"/>
          <w:szCs w:val="24"/>
          <w:bdr w:val="nil"/>
        </w:rPr>
        <w:t>●</w:t>
      </w:r>
      <w:r w:rsidRPr="009A4DE7">
        <w:rPr>
          <w:rFonts w:ascii="Myriad Pro" w:eastAsia="Cambria" w:hAnsi="Myriad Pro" w:cs="Times New Roman"/>
          <w:sz w:val="20"/>
          <w:szCs w:val="24"/>
          <w:bdr w:val="nil"/>
        </w:rPr>
        <w:t>] acting on the basis of the Company’s Statutes, on the one side</w:t>
      </w:r>
    </w:p>
    <w:p w14:paraId="78DA3553"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both"/>
        <w:rPr>
          <w:rFonts w:ascii="Myriad Pro" w:eastAsia="Cambria" w:hAnsi="Myriad Pro" w:cs="Times New Roman"/>
          <w:b/>
          <w:sz w:val="20"/>
          <w:szCs w:val="24"/>
          <w:bdr w:val="nil"/>
          <w:lang w:val="en-GB" w:eastAsia="de-DE"/>
        </w:rPr>
      </w:pPr>
      <w:r w:rsidRPr="009A4DE7">
        <w:rPr>
          <w:rFonts w:ascii="Myriad Pro" w:eastAsia="Cambria" w:hAnsi="Myriad Pro" w:cs="Times New Roman"/>
          <w:b/>
          <w:sz w:val="20"/>
          <w:szCs w:val="24"/>
          <w:bdr w:val="nil"/>
          <w:lang w:val="en-GB" w:eastAsia="de-DE"/>
        </w:rPr>
        <w:t>and</w:t>
      </w:r>
    </w:p>
    <w:p w14:paraId="663CA19E"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Cambria" w:hAnsi="Myriad Pro" w:cs="Times New Roman"/>
          <w:b/>
          <w:sz w:val="20"/>
          <w:szCs w:val="24"/>
          <w:bdr w:val="nil"/>
          <w:lang w:val="en-GB" w:eastAsia="de-DE"/>
        </w:rPr>
      </w:pPr>
    </w:p>
    <w:p w14:paraId="3F111CF7"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Times New Roman" w:hAnsi="Myriad Pro" w:cs="Times New Roman"/>
          <w:sz w:val="20"/>
          <w:szCs w:val="20"/>
          <w:bdr w:val="nil"/>
          <w:lang w:val="en-GB" w:eastAsia="de-DE"/>
        </w:rPr>
      </w:pPr>
      <w:r w:rsidRPr="009A4DE7">
        <w:rPr>
          <w:rFonts w:ascii="Myriad Pro" w:eastAsia="Times New Roman" w:hAnsi="Myriad Pro" w:cs="Times New Roman"/>
          <w:b/>
          <w:sz w:val="20"/>
          <w:szCs w:val="20"/>
          <w:bdr w:val="nil"/>
          <w:lang w:val="en-GB"/>
        </w:rPr>
        <w:t>[</w:t>
      </w:r>
      <w:r w:rsidRPr="009A4DE7">
        <w:rPr>
          <w:rFonts w:ascii="Arial" w:eastAsia="Times New Roman" w:hAnsi="Arial" w:cs="Arial"/>
          <w:b/>
          <w:sz w:val="20"/>
          <w:szCs w:val="20"/>
          <w:bdr w:val="nil"/>
          <w:lang w:val="en-GB"/>
        </w:rPr>
        <w:t>●</w:t>
      </w:r>
      <w:r w:rsidRPr="009A4DE7">
        <w:rPr>
          <w:rFonts w:ascii="Myriad Pro" w:eastAsia="Times New Roman" w:hAnsi="Myriad Pro" w:cs="Times New Roman"/>
          <w:b/>
          <w:sz w:val="20"/>
          <w:szCs w:val="20"/>
          <w:bdr w:val="nil"/>
          <w:lang w:val="en-GB"/>
        </w:rPr>
        <w:t>]</w:t>
      </w:r>
      <w:r w:rsidRPr="009A4DE7">
        <w:rPr>
          <w:rFonts w:ascii="Myriad Pro" w:eastAsia="Times New Roman" w:hAnsi="Myriad Pro" w:cs="Times New Roman"/>
          <w:sz w:val="20"/>
          <w:szCs w:val="20"/>
          <w:bdr w:val="nil"/>
          <w:lang w:val="en-GB"/>
        </w:rPr>
        <w:t>,registration No [</w:t>
      </w:r>
      <w:r w:rsidRPr="009A4DE7">
        <w:rPr>
          <w:rFonts w:ascii="Arial" w:eastAsia="Times New Roman" w:hAnsi="Arial" w:cs="Arial"/>
          <w:sz w:val="20"/>
          <w:szCs w:val="20"/>
          <w:bdr w:val="nil"/>
          <w:lang w:val="en-GB"/>
        </w:rPr>
        <w:t>●</w:t>
      </w:r>
      <w:r w:rsidRPr="009A4DE7">
        <w:rPr>
          <w:rFonts w:ascii="Myriad Pro" w:eastAsia="Times New Roman" w:hAnsi="Myriad Pro" w:cs="Times New Roman"/>
          <w:sz w:val="20"/>
          <w:szCs w:val="20"/>
          <w:bdr w:val="nil"/>
          <w:lang w:val="en-GB"/>
        </w:rPr>
        <w:t>], legal address at [</w:t>
      </w:r>
      <w:r w:rsidRPr="009A4DE7">
        <w:rPr>
          <w:rFonts w:ascii="Arial" w:eastAsia="Times New Roman" w:hAnsi="Arial" w:cs="Arial"/>
          <w:sz w:val="20"/>
          <w:szCs w:val="20"/>
          <w:bdr w:val="nil"/>
          <w:lang w:val="en-GB"/>
        </w:rPr>
        <w:t>●</w:t>
      </w:r>
      <w:r w:rsidRPr="009A4DE7">
        <w:rPr>
          <w:rFonts w:ascii="Myriad Pro" w:eastAsia="Times New Roman" w:hAnsi="Myriad Pro" w:cs="Times New Roman"/>
          <w:sz w:val="20"/>
          <w:szCs w:val="20"/>
          <w:bdr w:val="nil"/>
          <w:lang w:val="en-GB"/>
        </w:rPr>
        <w:t>] (</w:t>
      </w:r>
      <w:r w:rsidRPr="009A4DE7">
        <w:rPr>
          <w:rFonts w:ascii="Myriad Pro" w:eastAsia="Times New Roman" w:hAnsi="Myriad Pro" w:cs="Times New Roman"/>
          <w:b/>
          <w:sz w:val="20"/>
          <w:szCs w:val="20"/>
          <w:bdr w:val="nil"/>
          <w:lang w:val="en-GB"/>
        </w:rPr>
        <w:t>“Firm”</w:t>
      </w:r>
      <w:r w:rsidRPr="009A4DE7">
        <w:rPr>
          <w:rFonts w:ascii="Myriad Pro" w:eastAsia="Times New Roman" w:hAnsi="Myriad Pro" w:cs="Times New Roman"/>
          <w:sz w:val="20"/>
          <w:szCs w:val="20"/>
          <w:bdr w:val="nil"/>
          <w:lang w:val="en-GB"/>
        </w:rPr>
        <w:t>), represented by [</w:t>
      </w:r>
      <w:r w:rsidRPr="009A4DE7">
        <w:rPr>
          <w:rFonts w:ascii="Arial" w:eastAsia="Times New Roman" w:hAnsi="Arial" w:cs="Arial"/>
          <w:sz w:val="20"/>
          <w:szCs w:val="20"/>
          <w:bdr w:val="nil"/>
          <w:lang w:val="en-GB"/>
        </w:rPr>
        <w:t>●</w:t>
      </w:r>
      <w:r w:rsidRPr="009A4DE7">
        <w:rPr>
          <w:rFonts w:ascii="Myriad Pro" w:eastAsia="Times New Roman" w:hAnsi="Myriad Pro" w:cs="Times New Roman"/>
          <w:sz w:val="20"/>
          <w:szCs w:val="20"/>
          <w:bdr w:val="nil"/>
          <w:lang w:val="en-GB"/>
        </w:rPr>
        <w:t>] acting on the basis of [</w:t>
      </w:r>
      <w:r w:rsidRPr="009A4DE7">
        <w:rPr>
          <w:rFonts w:ascii="Arial" w:eastAsia="Times New Roman" w:hAnsi="Arial" w:cs="Arial"/>
          <w:sz w:val="20"/>
          <w:szCs w:val="20"/>
          <w:bdr w:val="nil"/>
          <w:lang w:val="en-GB"/>
        </w:rPr>
        <w:t>●</w:t>
      </w:r>
      <w:r w:rsidRPr="009A4DE7">
        <w:rPr>
          <w:rFonts w:ascii="Myriad Pro" w:eastAsia="Times New Roman" w:hAnsi="Myriad Pro" w:cs="Times New Roman"/>
          <w:sz w:val="20"/>
          <w:szCs w:val="20"/>
          <w:bdr w:val="nil"/>
          <w:lang w:val="en-GB"/>
        </w:rPr>
        <w:t xml:space="preserve">], on the other side, </w:t>
      </w:r>
      <w:r w:rsidRPr="009A4DE7">
        <w:rPr>
          <w:rFonts w:ascii="Myriad Pro" w:eastAsia="Times New Roman" w:hAnsi="Myriad Pro" w:cs="Times New Roman"/>
          <w:sz w:val="20"/>
          <w:szCs w:val="20"/>
          <w:bdr w:val="nil"/>
          <w:lang w:val="en-GB" w:eastAsia="de-DE"/>
        </w:rPr>
        <w:t>(“</w:t>
      </w:r>
      <w:r w:rsidRPr="009A4DE7">
        <w:rPr>
          <w:rFonts w:ascii="Myriad Pro" w:eastAsia="Times New Roman" w:hAnsi="Myriad Pro" w:cs="Times New Roman"/>
          <w:b/>
          <w:sz w:val="20"/>
          <w:szCs w:val="20"/>
          <w:bdr w:val="nil"/>
          <w:lang w:val="en-GB" w:eastAsia="de-DE"/>
        </w:rPr>
        <w:t>Service Provider</w:t>
      </w:r>
      <w:r w:rsidRPr="009A4DE7">
        <w:rPr>
          <w:rFonts w:ascii="Myriad Pro" w:eastAsia="Times New Roman" w:hAnsi="Myriad Pro" w:cs="Times New Roman"/>
          <w:sz w:val="20"/>
          <w:szCs w:val="20"/>
          <w:bdr w:val="nil"/>
          <w:lang w:val="en-GB" w:eastAsia="de-DE"/>
        </w:rPr>
        <w:t>”)</w:t>
      </w:r>
    </w:p>
    <w:p w14:paraId="0E90FF28"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Times New Roman" w:hAnsi="Myriad Pro" w:cs="Times New Roman"/>
          <w:sz w:val="20"/>
          <w:szCs w:val="20"/>
          <w:bdr w:val="nil"/>
          <w:lang w:val="en-GB" w:eastAsia="de-DE"/>
        </w:rPr>
      </w:pPr>
    </w:p>
    <w:p w14:paraId="6B9969AF" w14:textId="77777777" w:rsidR="009A4DE7" w:rsidRPr="009A4DE7" w:rsidRDefault="009A4DE7" w:rsidP="009A4DE7">
      <w:pPr>
        <w:pBdr>
          <w:top w:val="nil"/>
          <w:left w:val="nil"/>
          <w:bottom w:val="nil"/>
          <w:right w:val="nil"/>
          <w:between w:val="nil"/>
          <w:bar w:val="nil"/>
        </w:pBdr>
        <w:spacing w:after="120" w:line="240" w:lineRule="auto"/>
        <w:ind w:right="1"/>
        <w:rPr>
          <w:rFonts w:ascii="Myriad Pro" w:eastAsia="Cambria" w:hAnsi="Myriad Pro" w:cs="Times New Roman"/>
          <w:sz w:val="20"/>
          <w:szCs w:val="24"/>
          <w:bdr w:val="nil"/>
          <w:lang w:val="en-GB" w:eastAsia="de-DE"/>
        </w:rPr>
      </w:pPr>
      <w:r w:rsidRPr="009A4DE7">
        <w:rPr>
          <w:rFonts w:ascii="Myriad Pro" w:eastAsia="Cambria" w:hAnsi="Myriad Pro" w:cs="Times New Roman"/>
          <w:sz w:val="20"/>
          <w:szCs w:val="24"/>
          <w:bdr w:val="nil"/>
          <w:lang w:val="en-GB" w:eastAsia="de-DE"/>
        </w:rPr>
        <w:t>who are collectively referred to as the “</w:t>
      </w:r>
      <w:r w:rsidRPr="009A4DE7">
        <w:rPr>
          <w:rFonts w:ascii="Myriad Pro" w:eastAsia="Cambria" w:hAnsi="Myriad Pro" w:cs="Times New Roman"/>
          <w:b/>
          <w:sz w:val="20"/>
          <w:szCs w:val="24"/>
          <w:bdr w:val="nil"/>
          <w:lang w:val="en-GB" w:eastAsia="de-DE"/>
        </w:rPr>
        <w:t>Parties</w:t>
      </w:r>
      <w:r w:rsidRPr="009A4DE7">
        <w:rPr>
          <w:rFonts w:ascii="Myriad Pro" w:eastAsia="Cambria" w:hAnsi="Myriad Pro" w:cs="Times New Roman"/>
          <w:sz w:val="20"/>
          <w:szCs w:val="24"/>
          <w:bdr w:val="nil"/>
          <w:lang w:val="en-GB" w:eastAsia="de-DE"/>
        </w:rPr>
        <w:t>” and separately – as “</w:t>
      </w:r>
      <w:r w:rsidRPr="009A4DE7">
        <w:rPr>
          <w:rFonts w:ascii="Myriad Pro" w:eastAsia="Cambria" w:hAnsi="Myriad Pro" w:cs="Times New Roman"/>
          <w:b/>
          <w:sz w:val="20"/>
          <w:szCs w:val="24"/>
          <w:bdr w:val="nil"/>
          <w:lang w:val="en-GB" w:eastAsia="de-DE"/>
        </w:rPr>
        <w:t>Party</w:t>
      </w:r>
      <w:r w:rsidRPr="009A4DE7">
        <w:rPr>
          <w:rFonts w:ascii="Myriad Pro" w:eastAsia="Cambria" w:hAnsi="Myriad Pro" w:cs="Times New Roman"/>
          <w:sz w:val="20"/>
          <w:szCs w:val="24"/>
          <w:bdr w:val="nil"/>
          <w:lang w:val="en-GB" w:eastAsia="de-DE"/>
        </w:rPr>
        <w:t>”.</w:t>
      </w:r>
    </w:p>
    <w:p w14:paraId="77785BB4" w14:textId="77777777" w:rsidR="009A4DE7" w:rsidRPr="009A4DE7" w:rsidRDefault="009A4DE7" w:rsidP="009A4DE7">
      <w:pPr>
        <w:pBdr>
          <w:top w:val="nil"/>
          <w:left w:val="nil"/>
          <w:bottom w:val="nil"/>
          <w:right w:val="nil"/>
          <w:between w:val="nil"/>
          <w:bar w:val="nil"/>
        </w:pBdr>
        <w:spacing w:after="120" w:line="240" w:lineRule="auto"/>
        <w:ind w:right="1"/>
        <w:rPr>
          <w:rFonts w:ascii="Myriad Pro" w:eastAsia="Cambria" w:hAnsi="Myriad Pro" w:cs="Times New Roman"/>
          <w:sz w:val="20"/>
          <w:szCs w:val="24"/>
          <w:bdr w:val="nil"/>
          <w:lang w:val="en-GB" w:eastAsia="de-DE"/>
        </w:rPr>
      </w:pPr>
    </w:p>
    <w:p w14:paraId="5F62EF6A"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Cambria" w:hAnsi="Myriad Pro" w:cs="Times New Roman"/>
          <w:caps/>
          <w:sz w:val="20"/>
          <w:szCs w:val="24"/>
          <w:bdr w:val="nil"/>
          <w:lang w:val="en-GB"/>
        </w:rPr>
      </w:pPr>
      <w:r w:rsidRPr="009A4DE7">
        <w:rPr>
          <w:rFonts w:ascii="Myriad Pro" w:eastAsia="Cambria" w:hAnsi="Myriad Pro" w:cs="Times New Roman"/>
          <w:caps/>
          <w:sz w:val="20"/>
          <w:szCs w:val="24"/>
          <w:bdr w:val="nil"/>
          <w:lang w:val="en-GB"/>
        </w:rPr>
        <w:t>WHEREAS:</w:t>
      </w:r>
    </w:p>
    <w:p w14:paraId="7187AC6B" w14:textId="77777777" w:rsidR="009A4DE7" w:rsidRPr="009A4DE7" w:rsidRDefault="009A4DE7" w:rsidP="009A4DE7">
      <w:pPr>
        <w:numPr>
          <w:ilvl w:val="0"/>
          <w:numId w:val="9"/>
        </w:numPr>
        <w:pBdr>
          <w:top w:val="nil"/>
          <w:left w:val="nil"/>
          <w:bottom w:val="nil"/>
          <w:right w:val="nil"/>
          <w:between w:val="nil"/>
          <w:bar w:val="nil"/>
        </w:pBdr>
        <w:tabs>
          <w:tab w:val="left" w:pos="851"/>
        </w:tabs>
        <w:suppressAutoHyphens/>
        <w:spacing w:after="120" w:line="240" w:lineRule="auto"/>
        <w:ind w:left="851" w:hanging="710"/>
        <w:jc w:val="both"/>
        <w:rPr>
          <w:rFonts w:ascii="Myriad Pro" w:eastAsia="Cambria" w:hAnsi="Myriad Pro" w:cs="Times New Roman"/>
          <w:sz w:val="20"/>
          <w:szCs w:val="24"/>
          <w:bdr w:val="nil"/>
        </w:rPr>
      </w:pPr>
      <w:r w:rsidRPr="009A4DE7">
        <w:rPr>
          <w:rFonts w:ascii="Myriad Pro" w:eastAsia="Cambria" w:hAnsi="Myriad Pro" w:cs="Times New Roman"/>
          <w:sz w:val="20"/>
          <w:szCs w:val="24"/>
          <w:bdr w:val="nil"/>
        </w:rPr>
        <w:t>the Contracting authority is implementing the European standard track width project Rail Baltica, within the scope of which the Contracting authority needs Tax advisory services;</w:t>
      </w:r>
    </w:p>
    <w:p w14:paraId="7CEE68D2" w14:textId="77777777" w:rsidR="009A4DE7" w:rsidRPr="009A4DE7" w:rsidRDefault="009A4DE7" w:rsidP="009A4DE7">
      <w:pPr>
        <w:numPr>
          <w:ilvl w:val="0"/>
          <w:numId w:val="9"/>
        </w:numPr>
        <w:pBdr>
          <w:top w:val="nil"/>
          <w:left w:val="nil"/>
          <w:bottom w:val="nil"/>
          <w:right w:val="nil"/>
          <w:between w:val="nil"/>
          <w:bar w:val="nil"/>
        </w:pBdr>
        <w:suppressAutoHyphens/>
        <w:spacing w:after="120" w:line="240" w:lineRule="auto"/>
        <w:ind w:left="851" w:hanging="709"/>
        <w:jc w:val="both"/>
        <w:rPr>
          <w:rFonts w:ascii="Myriad Pro" w:eastAsia="Cambria" w:hAnsi="Myriad Pro" w:cs="Times New Roman"/>
          <w:sz w:val="20"/>
          <w:szCs w:val="24"/>
          <w:bdr w:val="nil"/>
        </w:rPr>
      </w:pPr>
      <w:r w:rsidRPr="009A4DE7">
        <w:rPr>
          <w:rFonts w:ascii="Myriad Pro" w:eastAsia="Cambria" w:hAnsi="Myriad Pro" w:cs="Times New Roman"/>
          <w:sz w:val="20"/>
          <w:szCs w:val="24"/>
          <w:bdr w:val="nil"/>
        </w:rPr>
        <w:t>The Contracting authority has organised the procurement “Tax advisory services” (identification No RBR 2017/23) (“Procurement”) in which the Contractor’s procurement proposal (“Proposal”) was selected as the winning bid;</w:t>
      </w:r>
    </w:p>
    <w:p w14:paraId="61384C7A" w14:textId="77777777" w:rsidR="009A4DE7" w:rsidRPr="009A4DE7" w:rsidRDefault="009A4DE7" w:rsidP="009A4DE7">
      <w:pPr>
        <w:numPr>
          <w:ilvl w:val="0"/>
          <w:numId w:val="9"/>
        </w:numPr>
        <w:pBdr>
          <w:top w:val="nil"/>
          <w:left w:val="nil"/>
          <w:bottom w:val="nil"/>
          <w:right w:val="nil"/>
          <w:between w:val="nil"/>
          <w:bar w:val="nil"/>
        </w:pBdr>
        <w:tabs>
          <w:tab w:val="left" w:pos="851"/>
        </w:tabs>
        <w:suppressAutoHyphens/>
        <w:spacing w:after="120" w:line="240" w:lineRule="auto"/>
        <w:ind w:left="851" w:hanging="710"/>
        <w:jc w:val="both"/>
        <w:rPr>
          <w:rFonts w:ascii="Myriad Pro" w:eastAsia="Cambria" w:hAnsi="Myriad Pro" w:cs="Times New Roman"/>
          <w:sz w:val="20"/>
          <w:szCs w:val="24"/>
          <w:bdr w:val="nil"/>
        </w:rPr>
      </w:pPr>
      <w:r w:rsidRPr="009A4DE7">
        <w:rPr>
          <w:rFonts w:ascii="Myriad Pro" w:eastAsia="Cambria" w:hAnsi="Myriad Pro" w:cs="Times New Roman"/>
          <w:sz w:val="20"/>
          <w:szCs w:val="24"/>
          <w:bdr w:val="nil"/>
        </w:rPr>
        <w:t>Procurement is co-financed by the Contracting authority and Connecting Europe Facility (CEF).</w:t>
      </w:r>
    </w:p>
    <w:p w14:paraId="47DADED4" w14:textId="77777777" w:rsidR="009A4DE7" w:rsidRPr="009A4DE7" w:rsidRDefault="009A4DE7" w:rsidP="009A4DE7">
      <w:pPr>
        <w:pBdr>
          <w:top w:val="nil"/>
          <w:left w:val="nil"/>
          <w:bottom w:val="nil"/>
          <w:right w:val="nil"/>
          <w:between w:val="nil"/>
          <w:bar w:val="nil"/>
        </w:pBdr>
        <w:tabs>
          <w:tab w:val="left" w:pos="851"/>
        </w:tabs>
        <w:suppressAutoHyphens/>
        <w:spacing w:after="120" w:line="240" w:lineRule="auto"/>
        <w:jc w:val="both"/>
        <w:rPr>
          <w:rFonts w:ascii="Myriad Pro" w:eastAsia="Cambria" w:hAnsi="Myriad Pro" w:cs="Times New Roman"/>
          <w:sz w:val="20"/>
          <w:szCs w:val="24"/>
          <w:bdr w:val="nil"/>
        </w:rPr>
      </w:pPr>
    </w:p>
    <w:p w14:paraId="32A3442E" w14:textId="77777777" w:rsidR="009A4DE7" w:rsidRPr="009A4DE7" w:rsidRDefault="009A4DE7" w:rsidP="009A4DE7">
      <w:pPr>
        <w:pBdr>
          <w:top w:val="nil"/>
          <w:left w:val="nil"/>
          <w:bottom w:val="nil"/>
          <w:right w:val="nil"/>
          <w:between w:val="nil"/>
          <w:bar w:val="nil"/>
        </w:pBdr>
        <w:tabs>
          <w:tab w:val="num" w:pos="284"/>
        </w:tabs>
        <w:spacing w:after="120" w:line="240" w:lineRule="auto"/>
        <w:jc w:val="both"/>
        <w:rPr>
          <w:rFonts w:ascii="Myriad Pro" w:eastAsia="Times New Roman" w:hAnsi="Myriad Pro" w:cs="Times New Roman"/>
          <w:sz w:val="20"/>
          <w:szCs w:val="20"/>
          <w:bdr w:val="nil"/>
          <w:lang w:val="en-GB"/>
        </w:rPr>
      </w:pPr>
      <w:r w:rsidRPr="009A4DE7">
        <w:rPr>
          <w:rFonts w:ascii="Myriad Pro" w:eastAsia="Times New Roman" w:hAnsi="Myriad Pro" w:cs="Times New Roman"/>
          <w:sz w:val="20"/>
          <w:szCs w:val="20"/>
          <w:bdr w:val="nil"/>
          <w:lang w:val="en-GB"/>
        </w:rPr>
        <w:t>NOW, THEREFORE, the Parties hereby enter into this Framework agreement (</w:t>
      </w:r>
      <w:r w:rsidRPr="009A4DE7">
        <w:rPr>
          <w:rFonts w:ascii="Myriad Pro" w:eastAsia="Times New Roman" w:hAnsi="Myriad Pro" w:cs="Times New Roman"/>
          <w:b/>
          <w:sz w:val="20"/>
          <w:szCs w:val="20"/>
          <w:bdr w:val="nil"/>
          <w:lang w:val="en-GB"/>
        </w:rPr>
        <w:t>“Agreement”</w:t>
      </w:r>
      <w:r w:rsidRPr="009A4DE7">
        <w:rPr>
          <w:rFonts w:ascii="Myriad Pro" w:eastAsia="Times New Roman" w:hAnsi="Myriad Pro" w:cs="Times New Roman"/>
          <w:sz w:val="20"/>
          <w:szCs w:val="20"/>
          <w:bdr w:val="nil"/>
          <w:lang w:val="en-GB"/>
        </w:rPr>
        <w:t>) on the following terms and conditions:</w:t>
      </w:r>
      <w:bookmarkStart w:id="150" w:name="_Toc487202886"/>
      <w:bookmarkStart w:id="151" w:name="_Toc487216082"/>
      <w:bookmarkStart w:id="152" w:name="_Toc487216226"/>
    </w:p>
    <w:p w14:paraId="3C7B7865" w14:textId="77777777" w:rsidR="009A4DE7" w:rsidRPr="009A4DE7" w:rsidRDefault="009A4DE7" w:rsidP="009A4DE7">
      <w:pPr>
        <w:pBdr>
          <w:top w:val="nil"/>
          <w:left w:val="nil"/>
          <w:bottom w:val="nil"/>
          <w:right w:val="nil"/>
          <w:between w:val="nil"/>
          <w:bar w:val="nil"/>
        </w:pBdr>
        <w:tabs>
          <w:tab w:val="num" w:pos="284"/>
        </w:tabs>
        <w:spacing w:after="120" w:line="240" w:lineRule="auto"/>
        <w:jc w:val="both"/>
        <w:rPr>
          <w:rFonts w:ascii="Myriad Pro" w:eastAsia="Times New Roman" w:hAnsi="Myriad Pro" w:cs="Times New Roman"/>
          <w:sz w:val="20"/>
          <w:szCs w:val="20"/>
          <w:bdr w:val="nil"/>
          <w:lang w:val="en-GB"/>
        </w:rPr>
      </w:pPr>
    </w:p>
    <w:p w14:paraId="67C692CE"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hanging="720"/>
        <w:jc w:val="both"/>
        <w:outlineLvl w:val="0"/>
        <w:rPr>
          <w:rFonts w:ascii="Myriad Pro" w:eastAsia="Times New Roman" w:hAnsi="Myriad Pro" w:cs="Times New Roman"/>
          <w:b/>
          <w:caps/>
          <w:spacing w:val="20"/>
          <w:lang w:val="en-GB" w:eastAsia="de-DE"/>
        </w:rPr>
      </w:pPr>
      <w:r w:rsidRPr="009A4DE7">
        <w:rPr>
          <w:rFonts w:ascii="Myriad Pro" w:eastAsia="Times New Roman" w:hAnsi="Myriad Pro" w:cs="Times New Roman"/>
          <w:b/>
          <w:caps/>
          <w:spacing w:val="20"/>
          <w:lang w:val="en-GB" w:eastAsia="de-DE"/>
        </w:rPr>
        <w:t>SUBJECT OF THE AGREEMENT</w:t>
      </w:r>
      <w:bookmarkEnd w:id="150"/>
      <w:bookmarkEnd w:id="151"/>
      <w:bookmarkEnd w:id="152"/>
    </w:p>
    <w:p w14:paraId="47FADA0D"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This Agreement sets out the rights and obligations, terms and conditions that apply to the Parties of the Agreement where the Service Provider (</w:t>
      </w:r>
      <w:r w:rsidRPr="009A4DE7">
        <w:rPr>
          <w:rFonts w:ascii="Myriad Pro" w:eastAsia="Times New Roman" w:hAnsi="Myriad Pro" w:cs="Times New Roman"/>
          <w:sz w:val="20"/>
          <w:szCs w:val="20"/>
          <w:lang w:val="en-GB" w:eastAsia="de-DE"/>
        </w:rPr>
        <w:t>definition “Service Provider” applies also to Expert unless it is specified otherwise</w:t>
      </w:r>
      <w:r w:rsidRPr="009A4DE7">
        <w:rPr>
          <w:rFonts w:ascii="Myriad Pro" w:eastAsia="Times New Roman" w:hAnsi="Myriad Pro" w:cs="Times New Roman"/>
          <w:sz w:val="20"/>
          <w:szCs w:val="20"/>
          <w:lang w:val="en-GB"/>
        </w:rPr>
        <w:t>) is contracted by the Client to provide tax advisory services for the Client for the successful implementation of the Rail Baltica project.</w:t>
      </w:r>
    </w:p>
    <w:p w14:paraId="7D8C102B"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 xml:space="preserve">The range of tax advisory services to be provided by the Service Provider to the Client is described in Annex 4 of the Procurement (Annex A of this Agreement) and includes, but is not limited to, counselling, </w:t>
      </w:r>
      <w:r w:rsidRPr="009A4DE7">
        <w:rPr>
          <w:rFonts w:ascii="Myriad Pro" w:eastAsia="Times New Roman" w:hAnsi="Myriad Pro" w:cs="Times New Roman"/>
          <w:sz w:val="20"/>
          <w:szCs w:val="20"/>
          <w:lang w:val="en-GB"/>
        </w:rPr>
        <w:lastRenderedPageBreak/>
        <w:t>preparation of documents, representation (</w:t>
      </w:r>
      <w:r w:rsidRPr="009A4DE7">
        <w:rPr>
          <w:rFonts w:ascii="Myriad Pro" w:eastAsia="Times New Roman" w:hAnsi="Myriad Pro" w:cs="Times New Roman"/>
          <w:b/>
          <w:sz w:val="20"/>
          <w:szCs w:val="20"/>
          <w:lang w:val="en-GB"/>
        </w:rPr>
        <w:t>tax advisory services</w:t>
      </w:r>
      <w:r w:rsidRPr="009A4DE7">
        <w:rPr>
          <w:rFonts w:ascii="Myriad Pro" w:eastAsia="Times New Roman" w:hAnsi="Myriad Pro" w:cs="Times New Roman"/>
          <w:sz w:val="20"/>
          <w:szCs w:val="20"/>
          <w:lang w:val="en-GB"/>
        </w:rPr>
        <w:t>). The procedure for the provision of Tax advisory services is provided in Clause 3 of this Agreement.</w:t>
      </w:r>
    </w:p>
    <w:p w14:paraId="01552D99"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purpose of the Agreement is to define the terms and conditions under which the Service Provider shall provide tax advisory services to the Client</w:t>
      </w:r>
      <w:r w:rsidRPr="009A4DE7">
        <w:rPr>
          <w:rFonts w:ascii="Myriad Pro" w:eastAsia="Times New Roman" w:hAnsi="Myriad Pro" w:cs="Times New Roman"/>
          <w:b/>
          <w:sz w:val="20"/>
          <w:szCs w:val="20"/>
          <w:lang w:val="en-GB"/>
        </w:rPr>
        <w:t xml:space="preserve"> on-demand </w:t>
      </w:r>
      <w:r w:rsidRPr="009A4DE7">
        <w:rPr>
          <w:rFonts w:ascii="Myriad Pro" w:eastAsia="Times New Roman" w:hAnsi="Myriad Pro" w:cs="Times New Roman"/>
          <w:sz w:val="20"/>
          <w:szCs w:val="20"/>
          <w:lang w:val="en-GB"/>
        </w:rPr>
        <w:t xml:space="preserve">basis. The Agreement is framework-based and does not impose an obligation on the Client to appoint the Service Provider to provide services and does not guarantee any exclusive right to the Service Provider to provide tax advisory services to the Client. This Agreement entitles the Service Provider to participate in mini-competitions. The Service Provider is solely responsible for its costs and expenses incurred in connection with participation in the mini-competitions. </w:t>
      </w:r>
    </w:p>
    <w:p w14:paraId="3BC2F05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For every assignment, a separate assignment order (based on Draft for Assignment order included in Annex C of this Agreement) (“</w:t>
      </w:r>
      <w:r w:rsidRPr="009A4DE7">
        <w:rPr>
          <w:rFonts w:ascii="Myriad Pro" w:eastAsia="Times New Roman" w:hAnsi="Myriad Pro" w:cs="Times New Roman"/>
          <w:b/>
          <w:sz w:val="20"/>
          <w:szCs w:val="20"/>
          <w:lang w:val="en-GB" w:eastAsia="de-DE"/>
        </w:rPr>
        <w:t>Assignment order”</w:t>
      </w:r>
      <w:r w:rsidRPr="009A4DE7">
        <w:rPr>
          <w:rFonts w:ascii="Myriad Pro" w:eastAsia="Times New Roman" w:hAnsi="Myriad Pro" w:cs="Times New Roman"/>
          <w:sz w:val="20"/>
          <w:szCs w:val="20"/>
          <w:lang w:val="en-GB" w:eastAsia="de-DE"/>
        </w:rPr>
        <w:t xml:space="preserve">) shall be issued by the Client and confirmed by the Service Provider. </w:t>
      </w:r>
    </w:p>
    <w:p w14:paraId="408A33EF"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The Service Provider shall provide services only on basis of a confirmed Assignment Order, the conditions thereof become binding on both parties: the Service Provider and the Client. </w:t>
      </w:r>
    </w:p>
    <w:p w14:paraId="10F73B55"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 xml:space="preserve">If the Service Provider refuses or fails to duly complete the assignment after the Assignment order has been confirmed between the Parties, the Service Provider is obligated to pay a contractual penalty to the Client at the Client’s request of the amount corresponding to the double (2x) of the total sum of the tax advisory fee according to the Assignment order. </w:t>
      </w:r>
    </w:p>
    <w:p w14:paraId="77ABE7B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All Assignment orders and this Agreement shall form a single agreement between the Parties. The provisions of this Agreement constitute an integral part of each Assignment order. In the event of any inconsistency between the provisions of this Agreement and Assignment order, the Assignment order shall prevail. </w:t>
      </w:r>
    </w:p>
    <w:p w14:paraId="18E66940"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5A606E3A"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153" w:name="_Toc487202887"/>
      <w:bookmarkStart w:id="154" w:name="_Toc487216083"/>
      <w:bookmarkStart w:id="155" w:name="_Toc487216227"/>
      <w:r w:rsidRPr="009A4DE7">
        <w:rPr>
          <w:rFonts w:ascii="Myriad Pro" w:eastAsia="Times New Roman" w:hAnsi="Myriad Pro" w:cs="Times New Roman"/>
          <w:b/>
          <w:caps/>
          <w:spacing w:val="20"/>
          <w:sz w:val="20"/>
          <w:szCs w:val="20"/>
          <w:lang w:val="en-GB" w:eastAsia="de-DE"/>
        </w:rPr>
        <w:t>Framework agreement VALUE AND PERIOD</w:t>
      </w:r>
      <w:bookmarkEnd w:id="153"/>
      <w:bookmarkEnd w:id="154"/>
      <w:bookmarkEnd w:id="155"/>
    </w:p>
    <w:p w14:paraId="407186D4"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Framework agreements with Service Providers are on-demand based with no fixed work-load and/or fixed overall value.</w:t>
      </w:r>
    </w:p>
    <w:p w14:paraId="5E4E5219"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total allocated amount for the procurement of tax advisory services for all Framework agreements concluded as a result of the Procurement is: 41 999,99</w:t>
      </w:r>
      <w:r w:rsidRPr="009A4DE7">
        <w:rPr>
          <w:rFonts w:ascii="Myriad Pro" w:eastAsia="Times New Roman" w:hAnsi="Myriad Pro" w:cs="Times New Roman"/>
          <w:sz w:val="20"/>
          <w:szCs w:val="20"/>
          <w:lang w:val="en-GB"/>
        </w:rPr>
        <w:t xml:space="preserve"> </w:t>
      </w:r>
      <w:r w:rsidRPr="009A4DE7">
        <w:rPr>
          <w:rFonts w:ascii="Myriad Pro" w:eastAsia="Times New Roman" w:hAnsi="Myriad Pro" w:cs="Times New Roman"/>
          <w:sz w:val="20"/>
          <w:szCs w:val="20"/>
          <w:lang w:val="en-GB" w:eastAsia="de-DE"/>
        </w:rPr>
        <w:t xml:space="preserve">EUR (forty one thousand nine hundred ninety nine </w:t>
      </w:r>
      <w:r w:rsidRPr="009A4DE7">
        <w:rPr>
          <w:rFonts w:ascii="Myriad Pro" w:eastAsia="Times New Roman" w:hAnsi="Myriad Pro" w:cs="Times New Roman"/>
          <w:i/>
          <w:sz w:val="20"/>
          <w:szCs w:val="20"/>
          <w:lang w:val="en-GB" w:eastAsia="de-DE"/>
        </w:rPr>
        <w:t xml:space="preserve">euros, </w:t>
      </w:r>
      <w:r w:rsidRPr="009A4DE7">
        <w:rPr>
          <w:rFonts w:ascii="Myriad Pro" w:eastAsia="Times New Roman" w:hAnsi="Myriad Pro" w:cs="Times New Roman"/>
          <w:sz w:val="20"/>
          <w:szCs w:val="20"/>
          <w:lang w:val="en-GB" w:eastAsia="de-DE"/>
        </w:rPr>
        <w:t>99 cents).</w:t>
      </w:r>
    </w:p>
    <w:p w14:paraId="7DB0762D"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However, this does not bind the Client to purchase tax advisory services through the Framework agreement for the estimated amount.</w:t>
      </w:r>
    </w:p>
    <w:p w14:paraId="75B2882B"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bookmarkStart w:id="156" w:name="_Hlk487196557"/>
      <w:r w:rsidRPr="009A4DE7">
        <w:rPr>
          <w:rFonts w:ascii="Myriad Pro" w:eastAsia="Times New Roman" w:hAnsi="Myriad Pro" w:cs="Times New Roman"/>
          <w:sz w:val="20"/>
          <w:szCs w:val="20"/>
          <w:lang w:val="en-GB" w:eastAsia="de-DE"/>
        </w:rPr>
        <w:t>The Agreement period is twelve (12) months starting from the Commencement date.</w:t>
      </w:r>
      <w:bookmarkEnd w:id="156"/>
      <w:r w:rsidRPr="009A4DE7">
        <w:rPr>
          <w:rFonts w:ascii="Myriad Pro" w:eastAsia="Times New Roman" w:hAnsi="Myriad Pro" w:cs="Times New Roman"/>
          <w:sz w:val="20"/>
          <w:szCs w:val="20"/>
          <w:lang w:val="en-GB" w:eastAsia="de-DE"/>
        </w:rPr>
        <w:t xml:space="preserve"> </w:t>
      </w:r>
    </w:p>
    <w:p w14:paraId="5D1EC225"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Agreement terminates after Agreement period expires or until the maximum Agreement amount is reached and after the all Assignment orders are fully completed by the Service Provider and approved by the Client.</w:t>
      </w:r>
    </w:p>
    <w:p w14:paraId="000AEE45"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3E6384F7" w14:textId="77777777" w:rsidR="009A4DE7" w:rsidRPr="009A4DE7" w:rsidRDefault="009A4DE7" w:rsidP="009A4DE7">
      <w:pPr>
        <w:keepNext/>
        <w:numPr>
          <w:ilvl w:val="0"/>
          <w:numId w:val="11"/>
        </w:numPr>
        <w:pBdr>
          <w:top w:val="nil"/>
          <w:left w:val="nil"/>
          <w:bottom w:val="nil"/>
          <w:right w:val="nil"/>
          <w:between w:val="nil"/>
          <w:bar w:val="nil"/>
        </w:pBdr>
        <w:tabs>
          <w:tab w:val="left" w:pos="709"/>
        </w:tabs>
        <w:spacing w:after="120" w:line="240" w:lineRule="auto"/>
        <w:ind w:left="993" w:hanging="993"/>
        <w:jc w:val="both"/>
        <w:outlineLvl w:val="0"/>
        <w:rPr>
          <w:rFonts w:ascii="Myriad Pro" w:eastAsia="Times New Roman" w:hAnsi="Myriad Pro" w:cs="Times New Roman"/>
          <w:b/>
          <w:caps/>
          <w:spacing w:val="20"/>
          <w:sz w:val="20"/>
          <w:szCs w:val="20"/>
          <w:lang w:val="en-GB" w:eastAsia="de-DE"/>
        </w:rPr>
      </w:pPr>
      <w:bookmarkStart w:id="157" w:name="__RefHeading__5_621665605"/>
      <w:bookmarkEnd w:id="157"/>
      <w:r w:rsidRPr="009A4DE7">
        <w:rPr>
          <w:rFonts w:ascii="Myriad Pro" w:eastAsia="Times New Roman" w:hAnsi="Myriad Pro" w:cs="Times New Roman"/>
          <w:b/>
          <w:caps/>
          <w:spacing w:val="20"/>
          <w:sz w:val="20"/>
          <w:szCs w:val="20"/>
          <w:lang w:val="en-GB" w:eastAsia="de-DE"/>
        </w:rPr>
        <w:t>mini competition</w:t>
      </w:r>
    </w:p>
    <w:p w14:paraId="0AF0BE8B"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In order to receive tax advisory services, the Client shall select the Service Provider and conclude an Assignment order. The Assignment shall be allocated by conducting a mini-competition between all Service Providers.</w:t>
      </w:r>
    </w:p>
    <w:p w14:paraId="50CA8E32"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Client invites all Service Providers to implement an assignment by sending an Assignment order specifying the task, interests of the Client, timeline, and other information it deems relevant.</w:t>
      </w:r>
    </w:p>
    <w:p w14:paraId="05BDFABF"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Service Provider is prohibited from participating in the mini-competition </w:t>
      </w:r>
      <w:bookmarkStart w:id="158" w:name="_Hlk487061305"/>
      <w:r w:rsidRPr="009A4DE7">
        <w:rPr>
          <w:rFonts w:ascii="Myriad Pro" w:eastAsia="Times New Roman" w:hAnsi="Myriad Pro" w:cs="Times New Roman"/>
          <w:sz w:val="20"/>
          <w:szCs w:val="20"/>
          <w:lang w:val="en-GB"/>
        </w:rPr>
        <w:t xml:space="preserve">in case of Conflict of Interests </w:t>
      </w:r>
      <w:bookmarkEnd w:id="158"/>
      <w:r w:rsidRPr="009A4DE7">
        <w:rPr>
          <w:rFonts w:ascii="Myriad Pro" w:eastAsia="Times New Roman" w:hAnsi="Myriad Pro" w:cs="Times New Roman"/>
          <w:sz w:val="20"/>
          <w:szCs w:val="20"/>
          <w:lang w:val="en-GB"/>
        </w:rPr>
        <w:t>(Clause 16).</w:t>
      </w:r>
    </w:p>
    <w:p w14:paraId="6449180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bookmarkStart w:id="159" w:name="_Ref491433951"/>
      <w:r w:rsidRPr="009A4DE7">
        <w:rPr>
          <w:rFonts w:ascii="Myriad Pro" w:eastAsia="Times New Roman" w:hAnsi="Myriad Pro" w:cs="Times New Roman"/>
          <w:sz w:val="20"/>
          <w:szCs w:val="20"/>
          <w:lang w:val="en-GB"/>
        </w:rPr>
        <w:t xml:space="preserve">After receiving such invitation, within two (2) business days or the latest by the deadline specified in Assignment order the Service Provider shall respond by sending its proposal to implement an assignment. </w:t>
      </w:r>
      <w:r w:rsidRPr="009A4DE7">
        <w:rPr>
          <w:rFonts w:ascii="Myriad Pro" w:eastAsia="Times New Roman" w:hAnsi="Myriad Pro" w:cs="Times New Roman"/>
          <w:sz w:val="20"/>
          <w:szCs w:val="20"/>
          <w:lang w:val="en-GB"/>
        </w:rPr>
        <w:lastRenderedPageBreak/>
        <w:t>Failing to respond to the invitation within the required time period shall be considered as rejection to participate in a mini-competition;</w:t>
      </w:r>
      <w:bookmarkEnd w:id="159"/>
    </w:p>
    <w:p w14:paraId="632C7A12"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Mini-competition proposals received from all Service Providers are evaluated and ranked. The most economically advantageous proposal shall be awarded for the implementation of an assignment;</w:t>
      </w:r>
    </w:p>
    <w:p w14:paraId="3C53EC17"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Client will choose the winner(s) of the mini-competition for the provision of the particular assignment by comparing the proposals based on the following criteria (listed in no particular order and containing no specific value): </w:t>
      </w:r>
    </w:p>
    <w:p w14:paraId="7A95093E" w14:textId="77777777" w:rsidR="009A4DE7" w:rsidRPr="009A4DE7" w:rsidRDefault="009A4DE7" w:rsidP="009A4DE7">
      <w:pPr>
        <w:numPr>
          <w:ilvl w:val="3"/>
          <w:numId w:val="11"/>
        </w:numPr>
        <w:pBdr>
          <w:top w:val="nil"/>
          <w:left w:val="nil"/>
          <w:bottom w:val="nil"/>
          <w:right w:val="nil"/>
          <w:between w:val="nil"/>
          <w:bar w:val="nil"/>
        </w:pBdr>
        <w:spacing w:after="120" w:line="240" w:lineRule="auto"/>
        <w:ind w:left="1134" w:hanging="708"/>
        <w:jc w:val="both"/>
        <w:outlineLvl w:val="3"/>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amount of tax advisory fees and time necessary for providing the particular assignment; </w:t>
      </w:r>
    </w:p>
    <w:p w14:paraId="42907607" w14:textId="77777777" w:rsidR="009A4DE7" w:rsidRPr="009A4DE7" w:rsidRDefault="009A4DE7" w:rsidP="009A4DE7">
      <w:pPr>
        <w:numPr>
          <w:ilvl w:val="3"/>
          <w:numId w:val="11"/>
        </w:numPr>
        <w:pBdr>
          <w:top w:val="nil"/>
          <w:left w:val="nil"/>
          <w:bottom w:val="nil"/>
          <w:right w:val="nil"/>
          <w:between w:val="nil"/>
          <w:bar w:val="nil"/>
        </w:pBdr>
        <w:spacing w:after="120" w:line="240" w:lineRule="auto"/>
        <w:ind w:left="1134" w:hanging="708"/>
        <w:jc w:val="both"/>
        <w:outlineLvl w:val="3"/>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credibility and experience of the Service Provider and its staff for providing the particular assignment; </w:t>
      </w:r>
    </w:p>
    <w:p w14:paraId="3B0CB09A" w14:textId="77777777" w:rsidR="009A4DE7" w:rsidRPr="009A4DE7" w:rsidRDefault="009A4DE7" w:rsidP="009A4DE7">
      <w:pPr>
        <w:numPr>
          <w:ilvl w:val="3"/>
          <w:numId w:val="11"/>
        </w:numPr>
        <w:pBdr>
          <w:top w:val="nil"/>
          <w:left w:val="nil"/>
          <w:bottom w:val="nil"/>
          <w:right w:val="nil"/>
          <w:between w:val="nil"/>
          <w:bar w:val="nil"/>
        </w:pBdr>
        <w:spacing w:after="120" w:line="240" w:lineRule="auto"/>
        <w:ind w:left="1134" w:hanging="708"/>
        <w:jc w:val="both"/>
        <w:outlineLvl w:val="3"/>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potential quality of providing the particular assignment by the Service Provider, taking into account among others the potential workload to be invested for the provision of the particular assignment; </w:t>
      </w:r>
    </w:p>
    <w:p w14:paraId="70DFD76A" w14:textId="77777777" w:rsidR="009A4DE7" w:rsidRPr="009A4DE7" w:rsidRDefault="009A4DE7" w:rsidP="009A4DE7">
      <w:pPr>
        <w:numPr>
          <w:ilvl w:val="3"/>
          <w:numId w:val="11"/>
        </w:numPr>
        <w:pBdr>
          <w:top w:val="nil"/>
          <w:left w:val="nil"/>
          <w:bottom w:val="nil"/>
          <w:right w:val="nil"/>
          <w:between w:val="nil"/>
          <w:bar w:val="nil"/>
        </w:pBdr>
        <w:spacing w:after="120" w:line="240" w:lineRule="auto"/>
        <w:ind w:left="1134" w:hanging="708"/>
        <w:jc w:val="both"/>
        <w:outlineLvl w:val="3"/>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cooperation experience with the provider in previous provision of tax advisory services based on KPI mentioned in the Section 9 of Terms of Reference / Technical Specification of the Procurement (Annex A) (“</w:t>
      </w:r>
      <w:r w:rsidRPr="009A4DE7">
        <w:rPr>
          <w:rFonts w:ascii="Myriad Pro" w:eastAsia="Times New Roman" w:hAnsi="Myriad Pro" w:cs="Times New Roman"/>
          <w:b/>
          <w:sz w:val="20"/>
          <w:szCs w:val="20"/>
          <w:lang w:val="en-GB"/>
        </w:rPr>
        <w:t>Terms of Reference</w:t>
      </w:r>
      <w:r w:rsidRPr="009A4DE7">
        <w:rPr>
          <w:rFonts w:ascii="Myriad Pro" w:eastAsia="Times New Roman" w:hAnsi="Myriad Pro" w:cs="Times New Roman"/>
          <w:sz w:val="20"/>
          <w:szCs w:val="20"/>
          <w:lang w:val="en-GB"/>
        </w:rPr>
        <w:t>”).</w:t>
      </w:r>
    </w:p>
    <w:p w14:paraId="5657E4AF"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left="709" w:hanging="720"/>
        <w:jc w:val="both"/>
        <w:outlineLvl w:val="3"/>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Client shall inform all Service Providers on the results of the mini-competition;</w:t>
      </w:r>
    </w:p>
    <w:p w14:paraId="04ECEC10"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left="709" w:hanging="720"/>
        <w:jc w:val="both"/>
        <w:outlineLvl w:val="3"/>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Service Provider with most economically advantageous proposal shall be invited to sign the Assignment order. After this invitation to implement an assignment (including corresponding Assignment order) is accepted by the Service Provider, the conditions set in the Assignment order and the proposal of mini-competition become binding upon the Parties. The Service Provider first signs the Assignment order.</w:t>
      </w:r>
    </w:p>
    <w:p w14:paraId="1028D72A"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The Assignment order shall include details of the tax advisory services to be carried out by the Service Provider </w:t>
      </w:r>
      <w:r w:rsidRPr="009A4DE7">
        <w:rPr>
          <w:rFonts w:ascii="Myriad Pro" w:eastAsia="Times New Roman" w:hAnsi="Myriad Pro" w:cs="Times New Roman"/>
          <w:sz w:val="20"/>
          <w:szCs w:val="20"/>
          <w:lang w:val="en-GB"/>
        </w:rPr>
        <w:t>(as specified in Draft Assignment order - Annex No 3)</w:t>
      </w:r>
      <w:r w:rsidRPr="009A4DE7">
        <w:rPr>
          <w:rFonts w:ascii="Myriad Pro" w:eastAsia="Times New Roman" w:hAnsi="Myriad Pro" w:cs="Times New Roman"/>
          <w:sz w:val="20"/>
          <w:szCs w:val="20"/>
          <w:lang w:val="en-GB" w:eastAsia="de-DE"/>
        </w:rPr>
        <w:t xml:space="preserve">, i.e. required Service line, estimated workload, starting date, deadline etc. </w:t>
      </w:r>
    </w:p>
    <w:p w14:paraId="09D32653"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The </w:t>
      </w:r>
      <w:r w:rsidRPr="009A4DE7">
        <w:rPr>
          <w:rFonts w:ascii="Myriad Pro" w:eastAsia="Times New Roman" w:hAnsi="Myriad Pro" w:cs="Times New Roman"/>
          <w:sz w:val="20"/>
          <w:szCs w:val="20"/>
          <w:lang w:val="en-GB"/>
        </w:rPr>
        <w:t>Client</w:t>
      </w:r>
      <w:r w:rsidRPr="009A4DE7">
        <w:rPr>
          <w:rFonts w:ascii="Myriad Pro" w:eastAsia="Times New Roman" w:hAnsi="Myriad Pro" w:cs="Times New Roman"/>
          <w:sz w:val="20"/>
          <w:szCs w:val="20"/>
          <w:lang w:val="en-GB" w:eastAsia="de-DE"/>
        </w:rPr>
        <w:t xml:space="preserve"> reserves the right not to invite the Service Provider to participate in a mini-competition based on results of KPI. </w:t>
      </w:r>
      <w:r w:rsidRPr="009A4DE7">
        <w:rPr>
          <w:rFonts w:ascii="Myriad Pro" w:eastAsia="Times New Roman" w:hAnsi="Myriad Pro" w:cs="Times New Roman"/>
          <w:sz w:val="20"/>
          <w:szCs w:val="20"/>
          <w:lang w:val="en-GB"/>
        </w:rPr>
        <w:t>The Client will regularly review the quality of completed assignment and the cooperation with the Service Provider according to Section 9 of the Terms of Reference.  The Client shall not invite the Service Provider to the next mini-competition, if the conditions stipulated in Section 9 of the Terms of Reference occur.</w:t>
      </w:r>
    </w:p>
    <w:p w14:paraId="0471FD3F"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Service Provider has a right to reject Client’s invitation to implement an assignment only in exceptional cases related to the availability of involved</w:t>
      </w:r>
      <w:r w:rsidRPr="009A4DE7" w:rsidDel="00751CE8">
        <w:rPr>
          <w:rFonts w:ascii="Myriad Pro" w:eastAsia="Times New Roman" w:hAnsi="Myriad Pro" w:cs="Times New Roman"/>
          <w:sz w:val="20"/>
          <w:szCs w:val="20"/>
          <w:lang w:val="en-GB" w:eastAsia="de-DE"/>
        </w:rPr>
        <w:t xml:space="preserve"> </w:t>
      </w:r>
      <w:r w:rsidRPr="009A4DE7">
        <w:rPr>
          <w:rFonts w:ascii="Myriad Pro" w:eastAsia="Times New Roman" w:hAnsi="Myriad Pro" w:cs="Times New Roman"/>
          <w:sz w:val="20"/>
          <w:szCs w:val="20"/>
          <w:lang w:val="en-GB" w:eastAsia="de-DE"/>
        </w:rPr>
        <w:t>Experts, or when the Service Provider envisages that the implementation of a particular Assignment order would result in a conflict with requirements set in the Framework agreement, or in case of a Conflict of Interests (Clause 16). The decision of the Service Provider to reject the Client’s invitation to implement an assignment shall be provided in writing by stating the actual reasons for such decision.</w:t>
      </w:r>
    </w:p>
    <w:p w14:paraId="240D0B1E"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Service Provider has the right to request reasonable explanatory information from the Client regarding the specifics of provision of an assignment via email. If the Client finds it necessary to respond, the Client has the right to disclose information provided to the Service Provider also to other Providers. </w:t>
      </w:r>
    </w:p>
    <w:p w14:paraId="23703E57"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u w:val="single"/>
          <w:lang w:val="en-GB" w:eastAsia="de-DE"/>
        </w:rPr>
      </w:pPr>
      <w:bookmarkStart w:id="160" w:name="_Toc487202889"/>
      <w:bookmarkStart w:id="161" w:name="_Toc487216085"/>
      <w:bookmarkStart w:id="162" w:name="_Toc487216229"/>
      <w:r w:rsidRPr="009A4DE7">
        <w:rPr>
          <w:rFonts w:ascii="Myriad Pro" w:eastAsia="Times New Roman" w:hAnsi="Myriad Pro" w:cs="Times New Roman"/>
          <w:b/>
          <w:caps/>
          <w:spacing w:val="20"/>
          <w:sz w:val="20"/>
          <w:szCs w:val="20"/>
          <w:lang w:val="en-GB" w:eastAsia="de-DE"/>
        </w:rPr>
        <w:t>PERFORMANCE OF THE AGREEMENT</w:t>
      </w:r>
      <w:bookmarkEnd w:id="160"/>
      <w:bookmarkEnd w:id="161"/>
      <w:bookmarkEnd w:id="162"/>
    </w:p>
    <w:p w14:paraId="24144B2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Service Provider must</w:t>
      </w:r>
      <w:r w:rsidRPr="009A4DE7">
        <w:rPr>
          <w:rFonts w:ascii="Myriad Pro" w:eastAsia="Times New Roman" w:hAnsi="Myriad Pro" w:cs="Times New Roman"/>
          <w:sz w:val="20"/>
          <w:szCs w:val="20"/>
          <w:lang w:val="en-GB" w:eastAsia="en-GB"/>
        </w:rPr>
        <w:t xml:space="preserve"> perform the Agreement in compliance with its provisions, </w:t>
      </w:r>
      <w:r w:rsidRPr="009A4DE7">
        <w:rPr>
          <w:rFonts w:ascii="Myriad Pro" w:eastAsia="Times New Roman" w:hAnsi="Myriad Pro" w:cs="Times New Roman"/>
          <w:sz w:val="20"/>
          <w:szCs w:val="20"/>
          <w:lang w:val="en-GB" w:eastAsia="de-DE"/>
        </w:rPr>
        <w:t>the instructions given by the Client, under the specific terms agreed in an Assignment order</w:t>
      </w:r>
      <w:r w:rsidRPr="009A4DE7">
        <w:rPr>
          <w:rFonts w:ascii="Myriad Pro" w:eastAsia="Times New Roman" w:hAnsi="Myriad Pro" w:cs="Times New Roman"/>
          <w:sz w:val="20"/>
          <w:szCs w:val="20"/>
          <w:lang w:val="en-GB" w:eastAsia="en-GB"/>
        </w:rPr>
        <w:t xml:space="preserve"> and all legal obligations applicable under EU, international and national law. </w:t>
      </w:r>
    </w:p>
    <w:p w14:paraId="3994C056"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The Service Provider and the Expert providing the tax advisory services to the Client must comply with the relevant professional diligence and the provision of tax advisory services must be of consistently high quality that is necessary to achieve the purpose of the </w:t>
      </w:r>
      <w:r w:rsidRPr="009A4DE7">
        <w:rPr>
          <w:rFonts w:ascii="Myriad Pro" w:eastAsia="Times New Roman" w:hAnsi="Myriad Pro" w:cs="Times New Roman"/>
          <w:sz w:val="20"/>
          <w:szCs w:val="20"/>
          <w:lang w:val="en-GB" w:eastAsia="en-GB"/>
        </w:rPr>
        <w:t>particular Assignment order</w:t>
      </w:r>
      <w:r w:rsidRPr="009A4DE7">
        <w:rPr>
          <w:rFonts w:ascii="Myriad Pro" w:eastAsia="Times New Roman" w:hAnsi="Myriad Pro" w:cs="Times New Roman"/>
          <w:sz w:val="20"/>
          <w:szCs w:val="20"/>
          <w:lang w:val="en-GB" w:eastAsia="de-DE"/>
        </w:rPr>
        <w:t xml:space="preserve"> agreed between the Parties in </w:t>
      </w:r>
      <w:r w:rsidRPr="009A4DE7">
        <w:rPr>
          <w:rFonts w:ascii="Myriad Pro" w:eastAsia="Times New Roman" w:hAnsi="Myriad Pro" w:cs="Times New Roman"/>
          <w:sz w:val="20"/>
          <w:szCs w:val="20"/>
          <w:lang w:val="en-GB" w:eastAsia="en-GB"/>
        </w:rPr>
        <w:t>particular Assignment order</w:t>
      </w:r>
      <w:r w:rsidRPr="009A4DE7">
        <w:rPr>
          <w:rFonts w:ascii="Myriad Pro" w:eastAsia="Times New Roman" w:hAnsi="Myriad Pro" w:cs="Times New Roman"/>
          <w:sz w:val="20"/>
          <w:szCs w:val="20"/>
          <w:lang w:val="en-GB" w:eastAsia="de-DE"/>
        </w:rPr>
        <w:t>.</w:t>
      </w:r>
    </w:p>
    <w:p w14:paraId="1AA3658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lastRenderedPageBreak/>
        <w:t xml:space="preserve">The Service Provider shall, within reason and in the scope of tax advisory services, endeavour to carry out all activities that would reasonably assist and aid the Client, always act in the best interests of the Client and use its best endeavours to engage all legal means reasonably available in achieving the result of the particular assignment specified in the </w:t>
      </w:r>
      <w:r w:rsidRPr="009A4DE7">
        <w:rPr>
          <w:rFonts w:ascii="Myriad Pro" w:eastAsia="Times New Roman" w:hAnsi="Myriad Pro" w:cs="Times New Roman"/>
          <w:sz w:val="20"/>
          <w:szCs w:val="20"/>
          <w:lang w:val="en-GB" w:eastAsia="en-GB"/>
        </w:rPr>
        <w:t>particular Assignment order</w:t>
      </w:r>
      <w:r w:rsidRPr="009A4DE7">
        <w:rPr>
          <w:rFonts w:ascii="Myriad Pro" w:eastAsia="Times New Roman" w:hAnsi="Myriad Pro" w:cs="Times New Roman"/>
          <w:sz w:val="20"/>
          <w:szCs w:val="20"/>
          <w:lang w:val="en-GB" w:eastAsia="de-DE"/>
        </w:rPr>
        <w:t>.</w:t>
      </w:r>
    </w:p>
    <w:p w14:paraId="097BC8EA"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Client shall deliver to the Service Provider relevant essential information necessary for the provision of tax advisory services. The Client understands that the proper provision of tax advisory services requires the Client to give to the Service Provider all the information relevant to the particular assignment, and to inform the Service Provider of any changes to that information. </w:t>
      </w:r>
    </w:p>
    <w:p w14:paraId="6CD761B1"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Client shall have the final and exclusive right in the negotiations, terms, decisions, agreements, etc. and in any and all matters related to advisory services, including but not limited to the final right to decide whether or not to conclude any agreement(s), litigate, submit documents etc. </w:t>
      </w:r>
    </w:p>
    <w:p w14:paraId="1DCBB558"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Service Provider shall</w:t>
      </w:r>
      <w:bookmarkStart w:id="163" w:name="_DV_M203"/>
      <w:bookmarkStart w:id="164" w:name="_Toc385945501"/>
      <w:bookmarkEnd w:id="163"/>
      <w:r w:rsidRPr="009A4DE7">
        <w:rPr>
          <w:rFonts w:ascii="Myriad Pro" w:eastAsia="Times New Roman" w:hAnsi="Myriad Pro" w:cs="Times New Roman"/>
          <w:sz w:val="20"/>
          <w:szCs w:val="20"/>
          <w:lang w:val="en-GB"/>
        </w:rPr>
        <w:t xml:space="preserve"> provide the Client with all and any information and documentation in its possession or control </w:t>
      </w:r>
      <w:bookmarkEnd w:id="164"/>
      <w:r w:rsidRPr="009A4DE7">
        <w:rPr>
          <w:rFonts w:ascii="Myriad Pro" w:eastAsia="Times New Roman" w:hAnsi="Myriad Pro" w:cs="Times New Roman"/>
          <w:sz w:val="20"/>
          <w:szCs w:val="20"/>
          <w:lang w:val="en-GB"/>
        </w:rPr>
        <w:t>relating to the tax advisory services provided to the Client. The Service Provider shall return original documents to the Client immediately at the Client’s request.</w:t>
      </w:r>
    </w:p>
    <w:p w14:paraId="2AF8B62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Service Provider shall carry out the tasks, prepare and provide all documents, reports and any other information material (i.e. provide Deliverables</w:t>
      </w:r>
      <w:r w:rsidRPr="009A4DE7">
        <w:rPr>
          <w:rFonts w:ascii="Myriad Pro" w:eastAsia="Times New Roman" w:hAnsi="Myriad Pro" w:cs="Times New Roman"/>
          <w:sz w:val="20"/>
          <w:szCs w:val="20"/>
          <w:vertAlign w:val="superscript"/>
          <w:lang w:val="en-GB" w:eastAsia="de-DE"/>
        </w:rPr>
        <w:footnoteReference w:id="5"/>
      </w:r>
      <w:r w:rsidRPr="009A4DE7">
        <w:rPr>
          <w:rFonts w:ascii="Myriad Pro" w:eastAsia="Times New Roman" w:hAnsi="Myriad Pro" w:cs="Times New Roman"/>
          <w:sz w:val="20"/>
          <w:szCs w:val="20"/>
          <w:lang w:val="en-GB" w:eastAsia="de-DE"/>
        </w:rPr>
        <w:t xml:space="preserve">) specified in an Assignment order and in accordance with Terms of Reference. </w:t>
      </w:r>
    </w:p>
    <w:p w14:paraId="226FDC9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Client reserves the right to ask the Service Provider (or its corresponding Expert) to provide intermediate results (deliverables) of an Assignment order in short notice, in order to check the progress of the implementation of an Assignment order. The Service Provider (or its corresponding Expert) shall provide the Client with the information, status of the progress including proof thereof, such as intermediate documentation, reports, etc. within the short notice period. This confirmation does not imply the implementation of any additional assignments (reports etc.), but confirms progress of the implementation of the Assignment order</w:t>
      </w:r>
      <w:bookmarkStart w:id="165" w:name="_Hlk487196767"/>
      <w:r w:rsidRPr="009A4DE7">
        <w:rPr>
          <w:rFonts w:ascii="Myriad Pro" w:eastAsia="Times New Roman" w:hAnsi="Myriad Pro" w:cs="Times New Roman"/>
          <w:sz w:val="20"/>
          <w:szCs w:val="20"/>
          <w:lang w:val="en-GB"/>
        </w:rPr>
        <w:t>. Failing to do so within the short notice period or by providing information that shows that the assignment will not be completed within specified time in the Assignment order, the Client reserves the right to cancel the implementation of the Assignment order and to proceed with the procedures for terminating the Agreement.</w:t>
      </w:r>
    </w:p>
    <w:bookmarkEnd w:id="165"/>
    <w:p w14:paraId="386D7294"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As a part of the Deliverables, the Service Provider shall prepare information material in a fully comprehensive and understandable</w:t>
      </w:r>
      <w:r w:rsidRPr="009A4DE7">
        <w:rPr>
          <w:rFonts w:ascii="Myriad Pro" w:eastAsia="Times New Roman" w:hAnsi="Myriad Pro" w:cs="Times New Roman"/>
          <w:sz w:val="20"/>
          <w:szCs w:val="20"/>
          <w:vertAlign w:val="superscript"/>
          <w:lang w:val="en-GB" w:eastAsia="de-DE"/>
        </w:rPr>
        <w:footnoteReference w:id="6"/>
      </w:r>
      <w:r w:rsidRPr="009A4DE7">
        <w:rPr>
          <w:rFonts w:ascii="Myriad Pro" w:eastAsia="Times New Roman" w:hAnsi="Myriad Pro" w:cs="Times New Roman"/>
          <w:sz w:val="20"/>
          <w:szCs w:val="20"/>
          <w:lang w:val="en-GB" w:eastAsia="de-DE"/>
        </w:rPr>
        <w:t xml:space="preserve"> way, by providing explicit and full source details (initial information, evidences etc.) used for the analysis and provision of Deliverables.</w:t>
      </w:r>
    </w:p>
    <w:p w14:paraId="59D171A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shall have no responsibility over any content of Deliverables provided by the Service Provider.</w:t>
      </w:r>
    </w:p>
    <w:p w14:paraId="5302F8DA"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Approval by the Client of the Deliverables of the corresponding Assignment order shall not mean the approval of the outcome results (reports, agreements, procedural documents, summary, advice, decisions etc.) delivered by the Service Provider. Service Provider shall bear full responsibility of the Deliverables provided.</w:t>
      </w:r>
    </w:p>
    <w:p w14:paraId="34119877"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166" w:name="_Toc487202890"/>
      <w:bookmarkStart w:id="167" w:name="_Toc487216086"/>
      <w:bookmarkStart w:id="168" w:name="_Toc487216230"/>
      <w:r w:rsidRPr="009A4DE7">
        <w:rPr>
          <w:rFonts w:ascii="Myriad Pro" w:eastAsia="Times New Roman" w:hAnsi="Myriad Pro" w:cs="Times New Roman"/>
          <w:b/>
          <w:caps/>
          <w:spacing w:val="20"/>
          <w:sz w:val="20"/>
          <w:szCs w:val="20"/>
          <w:lang w:val="en-GB"/>
        </w:rPr>
        <w:t>RIGHTS AND OBLIGATIONS</w:t>
      </w:r>
      <w:bookmarkEnd w:id="166"/>
      <w:bookmarkEnd w:id="167"/>
      <w:bookmarkEnd w:id="168"/>
    </w:p>
    <w:p w14:paraId="2212DBD5"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bCs/>
          <w:sz w:val="20"/>
          <w:szCs w:val="20"/>
          <w:lang w:val="en-GB"/>
        </w:rPr>
      </w:pPr>
      <w:r w:rsidRPr="009A4DE7">
        <w:rPr>
          <w:rFonts w:ascii="Myriad Pro" w:eastAsia="Times New Roman" w:hAnsi="Myriad Pro" w:cs="Times New Roman"/>
          <w:sz w:val="20"/>
          <w:szCs w:val="20"/>
          <w:lang w:val="en-GB"/>
        </w:rPr>
        <w:t xml:space="preserve">The Service Provider shall be responsible for the availability of its Experts implementing Assignment orders. </w:t>
      </w:r>
    </w:p>
    <w:p w14:paraId="4888429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bCs/>
          <w:sz w:val="20"/>
          <w:szCs w:val="20"/>
          <w:lang w:val="en-GB"/>
        </w:rPr>
      </w:pPr>
      <w:r w:rsidRPr="009A4DE7">
        <w:rPr>
          <w:rFonts w:ascii="Myriad Pro" w:eastAsia="Times New Roman" w:hAnsi="Myriad Pro" w:cs="Times New Roman"/>
          <w:sz w:val="20"/>
          <w:szCs w:val="20"/>
          <w:lang w:val="en-GB"/>
        </w:rPr>
        <w:t xml:space="preserve">The Service Provider shall be responsible for ensuring that its Experts included in the Agreement fulfil the requirements thereof as long as it comes to Experts’ responsibility. </w:t>
      </w:r>
    </w:p>
    <w:p w14:paraId="2E703869"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bCs/>
          <w:sz w:val="20"/>
          <w:szCs w:val="20"/>
          <w:lang w:val="en-GB"/>
        </w:rPr>
      </w:pPr>
      <w:r w:rsidRPr="009A4DE7">
        <w:rPr>
          <w:rFonts w:ascii="Myriad Pro" w:eastAsia="Times New Roman" w:hAnsi="Myriad Pro" w:cs="Times New Roman"/>
          <w:sz w:val="20"/>
          <w:szCs w:val="20"/>
          <w:lang w:val="en-GB"/>
        </w:rPr>
        <w:t xml:space="preserve">The Service Provider shall remain fully responsible for the results (including Client’s losses incurred due to such results) of its services after the completion of an Assignment order. Any additional expenses arisen due to the correction of unacceptable outcome results shall be covered solely by the Service Provider. The Client </w:t>
      </w:r>
      <w:r w:rsidRPr="009A4DE7">
        <w:rPr>
          <w:rFonts w:ascii="Myriad Pro" w:eastAsia="Times New Roman" w:hAnsi="Myriad Pro" w:cs="Times New Roman"/>
          <w:sz w:val="20"/>
          <w:szCs w:val="20"/>
          <w:lang w:val="en-GB"/>
        </w:rPr>
        <w:lastRenderedPageBreak/>
        <w:t>reserves the right to request the Service Provider to correct the results of its services regardless whether it is necessary during the implementation of an Assignment order or after it was completed and approved.</w:t>
      </w:r>
    </w:p>
    <w:p w14:paraId="2230D08A"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No subcontracting in any kind or form is allowed for implantation of an Assignment order. Only the Expert specified in an Assignment order is allowed to implement the tasks defined therein.</w:t>
      </w:r>
    </w:p>
    <w:p w14:paraId="45BD010B"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bookmarkStart w:id="169" w:name="__RefHeading__13_621665605"/>
      <w:bookmarkEnd w:id="169"/>
      <w:r w:rsidRPr="009A4DE7">
        <w:rPr>
          <w:rFonts w:ascii="Myriad Pro" w:eastAsia="Times New Roman" w:hAnsi="Myriad Pro" w:cs="Times New Roman"/>
          <w:sz w:val="20"/>
          <w:szCs w:val="20"/>
          <w:lang w:val="en-GB" w:eastAsia="de-DE"/>
        </w:rPr>
        <w:t xml:space="preserve">The Service Provider </w:t>
      </w:r>
      <w:r w:rsidRPr="009A4DE7">
        <w:rPr>
          <w:rFonts w:ascii="Myriad Pro" w:eastAsia="Times New Roman" w:hAnsi="Myriad Pro" w:cs="Times New Roman"/>
          <w:sz w:val="20"/>
          <w:szCs w:val="20"/>
          <w:lang w:val="en-GB"/>
        </w:rPr>
        <w:t>must keep records and other supporting documentation (original supporting documents) as evidence that the Assignment order is correctly performed and the expenses were actually incurred until 1 April 2017. These must be available for review upon the Client’s request.</w:t>
      </w:r>
    </w:p>
    <w:p w14:paraId="7EDDE4B3"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Client is obliged to pay for the services of the Service Provider in accordance with the Assignment order and based on the approved Deliverables of the Service Provider pursuant to the payment request.</w:t>
      </w:r>
    </w:p>
    <w:p w14:paraId="219BA1D6"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The Service Provider is obliged to ensure a valid professional risk indemnity insurance agreement with limit of liability in the amount of at least 1 000 000,00 EUR (one million </w:t>
      </w:r>
      <w:r w:rsidRPr="009A4DE7">
        <w:rPr>
          <w:rFonts w:ascii="Myriad Pro" w:eastAsia="Times New Roman" w:hAnsi="Myriad Pro" w:cs="Times New Roman"/>
          <w:i/>
          <w:sz w:val="20"/>
          <w:szCs w:val="20"/>
          <w:lang w:val="en-GB" w:eastAsia="de-DE"/>
        </w:rPr>
        <w:t>euro</w:t>
      </w:r>
      <w:r w:rsidRPr="009A4DE7">
        <w:rPr>
          <w:rFonts w:ascii="Myriad Pro" w:eastAsia="Times New Roman" w:hAnsi="Myriad Pro" w:cs="Times New Roman"/>
          <w:sz w:val="20"/>
          <w:szCs w:val="20"/>
          <w:lang w:val="en-GB" w:eastAsia="de-DE"/>
        </w:rPr>
        <w:t xml:space="preserve">) </w:t>
      </w:r>
      <w:r w:rsidRPr="009A4DE7">
        <w:rPr>
          <w:rFonts w:ascii="Myriad Pro" w:eastAsia="Times New Roman" w:hAnsi="Myriad Pro" w:cs="Times New Roman"/>
          <w:sz w:val="20"/>
          <w:szCs w:val="20"/>
          <w:lang w:val="en-GB"/>
        </w:rPr>
        <w:t xml:space="preserve">for any insurance claim </w:t>
      </w:r>
      <w:r w:rsidRPr="009A4DE7">
        <w:rPr>
          <w:rFonts w:ascii="Myriad Pro" w:eastAsia="Times New Roman" w:hAnsi="Myriad Pro" w:cs="Times New Roman"/>
          <w:sz w:val="20"/>
          <w:szCs w:val="20"/>
          <w:lang w:val="lv-LV"/>
        </w:rPr>
        <w:t>covering</w:t>
      </w:r>
      <w:r w:rsidRPr="009A4DE7">
        <w:rPr>
          <w:rFonts w:ascii="Myriad Pro" w:eastAsia="Times New Roman" w:hAnsi="Myriad Pro" w:cs="Times New Roman"/>
          <w:sz w:val="20"/>
          <w:szCs w:val="20"/>
          <w:lang w:val="en-GB"/>
        </w:rPr>
        <w:t xml:space="preserve"> all </w:t>
      </w:r>
      <w:r w:rsidRPr="009A4DE7">
        <w:rPr>
          <w:rFonts w:ascii="Myriad Pro" w:eastAsia="Times New Roman" w:hAnsi="Myriad Pro" w:cs="Times New Roman"/>
          <w:sz w:val="20"/>
          <w:szCs w:val="20"/>
          <w:lang w:val="lv-LV"/>
        </w:rPr>
        <w:t xml:space="preserve">period of </w:t>
      </w:r>
      <w:r w:rsidRPr="009A4DE7">
        <w:rPr>
          <w:rFonts w:ascii="Myriad Pro" w:eastAsia="Times New Roman" w:hAnsi="Myriad Pro" w:cs="Times New Roman"/>
          <w:sz w:val="20"/>
          <w:szCs w:val="20"/>
          <w:lang w:val="en-GB"/>
        </w:rPr>
        <w:t>validity of the Agreement. The Service Provider is obliged to submit</w:t>
      </w:r>
      <w:r w:rsidRPr="009A4DE7">
        <w:rPr>
          <w:rFonts w:ascii="Myriad Pro" w:eastAsia="Times New Roman" w:hAnsi="Myriad Pro" w:cs="Times New Roman"/>
          <w:sz w:val="20"/>
          <w:szCs w:val="20"/>
          <w:lang w:val="lv-LV"/>
        </w:rPr>
        <w:t xml:space="preserve"> to the Client</w:t>
      </w:r>
      <w:r w:rsidRPr="009A4DE7">
        <w:rPr>
          <w:rFonts w:ascii="Myriad Pro" w:eastAsia="Times New Roman" w:hAnsi="Myriad Pro" w:cs="Times New Roman"/>
          <w:sz w:val="20"/>
          <w:szCs w:val="20"/>
          <w:lang w:val="en-GB"/>
        </w:rPr>
        <w:t xml:space="preserve"> a copy of </w:t>
      </w:r>
      <w:r w:rsidRPr="009A4DE7">
        <w:rPr>
          <w:rFonts w:ascii="Myriad Pro" w:eastAsia="Times New Roman" w:hAnsi="Myriad Pro" w:cs="Times New Roman"/>
          <w:sz w:val="20"/>
          <w:szCs w:val="20"/>
          <w:lang w:val="lv-LV"/>
        </w:rPr>
        <w:t xml:space="preserve">a </w:t>
      </w:r>
      <w:r w:rsidRPr="009A4DE7">
        <w:rPr>
          <w:rFonts w:ascii="Myriad Pro" w:eastAsia="Times New Roman" w:hAnsi="Myriad Pro" w:cs="Times New Roman"/>
          <w:sz w:val="20"/>
          <w:szCs w:val="20"/>
          <w:lang w:val="en-GB"/>
        </w:rPr>
        <w:t>renewed insurance agreement or</w:t>
      </w:r>
      <w:r w:rsidRPr="009A4DE7">
        <w:rPr>
          <w:rFonts w:ascii="Myriad Pro" w:eastAsia="Times New Roman" w:hAnsi="Myriad Pro" w:cs="Times New Roman"/>
          <w:sz w:val="20"/>
          <w:szCs w:val="20"/>
          <w:lang w:val="lv-LV"/>
        </w:rPr>
        <w:t xml:space="preserve"> a</w:t>
      </w:r>
      <w:r w:rsidRPr="009A4DE7">
        <w:rPr>
          <w:rFonts w:ascii="Myriad Pro" w:eastAsia="Times New Roman" w:hAnsi="Myriad Pro" w:cs="Times New Roman"/>
          <w:sz w:val="20"/>
          <w:szCs w:val="20"/>
          <w:lang w:val="en-GB"/>
        </w:rPr>
        <w:t xml:space="preserve"> new insurance agreement </w:t>
      </w:r>
      <w:r w:rsidRPr="009A4DE7">
        <w:rPr>
          <w:rFonts w:ascii="Myriad Pro" w:eastAsia="Times New Roman" w:hAnsi="Myriad Pro" w:cs="Times New Roman"/>
          <w:sz w:val="20"/>
          <w:szCs w:val="20"/>
          <w:lang w:val="lv-LV"/>
        </w:rPr>
        <w:t>including the above-mentioned</w:t>
      </w:r>
      <w:r w:rsidRPr="009A4DE7">
        <w:rPr>
          <w:rFonts w:ascii="Myriad Pro" w:eastAsia="Times New Roman" w:hAnsi="Myriad Pro" w:cs="Times New Roman"/>
          <w:sz w:val="20"/>
          <w:szCs w:val="20"/>
          <w:lang w:val="en-GB"/>
        </w:rPr>
        <w:t xml:space="preserve"> provisions within five (5) working days before the </w:t>
      </w:r>
      <w:r w:rsidRPr="009A4DE7">
        <w:rPr>
          <w:rFonts w:ascii="Myriad Pro" w:eastAsia="Times New Roman" w:hAnsi="Myriad Pro" w:cs="Times New Roman"/>
          <w:sz w:val="20"/>
          <w:szCs w:val="20"/>
          <w:lang w:val="lv-LV"/>
        </w:rPr>
        <w:t xml:space="preserve">date of expiry of the </w:t>
      </w:r>
      <w:r w:rsidRPr="009A4DE7">
        <w:rPr>
          <w:rFonts w:ascii="Myriad Pro" w:eastAsia="Times New Roman" w:hAnsi="Myriad Pro" w:cs="Times New Roman"/>
          <w:sz w:val="20"/>
          <w:szCs w:val="20"/>
          <w:lang w:val="en-GB"/>
        </w:rPr>
        <w:t>previous insurance agreement.</w:t>
      </w:r>
    </w:p>
    <w:p w14:paraId="6A9C5D7D"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0BBB80F2"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u w:val="single"/>
          <w:lang w:val="en-GB" w:eastAsia="de-DE"/>
        </w:rPr>
      </w:pPr>
      <w:bookmarkStart w:id="170" w:name="_Toc487202891"/>
      <w:bookmarkStart w:id="171" w:name="_Toc487216087"/>
      <w:bookmarkStart w:id="172" w:name="_Toc487216231"/>
      <w:r w:rsidRPr="009A4DE7">
        <w:rPr>
          <w:rFonts w:ascii="Myriad Pro" w:eastAsia="Times New Roman" w:hAnsi="Myriad Pro" w:cs="Times New Roman"/>
          <w:b/>
          <w:caps/>
          <w:spacing w:val="20"/>
          <w:sz w:val="20"/>
          <w:szCs w:val="20"/>
          <w:lang w:val="en-GB"/>
        </w:rPr>
        <w:t>PAYMENTS</w:t>
      </w:r>
      <w:bookmarkEnd w:id="170"/>
      <w:bookmarkEnd w:id="171"/>
      <w:bookmarkEnd w:id="172"/>
    </w:p>
    <w:p w14:paraId="334E730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Service Provider must make a request for payment to obtain its remuneration for services and reimbursement of expenses agreed in the Agreement. After acceptance of Deliverables by the Client, the Service Provider must submit the invoice within 30 calendar days </w:t>
      </w:r>
      <w:r w:rsidRPr="009A4DE7">
        <w:rPr>
          <w:rFonts w:ascii="Myriad Pro" w:eastAsia="Times New Roman" w:hAnsi="Myriad Pro" w:cs="Times New Roman"/>
          <w:sz w:val="20"/>
          <w:szCs w:val="20"/>
          <w:lang w:val="en-GB"/>
        </w:rPr>
        <w:t>or at another time agreed between the Parties in the Assignment order</w:t>
      </w:r>
      <w:r w:rsidRPr="009A4DE7">
        <w:rPr>
          <w:rFonts w:ascii="Myriad Pro" w:eastAsia="Times New Roman" w:hAnsi="Myriad Pro" w:cs="Times New Roman"/>
          <w:sz w:val="20"/>
          <w:szCs w:val="20"/>
          <w:lang w:val="en-GB" w:eastAsia="de-DE"/>
        </w:rPr>
        <w:t>.</w:t>
      </w:r>
    </w:p>
    <w:p w14:paraId="63A05080"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Calibri" w:hAnsi="Myriad Pro" w:cs="Times New Roman"/>
          <w:sz w:val="20"/>
          <w:szCs w:val="20"/>
          <w:lang w:val="en-GB"/>
        </w:rPr>
        <w:t xml:space="preserve">Invoices should be sent to the e-mail </w:t>
      </w:r>
      <w:hyperlink r:id="rId13" w:history="1">
        <w:r w:rsidRPr="009A4DE7">
          <w:rPr>
            <w:rFonts w:ascii="Myriad Pro" w:eastAsia="Calibri" w:hAnsi="Myriad Pro" w:cs="Times New Roman"/>
            <w:sz w:val="20"/>
            <w:szCs w:val="20"/>
            <w:u w:val="single"/>
            <w:lang w:val="en-GB"/>
          </w:rPr>
          <w:t>invoices@railbaltica.org</w:t>
        </w:r>
      </w:hyperlink>
      <w:r w:rsidRPr="009A4DE7">
        <w:rPr>
          <w:rFonts w:ascii="Myriad Pro" w:eastAsia="Calibri" w:hAnsi="Myriad Pro" w:cs="Times New Roman"/>
          <w:sz w:val="20"/>
          <w:szCs w:val="20"/>
          <w:lang w:val="en-GB"/>
        </w:rPr>
        <w:t xml:space="preserve"> and should include the following details about the Agreement: Identification number RBR 2017/23, and name of the contact person Anita Pūka.</w:t>
      </w:r>
    </w:p>
    <w:p w14:paraId="183D20B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shall make the payment after 15 (fifteen) days from the date on which the Client receives properly prepared payment request (invoice) on the accepted Deliverable.</w:t>
      </w:r>
    </w:p>
    <w:p w14:paraId="7C1D84CA"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may suspend the payment at any time if:</w:t>
      </w:r>
    </w:p>
    <w:p w14:paraId="137C37F1"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the Deliverable is not accepted by the Client;</w:t>
      </w:r>
    </w:p>
    <w:p w14:paraId="1F7AC416"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invoice supporting documents are missing;</w:t>
      </w:r>
    </w:p>
    <w:p w14:paraId="43C147EC"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the invoice is incorrect;</w:t>
      </w:r>
    </w:p>
    <w:p w14:paraId="68F110F5"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the Client has to make further checks to verify details of invoice.</w:t>
      </w:r>
    </w:p>
    <w:p w14:paraId="03247A3F"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shall reject the invoice (parts of) if it does not fulfil the conditions of the Agreement and particular Assignment order.</w:t>
      </w:r>
    </w:p>
    <w:p w14:paraId="2972844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The Client may reduce the fee if the Service Provider is in breach of any of its other obligations under the Agreement (including unsatisfactory implementation of any Assignment orders). The Client must formally notify the Service Provider of its intention, include the reasons why, and invite the Service Provider to submit any observations within 15 days of receiving notification. </w:t>
      </w:r>
      <w:r w:rsidRPr="009A4DE7">
        <w:rPr>
          <w:rFonts w:ascii="Myriad Pro" w:eastAsia="Times New Roman" w:hAnsi="Myriad Pro" w:cs="Times New Roman"/>
          <w:sz w:val="20"/>
          <w:szCs w:val="20"/>
          <w:lang w:val="en-GB" w:eastAsia="en-GB"/>
        </w:rPr>
        <w:t>If the Client does not accept these observations, it will formally notify confirmation of the rejection or reduction.</w:t>
      </w:r>
    </w:p>
    <w:p w14:paraId="294A4768"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Payments are subject to the Client’s approval of D</w:t>
      </w:r>
      <w:r w:rsidRPr="009A4DE7">
        <w:rPr>
          <w:rFonts w:ascii="Myriad Pro" w:eastAsia="Times New Roman" w:hAnsi="Myriad Pro" w:cs="Times New Roman"/>
          <w:sz w:val="20"/>
          <w:szCs w:val="20"/>
          <w:lang w:val="en-GB" w:eastAsia="de-DE"/>
        </w:rPr>
        <w:t>eliverable(s) and of the invoice(s). Approval</w:t>
      </w:r>
      <w:r w:rsidRPr="009A4DE7">
        <w:rPr>
          <w:rFonts w:ascii="Myriad Pro" w:eastAsia="Times New Roman" w:hAnsi="Myriad Pro" w:cs="Times New Roman"/>
          <w:sz w:val="20"/>
          <w:szCs w:val="20"/>
          <w:lang w:val="en-GB"/>
        </w:rPr>
        <w:t xml:space="preserve"> does not mean recognition of compliance, authenticity, completeness or correctness of content.</w:t>
      </w:r>
    </w:p>
    <w:p w14:paraId="21A22B90"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may</w:t>
      </w:r>
      <w:r w:rsidRPr="009A4DE7">
        <w:rPr>
          <w:rFonts w:ascii="Myriad Pro" w:eastAsia="Times New Roman" w:hAnsi="Myriad Pro" w:cs="Times New Roman"/>
          <w:bCs/>
          <w:sz w:val="20"/>
          <w:szCs w:val="20"/>
          <w:lang w:val="en-GB" w:eastAsia="de-DE"/>
        </w:rPr>
        <w:t xml:space="preserve"> at any point </w:t>
      </w:r>
      <w:r w:rsidRPr="009A4DE7">
        <w:rPr>
          <w:rFonts w:ascii="Myriad Pro" w:eastAsia="Times New Roman" w:hAnsi="Myriad Pro" w:cs="Times New Roman"/>
          <w:sz w:val="20"/>
          <w:szCs w:val="20"/>
          <w:lang w:val="en-GB" w:eastAsia="de-DE"/>
        </w:rPr>
        <w:t xml:space="preserve">suspend the payment deadline, if an invoice cannot be processed because it does not comply with the Agreement’s provisions. The Client must formally notify the Service Provider of the suspension and the reasons for it. After the condition for suspending the payment deadline is mitigated, the suspension will be lifted — and the remaining payment period will resume. </w:t>
      </w:r>
    </w:p>
    <w:p w14:paraId="656DF16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lastRenderedPageBreak/>
        <w:t>If the payment deadline has been suspended due to the non-compliance with the Agreement’s conditions and the Service Provider fails to rectify the outcome of the corresponding Assignment order within the reasonable period of time, the Client may also terminate the Agreement.</w:t>
      </w:r>
    </w:p>
    <w:p w14:paraId="45D3D2B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bookmarkStart w:id="173" w:name="_Ref472429438"/>
      <w:bookmarkStart w:id="174" w:name="_Ref472429496"/>
      <w:r w:rsidRPr="009A4DE7">
        <w:rPr>
          <w:rFonts w:ascii="Myriad Pro" w:eastAsia="Times New Roman" w:hAnsi="Myriad Pro" w:cs="Times New Roman"/>
          <w:sz w:val="20"/>
          <w:szCs w:val="20"/>
          <w:lang w:val="en-GB"/>
        </w:rPr>
        <w:t xml:space="preserve">In the event of failure by the Service Provider to meet any deadline and/or supply any Deliverable by the date stipulated in the particular Assignment order, the amount of fee payable by the Client to the Service Provider under the corresponding Assignment order with respect to the relevant time period shall be reduced by 0.1 % of the amount of such fee for each day of delay. </w:t>
      </w:r>
      <w:bookmarkEnd w:id="173"/>
    </w:p>
    <w:bookmarkEnd w:id="174"/>
    <w:p w14:paraId="6A469FF3"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 xml:space="preserve">Payments will be made in </w:t>
      </w:r>
      <w:r w:rsidRPr="009A4DE7">
        <w:rPr>
          <w:rFonts w:ascii="Myriad Pro" w:eastAsia="Times New Roman" w:hAnsi="Myriad Pro" w:cs="Times New Roman"/>
          <w:i/>
          <w:sz w:val="20"/>
          <w:szCs w:val="20"/>
          <w:lang w:val="en-GB" w:eastAsia="en-GB"/>
        </w:rPr>
        <w:t>euros</w:t>
      </w:r>
      <w:r w:rsidRPr="009A4DE7">
        <w:rPr>
          <w:rFonts w:ascii="Myriad Pro" w:eastAsia="Times New Roman" w:hAnsi="Myriad Pro" w:cs="Times New Roman"/>
          <w:sz w:val="20"/>
          <w:szCs w:val="20"/>
          <w:lang w:val="en-GB" w:eastAsia="en-GB"/>
        </w:rPr>
        <w:t>.</w:t>
      </w:r>
    </w:p>
    <w:p w14:paraId="32730A57"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w:t>
      </w:r>
      <w:r w:rsidRPr="009A4DE7">
        <w:rPr>
          <w:rFonts w:ascii="Myriad Pro" w:eastAsia="Times New Roman" w:hAnsi="Myriad Pro" w:cs="Times New Roman"/>
          <w:sz w:val="20"/>
          <w:szCs w:val="20"/>
          <w:lang w:val="en-GB"/>
        </w:rPr>
        <w:t>he Client shall pay the amounts shown on the invoice by bank transfer to the bank account of the Service Provider. Each Party bears its own bank charges.</w:t>
      </w:r>
    </w:p>
    <w:p w14:paraId="02607603"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tax advisory fees described in Proposal (Annex B of this Agreement) and in the Assignment order are exclusive of VAT. The VAT treatment for the supply of tax advisory services under an Assignment order shall be determined pursuant to the VAT laws of the jurisdiction where a taxable transaction for the VAT purposes is deemed to take place. If VAT is payable on any contractual amounts, the Client shall pay to the Service Provider an amount equal to the VAT at the rate applicable from time to time, provided that such amount shall only be required to be paid after the Service Provider provides the Client with a valid VAT invoice in relation to that amount. Each Party shall, on request, provide the other Party with any additional VAT invoices or other documentation required for VAT purposes.</w:t>
      </w:r>
    </w:p>
    <w:p w14:paraId="499C12BA"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038747E9"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175" w:name="_Toc487202892"/>
      <w:bookmarkStart w:id="176" w:name="_Toc487216088"/>
      <w:bookmarkStart w:id="177" w:name="_Toc487216232"/>
      <w:bookmarkStart w:id="178" w:name="_Hlk487088642"/>
      <w:r w:rsidRPr="009A4DE7">
        <w:rPr>
          <w:rFonts w:ascii="Myriad Pro" w:eastAsia="Times New Roman" w:hAnsi="Myriad Pro" w:cs="Times New Roman"/>
          <w:b/>
          <w:caps/>
          <w:spacing w:val="20"/>
          <w:sz w:val="20"/>
          <w:szCs w:val="20"/>
          <w:lang w:val="en-GB" w:eastAsia="de-DE"/>
        </w:rPr>
        <w:t>tax advisory FEes</w:t>
      </w:r>
      <w:bookmarkEnd w:id="175"/>
      <w:bookmarkEnd w:id="176"/>
      <w:bookmarkEnd w:id="177"/>
    </w:p>
    <w:p w14:paraId="77DE740F"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Service Provider shall act as an independent contractor on its own cost and for its own account and the Client shall not be obliged to pay to the Service Provider any royalties or fees other than the fees and/or rates expressly agreed upon in the Assignment order or to compensate any other kind of costs or expenses of the Service Provider. The Client shall remunerate to the Service Provider the fees and costs stated in the Assignment order. </w:t>
      </w:r>
    </w:p>
    <w:p w14:paraId="2C17490E"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applicable tax advisory fees of the Service Provider are included in the </w:t>
      </w:r>
      <w:bookmarkStart w:id="179" w:name="_Hlk487141487"/>
      <w:r w:rsidRPr="009A4DE7">
        <w:rPr>
          <w:rFonts w:ascii="Myriad Pro" w:eastAsia="Times New Roman" w:hAnsi="Myriad Pro" w:cs="Times New Roman"/>
          <w:sz w:val="20"/>
          <w:szCs w:val="20"/>
          <w:lang w:val="en-GB"/>
        </w:rPr>
        <w:t xml:space="preserve">Proposal. </w:t>
      </w:r>
      <w:bookmarkEnd w:id="179"/>
      <w:r w:rsidRPr="009A4DE7">
        <w:rPr>
          <w:rFonts w:ascii="Myriad Pro" w:eastAsia="Times New Roman" w:hAnsi="Myriad Pro" w:cs="Times New Roman"/>
          <w:sz w:val="20"/>
          <w:szCs w:val="20"/>
          <w:lang w:val="en-GB"/>
        </w:rPr>
        <w:t>The tax advisory fees offered by the Service Provider in mini-competitions at the request of the Client for providing a particular Assignment may not be higher than the tax advisory fees offered by the Service Provider in the Proposal and the offered fees are final. If the Service Provider is in breach of the previous sentence, the Client refuses the Service Provider’s proposal for providing of an assignment.</w:t>
      </w:r>
    </w:p>
    <w:p w14:paraId="145A5D41" w14:textId="77777777" w:rsidR="009A4DE7" w:rsidRPr="009A4DE7" w:rsidRDefault="009A4DE7" w:rsidP="009A4DE7">
      <w:pPr>
        <w:pBdr>
          <w:top w:val="nil"/>
          <w:left w:val="nil"/>
          <w:bottom w:val="nil"/>
          <w:right w:val="nil"/>
          <w:between w:val="nil"/>
          <w:bar w:val="nil"/>
        </w:pBdr>
        <w:spacing w:after="0" w:line="240" w:lineRule="auto"/>
        <w:rPr>
          <w:rFonts w:ascii="Myriad Pro" w:eastAsia="Arial Unicode MS" w:hAnsi="Myriad Pro" w:cs="Times New Roman"/>
          <w:b/>
          <w:sz w:val="24"/>
          <w:szCs w:val="24"/>
          <w:bdr w:val="nil"/>
        </w:rPr>
      </w:pPr>
    </w:p>
    <w:p w14:paraId="69B83ECF"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180" w:name="__RefHeading__15_621665605"/>
      <w:bookmarkStart w:id="181" w:name="__RefHeading__19_621665605"/>
      <w:bookmarkStart w:id="182" w:name="_Toc482614453"/>
      <w:bookmarkStart w:id="183" w:name="_Toc487202893"/>
      <w:bookmarkStart w:id="184" w:name="_Toc487216089"/>
      <w:bookmarkStart w:id="185" w:name="_Toc487216233"/>
      <w:bookmarkEnd w:id="178"/>
      <w:bookmarkEnd w:id="180"/>
      <w:bookmarkEnd w:id="181"/>
      <w:r w:rsidRPr="009A4DE7">
        <w:rPr>
          <w:rFonts w:ascii="Myriad Pro" w:eastAsia="Times New Roman" w:hAnsi="Myriad Pro" w:cs="Times New Roman"/>
          <w:b/>
          <w:caps/>
          <w:spacing w:val="20"/>
          <w:sz w:val="20"/>
          <w:szCs w:val="20"/>
          <w:lang w:val="en-GB"/>
        </w:rPr>
        <w:t>REIMBURSEMENT OF travel EXPENSES</w:t>
      </w:r>
      <w:bookmarkEnd w:id="182"/>
      <w:bookmarkEnd w:id="183"/>
      <w:bookmarkEnd w:id="184"/>
      <w:bookmarkEnd w:id="185"/>
    </w:p>
    <w:p w14:paraId="5C4E6DE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w:t>
      </w:r>
      <w:r w:rsidRPr="009A4DE7">
        <w:rPr>
          <w:rFonts w:ascii="Myriad Pro" w:eastAsia="Times New Roman" w:hAnsi="Myriad Pro" w:cs="Times New Roman"/>
          <w:sz w:val="20"/>
          <w:szCs w:val="20"/>
          <w:lang w:val="en-GB"/>
        </w:rPr>
        <w:t>he Client shall reimburse the travel expenses incurred by the</w:t>
      </w:r>
      <w:r w:rsidRPr="009A4DE7">
        <w:rPr>
          <w:rFonts w:ascii="Myriad Pro" w:eastAsia="Times New Roman" w:hAnsi="Myriad Pro" w:cs="Times New Roman"/>
          <w:sz w:val="20"/>
          <w:szCs w:val="20"/>
          <w:lang w:val="en-GB" w:eastAsia="de-DE"/>
        </w:rPr>
        <w:t xml:space="preserve"> Service Provider during the provision of services only in the following cases:</w:t>
      </w:r>
    </w:p>
    <w:p w14:paraId="47DA330B"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travel expenses are indicated and agreed in the corresponding Assignment order;</w:t>
      </w:r>
    </w:p>
    <w:p w14:paraId="18E512D4"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travel expenses incurred for the implementation of the corresponding Assignment order;</w:t>
      </w:r>
    </w:p>
    <w:p w14:paraId="270FFCB9"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travel expenses are justified by documents.</w:t>
      </w:r>
    </w:p>
    <w:p w14:paraId="2B5F1768"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In case the Principal for the implementation of a particular Assignment order requires the Expert to travel from his/her place of residence or Service Provider’s office (whatever is applicable) for more than 200 km one way, the Client shall reimburse incurred travel</w:t>
      </w:r>
      <w:r w:rsidRPr="009A4DE7">
        <w:rPr>
          <w:rFonts w:ascii="Myriad Pro" w:eastAsia="Times New Roman" w:hAnsi="Myriad Pro" w:cs="Times New Roman"/>
          <w:sz w:val="20"/>
          <w:szCs w:val="20"/>
          <w:vertAlign w:val="superscript"/>
          <w:lang w:val="en-GB"/>
        </w:rPr>
        <w:footnoteReference w:id="7"/>
      </w:r>
      <w:r w:rsidRPr="009A4DE7">
        <w:rPr>
          <w:rFonts w:ascii="Myriad Pro" w:eastAsia="Times New Roman" w:hAnsi="Myriad Pro" w:cs="Times New Roman"/>
          <w:sz w:val="20"/>
          <w:szCs w:val="20"/>
          <w:lang w:val="en-GB"/>
        </w:rPr>
        <w:t xml:space="preserve"> expenses for the Expert included in a particular Assignment order.</w:t>
      </w:r>
    </w:p>
    <w:p w14:paraId="7A11AE38"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lastRenderedPageBreak/>
        <w:t xml:space="preserve">For the implementation of a particular Assignment order where traveling is included, Expert shall ensure average level economical travel and accommodation expenses. The Client reserves the right to choose the accommodation. </w:t>
      </w:r>
    </w:p>
    <w:p w14:paraId="13559873"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following travel expenses are subject to reimbursement: </w:t>
      </w:r>
    </w:p>
    <w:p w14:paraId="55C6423A"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rPr>
      </w:pPr>
      <w:bookmarkStart w:id="186" w:name="_Hlk487198868"/>
      <w:r w:rsidRPr="009A4DE7">
        <w:rPr>
          <w:rFonts w:ascii="Myriad Pro" w:eastAsia="Times New Roman" w:hAnsi="Myriad Pro" w:cs="Times New Roman"/>
          <w:color w:val="000000"/>
          <w:kern w:val="24"/>
          <w:sz w:val="20"/>
          <w:szCs w:val="20"/>
          <w:u w:color="000000"/>
          <w:lang w:val="en-GB"/>
        </w:rPr>
        <w:t>Bus travel expenses if distance of less than 400 km one-way;</w:t>
      </w:r>
    </w:p>
    <w:p w14:paraId="31E78BBB"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Second-class rail travel expenses if distance of less than 400 km one-way;</w:t>
      </w:r>
    </w:p>
    <w:p w14:paraId="1AE8448D"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Economy class air travel expenses if distance of more than 400 km one-way;</w:t>
      </w:r>
    </w:p>
    <w:bookmarkEnd w:id="186"/>
    <w:p w14:paraId="5B9A90DD"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A travel expense (a return ticket) shall not exceed 500 EUR. Travel expense exceeding 500 EUR on return ticket will be reimbursed at 500 EUR max.</w:t>
      </w:r>
    </w:p>
    <w:p w14:paraId="53B45E9A" w14:textId="77777777" w:rsidR="009A4DE7" w:rsidRPr="009A4DE7" w:rsidRDefault="009A4DE7" w:rsidP="009A4DE7">
      <w:pPr>
        <w:spacing w:after="120" w:line="240" w:lineRule="auto"/>
        <w:ind w:left="993"/>
        <w:jc w:val="both"/>
        <w:outlineLvl w:val="2"/>
        <w:rPr>
          <w:rFonts w:ascii="Myriad Pro" w:eastAsia="Times New Roman" w:hAnsi="Myriad Pro" w:cs="Times New Roman"/>
          <w:color w:val="000000"/>
          <w:kern w:val="24"/>
          <w:sz w:val="20"/>
          <w:szCs w:val="20"/>
          <w:u w:color="000000"/>
          <w:lang w:val="en-GB"/>
        </w:rPr>
      </w:pPr>
    </w:p>
    <w:p w14:paraId="499E1E80"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187" w:name="_Toc487202894"/>
      <w:bookmarkStart w:id="188" w:name="_Toc487216090"/>
      <w:bookmarkStart w:id="189" w:name="_Toc487216234"/>
      <w:r w:rsidRPr="009A4DE7">
        <w:rPr>
          <w:rFonts w:ascii="Myriad Pro" w:eastAsia="Times New Roman" w:hAnsi="Myriad Pro" w:cs="Times New Roman"/>
          <w:b/>
          <w:caps/>
          <w:spacing w:val="20"/>
          <w:sz w:val="20"/>
          <w:szCs w:val="20"/>
          <w:lang w:val="en-GB"/>
        </w:rPr>
        <w:t>OWNERSHIP AND USE OF THE RESULTS (INCLUDING INTELLECTUAL PROPERTY RIGHTS)</w:t>
      </w:r>
      <w:bookmarkEnd w:id="187"/>
      <w:bookmarkEnd w:id="188"/>
      <w:bookmarkEnd w:id="189"/>
    </w:p>
    <w:p w14:paraId="5204E532"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b/>
          <w:sz w:val="20"/>
          <w:szCs w:val="20"/>
          <w:lang w:val="en-GB"/>
        </w:rPr>
      </w:pPr>
      <w:r w:rsidRPr="009A4DE7">
        <w:rPr>
          <w:rFonts w:ascii="Myriad Pro" w:eastAsia="Times New Roman" w:hAnsi="Myriad Pro" w:cs="Times New Roman"/>
          <w:sz w:val="20"/>
          <w:szCs w:val="20"/>
          <w:lang w:val="en-GB"/>
        </w:rPr>
        <w:t>The Client will fully and irrevocably acquire the ownership of the results under this Agreement including any rights in any of the results listed in this Agreement, including copyright and other intellectual or industrial property rights, and all technological solutions and information contained therein, produced in performance of the Agreement</w:t>
      </w:r>
      <w:r w:rsidRPr="009A4DE7">
        <w:rPr>
          <w:rFonts w:ascii="Myriad Pro" w:eastAsia="Times New Roman" w:hAnsi="Myriad Pro" w:cs="Times New Roman"/>
          <w:b/>
          <w:sz w:val="20"/>
          <w:szCs w:val="20"/>
          <w:lang w:val="en-GB"/>
        </w:rPr>
        <w:t xml:space="preserve">. </w:t>
      </w:r>
    </w:p>
    <w:p w14:paraId="20D9A10F"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eastAsia="de-DE"/>
        </w:rPr>
        <w:t>T</w:t>
      </w:r>
      <w:r w:rsidRPr="009A4DE7">
        <w:rPr>
          <w:rFonts w:ascii="Myriad Pro" w:eastAsia="Times New Roman" w:hAnsi="Myriad Pro" w:cs="Times New Roman"/>
          <w:sz w:val="20"/>
          <w:szCs w:val="20"/>
          <w:lang w:val="en-GB"/>
        </w:rPr>
        <w:t>he Client will acquire all rights and obligations in this Clause 9 from the moment the Deliverables (results) are delivered by the Service Provider and are not limited in time and will be valid after the expiry of the Agreement and/or the individual Assignment order.</w:t>
      </w:r>
    </w:p>
    <w:p w14:paraId="58047385"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copyright fee has been included in the tax advisory fee (Clause 7). The transfer of copyright shall also remain valid if the Agreement is prematurely terminated for any reason and/or terminated without the complete delivery of the Deliverables. </w:t>
      </w:r>
    </w:p>
    <w:p w14:paraId="3DD0A290"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Client has the right to publish material submitted by the Service Provider without the Service Provider's permission, as well as to require the Service Provider to change it, to redo it, to divide it into parts. If the Service Provider and the Client cannot agree on the execution of this work, the Client is entitled to involve another Service Provider in carrying out the said task.</w:t>
      </w:r>
    </w:p>
    <w:p w14:paraId="07F941B6"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Service Provider shall undertake to ensure that the Services, the execution of Services or the use of the any of the Deliverables not violate the rights, including copyright, of third persons.</w:t>
      </w:r>
    </w:p>
    <w:p w14:paraId="005A9CF7"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bookmarkStart w:id="190" w:name="_Hlk487199045"/>
      <w:r w:rsidRPr="009A4DE7">
        <w:rPr>
          <w:rFonts w:ascii="Myriad Pro" w:eastAsia="Times New Roman" w:hAnsi="Myriad Pro" w:cs="Times New Roman"/>
          <w:sz w:val="20"/>
          <w:szCs w:val="20"/>
          <w:lang w:val="en-GB"/>
        </w:rPr>
        <w:t>If the Services, the execution of the Services or the use of the Deliverables or other deliverables produced while rendering the Services violate the rights of third persons, the Service Provider shall be liable for the violation. The Service Provider shall be obliged to compensate the damage caused to third persons and satisfy any claims for the compensation of damage filed against the Client by third persons.</w:t>
      </w:r>
      <w:bookmarkEnd w:id="190"/>
    </w:p>
    <w:p w14:paraId="2F446BE6" w14:textId="77777777" w:rsidR="009A4DE7" w:rsidRPr="009A4DE7" w:rsidRDefault="009A4DE7" w:rsidP="009A4DE7">
      <w:pPr>
        <w:pBdr>
          <w:top w:val="nil"/>
          <w:left w:val="nil"/>
          <w:bottom w:val="nil"/>
          <w:right w:val="nil"/>
          <w:between w:val="nil"/>
          <w:bar w:val="nil"/>
        </w:pBdr>
        <w:spacing w:after="0" w:line="240" w:lineRule="auto"/>
        <w:rPr>
          <w:rFonts w:ascii="Myriad Pro" w:eastAsia="Arial Unicode MS" w:hAnsi="Myriad Pro" w:cs="Times New Roman"/>
          <w:b/>
          <w:sz w:val="24"/>
          <w:szCs w:val="24"/>
          <w:bdr w:val="nil"/>
        </w:rPr>
      </w:pPr>
    </w:p>
    <w:p w14:paraId="6EEC2AEC"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hanging="720"/>
        <w:jc w:val="both"/>
        <w:outlineLvl w:val="0"/>
        <w:rPr>
          <w:rFonts w:ascii="Myriad Pro" w:eastAsia="Times New Roman" w:hAnsi="Myriad Pro" w:cs="Times New Roman"/>
          <w:b/>
          <w:caps/>
          <w:spacing w:val="20"/>
          <w:sz w:val="20"/>
          <w:szCs w:val="20"/>
          <w:lang w:val="en-GB" w:eastAsia="de-DE"/>
        </w:rPr>
      </w:pPr>
      <w:bookmarkStart w:id="191" w:name="__RefHeading__21_621665605"/>
      <w:bookmarkStart w:id="192" w:name="__RefHeading__25_621665605"/>
      <w:bookmarkStart w:id="193" w:name="__RefHeading__29_621665605"/>
      <w:bookmarkStart w:id="194" w:name="__RefHeading__33_621665605"/>
      <w:bookmarkStart w:id="195" w:name="__RefHeading__35_621665605"/>
      <w:bookmarkStart w:id="196" w:name="_Toc487202895"/>
      <w:bookmarkStart w:id="197" w:name="_Toc487216091"/>
      <w:bookmarkStart w:id="198" w:name="_Toc487216235"/>
      <w:bookmarkStart w:id="199" w:name="_Toc476907237"/>
      <w:bookmarkEnd w:id="191"/>
      <w:bookmarkEnd w:id="192"/>
      <w:bookmarkEnd w:id="193"/>
      <w:bookmarkEnd w:id="194"/>
      <w:bookmarkEnd w:id="195"/>
      <w:r w:rsidRPr="009A4DE7">
        <w:rPr>
          <w:rFonts w:ascii="Myriad Pro" w:eastAsia="Times New Roman" w:hAnsi="Myriad Pro" w:cs="Times New Roman"/>
          <w:b/>
          <w:caps/>
          <w:spacing w:val="20"/>
          <w:sz w:val="20"/>
          <w:szCs w:val="20"/>
          <w:lang w:val="en-GB" w:eastAsia="de-DE"/>
        </w:rPr>
        <w:t>on-the-spot visits</w:t>
      </w:r>
      <w:bookmarkEnd w:id="196"/>
      <w:bookmarkEnd w:id="197"/>
      <w:bookmarkEnd w:id="198"/>
    </w:p>
    <w:p w14:paraId="75379C30" w14:textId="77777777" w:rsidR="009A4DE7" w:rsidRPr="009A4DE7" w:rsidRDefault="009A4DE7" w:rsidP="009A4DE7">
      <w:pPr>
        <w:numPr>
          <w:ilvl w:val="1"/>
          <w:numId w:val="11"/>
        </w:numPr>
        <w:pBdr>
          <w:top w:val="nil"/>
          <w:left w:val="nil"/>
          <w:bottom w:val="nil"/>
          <w:right w:val="nil"/>
          <w:between w:val="nil"/>
          <w:bar w:val="nil"/>
        </w:pBdr>
        <w:tabs>
          <w:tab w:val="left" w:pos="964"/>
        </w:tabs>
        <w:autoSpaceDE w:val="0"/>
        <w:autoSpaceDN w:val="0"/>
        <w:adjustRightInd w:val="0"/>
        <w:spacing w:after="120" w:line="240" w:lineRule="auto"/>
        <w:ind w:hanging="720"/>
        <w:jc w:val="both"/>
        <w:outlineLvl w:val="1"/>
        <w:rPr>
          <w:rFonts w:ascii="Myriad Pro" w:eastAsia="Times New Roman" w:hAnsi="Myriad Pro" w:cs="TimesNewRomanPSMT"/>
          <w:sz w:val="20"/>
          <w:szCs w:val="20"/>
          <w:lang w:val="en-GB" w:eastAsia="lv-LV"/>
        </w:rPr>
      </w:pPr>
      <w:r w:rsidRPr="009A4DE7">
        <w:rPr>
          <w:rFonts w:ascii="Myriad Pro" w:eastAsia="Times New Roman" w:hAnsi="Myriad Pro" w:cs="TimesNewRomanPSMT"/>
          <w:sz w:val="20"/>
          <w:szCs w:val="20"/>
          <w:lang w:val="en-GB" w:eastAsia="lv-LV"/>
        </w:rPr>
        <w:t>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Union law for the protection of the financial interests of the Union against fraud and other irregularities. Where appropriate, OLAF findings may lead to criminal prosecution under national law.</w:t>
      </w:r>
    </w:p>
    <w:p w14:paraId="716FD266"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By giving a written notice five (5) business days in advance, but in case of an unannounced check without an advance notice, the Client may carry out independent on-the-spot visits to the sites and premises where the activities implemented within the Agreement are or were carried out.</w:t>
      </w:r>
    </w:p>
    <w:p w14:paraId="69E781B9"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lastRenderedPageBreak/>
        <w:t>On-the-spot visits may be carried out either directly by the authorised staff of the Client or by any other outside body authorised to do so on behalf of the Client. Information provided in the framework of on-the-spot visits shall be treated on confidential basis. The Client shall ensure that any outside body authorised shall be bound by the confidentiality obligation.</w:t>
      </w:r>
    </w:p>
    <w:p w14:paraId="71687AF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Service Provider shall ensure that the performer of the on-the-spot visit or any other outside body authorised has access to all the information and documents, including information and documents in electronic format, which is requested by the authorised staff of the performer of the on-the-spot visit or any other outside body authorised for the performance of an on-the-spot visit and which relates to the implementation of the Agreement, as well as shall allow the authorised staff of the performer of the on-the-spot visit or any other outside body authorised copying of the information and documents, with due respect to the confidentiality obligation.</w:t>
      </w:r>
    </w:p>
    <w:p w14:paraId="5042FB26"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34A9C655"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hanging="720"/>
        <w:jc w:val="both"/>
        <w:outlineLvl w:val="0"/>
        <w:rPr>
          <w:rFonts w:ascii="Myriad Pro" w:eastAsia="Times New Roman" w:hAnsi="Myriad Pro" w:cs="Times New Roman"/>
          <w:b/>
          <w:caps/>
          <w:spacing w:val="20"/>
          <w:sz w:val="20"/>
          <w:szCs w:val="20"/>
          <w:lang w:val="en-GB" w:eastAsia="de-DE"/>
        </w:rPr>
      </w:pPr>
      <w:bookmarkStart w:id="200" w:name="_Toc487202896"/>
      <w:bookmarkStart w:id="201" w:name="_Toc487216092"/>
      <w:bookmarkStart w:id="202" w:name="_Toc487216236"/>
      <w:r w:rsidRPr="009A4DE7">
        <w:rPr>
          <w:rFonts w:ascii="Myriad Pro" w:eastAsia="Times New Roman" w:hAnsi="Myriad Pro" w:cs="Times New Roman"/>
          <w:b/>
          <w:caps/>
          <w:spacing w:val="20"/>
          <w:sz w:val="20"/>
          <w:szCs w:val="20"/>
          <w:lang w:val="en-GB"/>
        </w:rPr>
        <w:t xml:space="preserve">amending the agreement; TERMINATION OF THE </w:t>
      </w:r>
      <w:bookmarkEnd w:id="199"/>
      <w:r w:rsidRPr="009A4DE7">
        <w:rPr>
          <w:rFonts w:ascii="Myriad Pro" w:eastAsia="Times New Roman" w:hAnsi="Myriad Pro" w:cs="Times New Roman"/>
          <w:b/>
          <w:caps/>
          <w:spacing w:val="20"/>
          <w:sz w:val="20"/>
          <w:szCs w:val="20"/>
          <w:lang w:val="en-GB"/>
        </w:rPr>
        <w:t>AGREEMENT</w:t>
      </w:r>
      <w:bookmarkEnd w:id="200"/>
      <w:bookmarkEnd w:id="201"/>
      <w:bookmarkEnd w:id="202"/>
    </w:p>
    <w:p w14:paraId="702A8970"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bookmarkStart w:id="203" w:name="_Hlk487120731"/>
      <w:r w:rsidRPr="009A4DE7">
        <w:rPr>
          <w:rFonts w:ascii="Myriad Pro" w:eastAsia="Times New Roman" w:hAnsi="Myriad Pro" w:cs="Times New Roman"/>
          <w:sz w:val="20"/>
          <w:szCs w:val="20"/>
          <w:lang w:val="en-GB"/>
        </w:rPr>
        <w:t xml:space="preserve">The Agreement can be amended in compliance with the provisions of Article 61 of the Public Procurement Law including but not limited to the provisions of point 5 of Section 2 of Article 61. </w:t>
      </w:r>
    </w:p>
    <w:p w14:paraId="2AE7705F"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If after the conclusion of the Agreement amendments are made to the existing laws and regulations and in consequence the costs of Service Provider’s Tax advisory services increase or decrease and when a prior warning has been given, then, after a mutual agreement by the Parties, the Fee is amended.</w:t>
      </w:r>
    </w:p>
    <w:bookmarkEnd w:id="203"/>
    <w:p w14:paraId="0BCEA888"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Amendments to the Agreement are proposed by the Party who sees a need for the amendments by submitting a justification for the proposal of amendments.</w:t>
      </w:r>
    </w:p>
    <w:p w14:paraId="12242FD8"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Amendments and supplements to the Agreement shall be valid only when they have been prepared in writing and signed by the Parties; they shall be enclosed to this Agreement and become an integral part of it.</w:t>
      </w:r>
    </w:p>
    <w:p w14:paraId="114C1B0F"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When deciding on amending the Agreement, compliance with Public Procurement Law of the Republic of Latvia, Procurement and requirements under its Regulation must be ensured.</w:t>
      </w:r>
    </w:p>
    <w:p w14:paraId="2FB6BAA9"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This Agreement may be terminated by a Party by giving the other Party sixty (60) days prior written notice of termination (“</w:t>
      </w:r>
      <w:r w:rsidRPr="009A4DE7">
        <w:rPr>
          <w:rFonts w:ascii="Myriad Pro" w:eastAsia="Times New Roman" w:hAnsi="Myriad Pro" w:cs="Times New Roman"/>
          <w:b/>
          <w:sz w:val="20"/>
          <w:szCs w:val="20"/>
          <w:lang w:val="en-GB"/>
        </w:rPr>
        <w:t>Regular Termination”</w:t>
      </w:r>
      <w:r w:rsidRPr="009A4DE7">
        <w:rPr>
          <w:rFonts w:ascii="Myriad Pro" w:eastAsia="Times New Roman" w:hAnsi="Myriad Pro" w:cs="Times New Roman"/>
          <w:sz w:val="20"/>
          <w:szCs w:val="20"/>
          <w:lang w:val="en-GB"/>
        </w:rPr>
        <w:t xml:space="preserve">). In the event of Regular Termination, the Agreement shall remain legally binding on the Parties until, but only in respect of, all rights and obligations already created or existing prior to the date of the Regular Termination are fully performed by both Parties. </w:t>
      </w:r>
    </w:p>
    <w:p w14:paraId="10239F5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eastAsia="de-DE"/>
        </w:rPr>
        <w:t xml:space="preserve">The Client </w:t>
      </w:r>
      <w:r w:rsidRPr="009A4DE7">
        <w:rPr>
          <w:rFonts w:ascii="Myriad Pro" w:eastAsia="Times New Roman" w:hAnsi="Myriad Pro" w:cs="Times New Roman"/>
          <w:sz w:val="20"/>
          <w:szCs w:val="20"/>
          <w:lang w:val="en-GB"/>
        </w:rPr>
        <w:t>reserves the right to terminate the Agreement within 10 (ten) business days after sending a written notice to the Service Provider due to the following reasons:</w:t>
      </w:r>
    </w:p>
    <w:p w14:paraId="41A3A990"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The Service Provider has committed substantial errors, irregularities or fraud, or is in serious breach of its obligations under the procurement procedure or under the Agreement, including false declarations and obligations relating;</w:t>
      </w:r>
    </w:p>
    <w:p w14:paraId="3EACC990"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 xml:space="preserve">The Service Provider breaches conditions of the Agreement and </w:t>
      </w:r>
      <w:r w:rsidRPr="009A4DE7">
        <w:rPr>
          <w:rFonts w:ascii="Myriad Pro" w:eastAsia="Times New Roman" w:hAnsi="Myriad Pro" w:cs="Times New Roman"/>
          <w:color w:val="000000"/>
          <w:kern w:val="24"/>
          <w:sz w:val="20"/>
          <w:szCs w:val="20"/>
          <w:u w:color="000000"/>
          <w:lang w:val="en-GB"/>
        </w:rPr>
        <w:t>does not cure the breach within 20 (twenty) business days of written notice of same</w:t>
      </w:r>
      <w:r w:rsidRPr="009A4DE7">
        <w:rPr>
          <w:rFonts w:ascii="Myriad Pro" w:eastAsia="Times New Roman" w:hAnsi="Myriad Pro" w:cs="Times New Roman"/>
          <w:color w:val="000000"/>
          <w:kern w:val="24"/>
          <w:sz w:val="20"/>
          <w:szCs w:val="20"/>
          <w:u w:color="000000"/>
          <w:lang w:val="en-GB" w:eastAsia="de-DE"/>
        </w:rPr>
        <w:t>;</w:t>
      </w:r>
    </w:p>
    <w:p w14:paraId="05BD6166"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color w:val="000000"/>
          <w:kern w:val="24"/>
          <w:sz w:val="20"/>
          <w:szCs w:val="20"/>
          <w:u w:color="000000"/>
          <w:lang w:val="en-GB" w:eastAsia="de-DE"/>
        </w:rPr>
      </w:pPr>
      <w:r w:rsidRPr="009A4DE7">
        <w:rPr>
          <w:rFonts w:ascii="Myriad Pro" w:eastAsia="Times New Roman" w:hAnsi="Myriad Pro" w:cs="Times New Roman"/>
          <w:color w:val="000000"/>
          <w:kern w:val="24"/>
          <w:sz w:val="20"/>
          <w:szCs w:val="20"/>
          <w:u w:color="000000"/>
          <w:lang w:val="en-GB" w:eastAsia="de-DE"/>
        </w:rPr>
        <w:t>Service Provider and/or its Expert poorly performs his/her tasks defined in the corresponding Assignment order.</w:t>
      </w:r>
    </w:p>
    <w:p w14:paraId="4D4E2F7D"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eastAsia="de-DE"/>
        </w:rPr>
        <w:t xml:space="preserve">The Parties </w:t>
      </w:r>
      <w:r w:rsidRPr="009A4DE7">
        <w:rPr>
          <w:rFonts w:ascii="Myriad Pro" w:eastAsia="Times New Roman" w:hAnsi="Myriad Pro" w:cs="Times New Roman"/>
          <w:sz w:val="20"/>
          <w:szCs w:val="20"/>
          <w:lang w:val="en-GB"/>
        </w:rPr>
        <w:t xml:space="preserve">reserve the right to terminate the Agreement at any time after sending a written notice if: </w:t>
      </w:r>
    </w:p>
    <w:p w14:paraId="4B80B968"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Client fails to make a payment where such failure has not been eliminated within thirty (30) calendar days after receipt of a written notice of failure to pay from the Service Provider; </w:t>
      </w:r>
    </w:p>
    <w:p w14:paraId="2455B34F"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a Party is dissolved, declares bankruptcy, becomes insolvent or is unable to pay its debts or fails or admits in writing its inability generally to pay its debts as they become due; </w:t>
      </w:r>
    </w:p>
    <w:p w14:paraId="06CCA017"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a breach of confidentiality (Clause 15) occurs; </w:t>
      </w:r>
    </w:p>
    <w:p w14:paraId="73264348"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lastRenderedPageBreak/>
        <w:t>a breach of obligation to avoid Conflict of Interests (Clause 16) occurs;</w:t>
      </w:r>
    </w:p>
    <w:p w14:paraId="1DF01273"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720"/>
        <w:jc w:val="both"/>
        <w:outlineLvl w:val="2"/>
        <w:rPr>
          <w:rFonts w:ascii="Myriad Pro" w:eastAsia="Times New Roman" w:hAnsi="Myriad Pro" w:cs="Times New Roman"/>
          <w:b/>
          <w:i/>
          <w:sz w:val="20"/>
          <w:szCs w:val="20"/>
          <w:lang w:val="en-GB"/>
        </w:rPr>
      </w:pPr>
      <w:r w:rsidRPr="009A4DE7">
        <w:rPr>
          <w:rFonts w:ascii="Myriad Pro" w:eastAsia="Times New Roman" w:hAnsi="Myriad Pro" w:cs="Times New Roman"/>
          <w:sz w:val="20"/>
          <w:szCs w:val="20"/>
          <w:lang w:val="en-GB"/>
        </w:rPr>
        <w:t>The Service Provider fails to submit a valid professional risk indemnity insurance agreement within a time mentioned in Clause 5.7.</w:t>
      </w:r>
    </w:p>
    <w:p w14:paraId="1E0091D5"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reserves the right to terminate a particular Assignment order if the services specified thereof are no longer required. In such a case, the costs incurred by the Service Provider up to the notification of the termination of an Assignment order are subject to the reimbursement by the Client.</w:t>
      </w:r>
    </w:p>
    <w:p w14:paraId="16E759D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If the Client has unilaterally terminated the Agreement due to non-fulfilment of the obligations undertaken in the Agreement by the Service Provider, the Client has the right to disqualify the Service Provider from participation in any tenders organized by the Client during 12 (twelve) months from the date of the termination of the Agreement</w:t>
      </w:r>
      <w:r w:rsidRPr="009A4DE7">
        <w:rPr>
          <w:rFonts w:ascii="Myriad Pro" w:eastAsia="Times New Roman" w:hAnsi="Myriad Pro" w:cs="Times New Roman"/>
          <w:sz w:val="20"/>
          <w:szCs w:val="20"/>
          <w:lang w:val="en-GB" w:eastAsia="de-DE"/>
        </w:rPr>
        <w:t>.</w:t>
      </w:r>
    </w:p>
    <w:p w14:paraId="446F6A0C"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01442462"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567" w:hanging="567"/>
        <w:jc w:val="both"/>
        <w:outlineLvl w:val="0"/>
        <w:rPr>
          <w:rFonts w:ascii="Myriad Pro" w:eastAsia="Times New Roman" w:hAnsi="Myriad Pro" w:cs="Times New Roman"/>
          <w:b/>
          <w:caps/>
          <w:spacing w:val="20"/>
          <w:sz w:val="20"/>
          <w:szCs w:val="20"/>
          <w:lang w:val="en-GB" w:eastAsia="de-DE"/>
        </w:rPr>
      </w:pPr>
      <w:bookmarkStart w:id="204" w:name="__RefHeading__37_621665605"/>
      <w:bookmarkStart w:id="205" w:name="_Toc487202897"/>
      <w:bookmarkStart w:id="206" w:name="_Toc487216093"/>
      <w:bookmarkStart w:id="207" w:name="_Toc487216237"/>
      <w:bookmarkEnd w:id="204"/>
      <w:r w:rsidRPr="009A4DE7">
        <w:rPr>
          <w:rFonts w:ascii="Myriad Pro" w:eastAsia="Times New Roman" w:hAnsi="Myriad Pro" w:cs="Times New Roman"/>
          <w:b/>
          <w:caps/>
          <w:spacing w:val="20"/>
          <w:sz w:val="20"/>
          <w:szCs w:val="20"/>
          <w:lang w:val="en-GB"/>
        </w:rPr>
        <w:t>FORCE MAJEURE</w:t>
      </w:r>
      <w:bookmarkEnd w:id="205"/>
      <w:bookmarkEnd w:id="206"/>
      <w:bookmarkEnd w:id="207"/>
    </w:p>
    <w:p w14:paraId="2E3464C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left="709" w:hanging="720"/>
        <w:jc w:val="both"/>
        <w:outlineLvl w:val="1"/>
        <w:rPr>
          <w:rFonts w:ascii="Myriad Pro" w:eastAsia="Times New Roman" w:hAnsi="Myriad Pro" w:cs="Times New Roman"/>
          <w:sz w:val="20"/>
          <w:szCs w:val="20"/>
          <w:lang w:val="en-GB" w:eastAsia="de-DE"/>
        </w:rPr>
      </w:pPr>
      <w:bookmarkStart w:id="208" w:name="__RefHeading__39_621665605"/>
      <w:bookmarkStart w:id="209" w:name="__RefHeading__41_621665605"/>
      <w:bookmarkEnd w:id="208"/>
      <w:bookmarkEnd w:id="209"/>
      <w:r w:rsidRPr="009A4DE7">
        <w:rPr>
          <w:rFonts w:ascii="Myriad Pro" w:eastAsia="Times New Roman" w:hAnsi="Myriad Pro" w:cs="Times New Roman"/>
          <w:sz w:val="20"/>
          <w:szCs w:val="20"/>
          <w:lang w:val="en-GB" w:eastAsia="de-DE"/>
        </w:rPr>
        <w:t xml:space="preserve"> ‘Force majeure’ means any situation or event that:</w:t>
      </w:r>
    </w:p>
    <w:p w14:paraId="2B0BAB7F" w14:textId="77777777" w:rsidR="009A4DE7" w:rsidRPr="009A4DE7" w:rsidRDefault="009A4DE7" w:rsidP="009A4DE7">
      <w:pPr>
        <w:numPr>
          <w:ilvl w:val="2"/>
          <w:numId w:val="11"/>
        </w:numPr>
        <w:pBdr>
          <w:top w:val="nil"/>
          <w:left w:val="nil"/>
          <w:bottom w:val="nil"/>
          <w:right w:val="nil"/>
          <w:between w:val="nil"/>
          <w:bar w:val="nil"/>
        </w:pBdr>
        <w:tabs>
          <w:tab w:val="left" w:pos="993"/>
        </w:tabs>
        <w:spacing w:after="120" w:line="240" w:lineRule="auto"/>
        <w:ind w:left="709" w:hanging="425"/>
        <w:jc w:val="both"/>
        <w:outlineLvl w:val="2"/>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prevents either Party from fulfilling their obligations under the Agreement;</w:t>
      </w:r>
    </w:p>
    <w:p w14:paraId="79BEEDC1" w14:textId="77777777" w:rsidR="009A4DE7" w:rsidRPr="009A4DE7" w:rsidRDefault="009A4DE7" w:rsidP="009A4DE7">
      <w:pPr>
        <w:numPr>
          <w:ilvl w:val="2"/>
          <w:numId w:val="11"/>
        </w:numPr>
        <w:pBdr>
          <w:top w:val="nil"/>
          <w:left w:val="nil"/>
          <w:bottom w:val="nil"/>
          <w:right w:val="nil"/>
          <w:between w:val="nil"/>
          <w:bar w:val="nil"/>
        </w:pBdr>
        <w:tabs>
          <w:tab w:val="left" w:pos="993"/>
        </w:tabs>
        <w:spacing w:after="120" w:line="240" w:lineRule="auto"/>
        <w:ind w:left="709" w:hanging="425"/>
        <w:jc w:val="both"/>
        <w:outlineLvl w:val="2"/>
        <w:rPr>
          <w:rFonts w:ascii="Myriad Pro" w:eastAsia="Times New Roman" w:hAnsi="Myriad Pro" w:cs="Times New Roman"/>
          <w:sz w:val="20"/>
          <w:szCs w:val="20"/>
          <w:lang w:val="en-GB" w:eastAsia="en-GB"/>
        </w:rPr>
      </w:pPr>
      <w:r w:rsidRPr="009A4DE7">
        <w:rPr>
          <w:rFonts w:ascii="Myriad Pro" w:eastAsia="Times New Roman" w:hAnsi="Myriad Pro" w:cs="Times New Roman"/>
          <w:sz w:val="20"/>
          <w:szCs w:val="20"/>
          <w:lang w:val="en-GB" w:eastAsia="en-GB"/>
        </w:rPr>
        <w:t>was unforeseeable, exceptional and beyond the Parties’ control;</w:t>
      </w:r>
    </w:p>
    <w:p w14:paraId="2CB3F9AA" w14:textId="77777777" w:rsidR="009A4DE7" w:rsidRPr="009A4DE7" w:rsidRDefault="009A4DE7" w:rsidP="009A4DE7">
      <w:pPr>
        <w:numPr>
          <w:ilvl w:val="2"/>
          <w:numId w:val="11"/>
        </w:numPr>
        <w:pBdr>
          <w:top w:val="nil"/>
          <w:left w:val="nil"/>
          <w:bottom w:val="nil"/>
          <w:right w:val="nil"/>
          <w:between w:val="nil"/>
          <w:bar w:val="nil"/>
        </w:pBdr>
        <w:tabs>
          <w:tab w:val="left" w:pos="993"/>
        </w:tabs>
        <w:spacing w:after="120" w:line="240" w:lineRule="auto"/>
        <w:ind w:left="709" w:hanging="425"/>
        <w:jc w:val="both"/>
        <w:outlineLvl w:val="2"/>
        <w:rPr>
          <w:rFonts w:ascii="Myriad Pro" w:eastAsia="Times New Roman" w:hAnsi="Myriad Pro" w:cs="Times New Roman"/>
          <w:sz w:val="20"/>
          <w:szCs w:val="20"/>
          <w:lang w:val="en-GB" w:eastAsia="en-GB"/>
        </w:rPr>
      </w:pPr>
      <w:r w:rsidRPr="009A4DE7">
        <w:rPr>
          <w:rFonts w:ascii="Myriad Pro" w:eastAsia="Times New Roman" w:hAnsi="Myriad Pro" w:cs="Times New Roman"/>
          <w:sz w:val="20"/>
          <w:szCs w:val="20"/>
          <w:lang w:val="en-GB" w:eastAsia="en-GB"/>
        </w:rPr>
        <w:t>was not due to error or negligence on their part; and</w:t>
      </w:r>
    </w:p>
    <w:p w14:paraId="0F7DCA40" w14:textId="77777777" w:rsidR="009A4DE7" w:rsidRPr="009A4DE7" w:rsidRDefault="009A4DE7" w:rsidP="009A4DE7">
      <w:pPr>
        <w:numPr>
          <w:ilvl w:val="2"/>
          <w:numId w:val="11"/>
        </w:numPr>
        <w:pBdr>
          <w:top w:val="nil"/>
          <w:left w:val="nil"/>
          <w:bottom w:val="nil"/>
          <w:right w:val="nil"/>
          <w:between w:val="nil"/>
          <w:bar w:val="nil"/>
        </w:pBdr>
        <w:tabs>
          <w:tab w:val="left" w:pos="993"/>
        </w:tabs>
        <w:spacing w:after="120" w:line="240" w:lineRule="auto"/>
        <w:ind w:left="709" w:hanging="425"/>
        <w:jc w:val="both"/>
        <w:outlineLvl w:val="2"/>
        <w:rPr>
          <w:rFonts w:ascii="Myriad Pro" w:eastAsia="Times New Roman" w:hAnsi="Myriad Pro" w:cs="Times New Roman"/>
          <w:sz w:val="20"/>
          <w:szCs w:val="20"/>
          <w:lang w:val="en-GB" w:eastAsia="en-GB"/>
        </w:rPr>
      </w:pPr>
      <w:r w:rsidRPr="009A4DE7">
        <w:rPr>
          <w:rFonts w:ascii="Myriad Pro" w:eastAsia="Times New Roman" w:hAnsi="Myriad Pro" w:cs="Times New Roman"/>
          <w:sz w:val="20"/>
          <w:szCs w:val="20"/>
          <w:lang w:val="en-GB" w:eastAsia="en-GB"/>
        </w:rPr>
        <w:t>proves to be inevitable in spite of exercising due diligence.</w:t>
      </w:r>
    </w:p>
    <w:p w14:paraId="67C4A468"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left="709"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A force majeure must be immediately and formally notified to the other Party</w:t>
      </w:r>
      <w:r w:rsidRPr="009A4DE7">
        <w:rPr>
          <w:rFonts w:ascii="Myriad Pro" w:eastAsia="Times New Roman" w:hAnsi="Myriad Pro" w:cs="Times New Roman"/>
          <w:sz w:val="20"/>
          <w:szCs w:val="20"/>
          <w:lang w:val="en-GB" w:eastAsia="de-DE"/>
        </w:rPr>
        <w:t xml:space="preserve">. </w:t>
      </w:r>
    </w:p>
    <w:p w14:paraId="7DE41B98"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left="709"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Notification must include details of the situation’s nature, likely duration and expected effects.</w:t>
      </w:r>
    </w:p>
    <w:p w14:paraId="3303930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left="709"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Party faced with a force majeure will not be held in breach of its Agreement obligations if the force majeure has prevented it from fulfilling them.</w:t>
      </w:r>
    </w:p>
    <w:p w14:paraId="2B2D24E1"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7DEC8654"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993"/>
        <w:jc w:val="both"/>
        <w:outlineLvl w:val="0"/>
        <w:rPr>
          <w:rFonts w:ascii="Myriad Pro" w:eastAsia="Times New Roman" w:hAnsi="Myriad Pro" w:cs="Times New Roman"/>
          <w:b/>
          <w:caps/>
          <w:spacing w:val="20"/>
          <w:sz w:val="20"/>
          <w:szCs w:val="20"/>
          <w:lang w:val="en-GB" w:eastAsia="de-DE"/>
        </w:rPr>
      </w:pPr>
      <w:bookmarkStart w:id="210" w:name="__RefHeading__43_621665605"/>
      <w:bookmarkStart w:id="211" w:name="__RefHeading__45_621665605"/>
      <w:bookmarkStart w:id="212" w:name="_Toc487202898"/>
      <w:bookmarkStart w:id="213" w:name="_Toc487216094"/>
      <w:bookmarkStart w:id="214" w:name="_Toc487216238"/>
      <w:bookmarkEnd w:id="210"/>
      <w:bookmarkEnd w:id="211"/>
      <w:r w:rsidRPr="009A4DE7">
        <w:rPr>
          <w:rFonts w:ascii="Myriad Pro" w:eastAsia="Times New Roman" w:hAnsi="Myriad Pro" w:cs="Times New Roman"/>
          <w:b/>
          <w:caps/>
          <w:spacing w:val="20"/>
          <w:sz w:val="20"/>
          <w:szCs w:val="20"/>
          <w:lang w:val="en-GB"/>
        </w:rPr>
        <w:t>COMMUNICATION BETWEEN the PARTIES</w:t>
      </w:r>
      <w:bookmarkEnd w:id="212"/>
      <w:bookmarkEnd w:id="213"/>
      <w:bookmarkEnd w:id="214"/>
    </w:p>
    <w:p w14:paraId="75EA465D"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 </w:t>
      </w:r>
      <w:r w:rsidRPr="009A4DE7">
        <w:rPr>
          <w:rFonts w:ascii="Myriad Pro" w:eastAsia="Times New Roman" w:hAnsi="Myriad Pro" w:cs="Times New Roman"/>
          <w:sz w:val="20"/>
          <w:szCs w:val="20"/>
          <w:lang w:val="en-GB" w:eastAsia="en-GB"/>
        </w:rPr>
        <w:t>Communication under the Agreement (e.g. information, requests, submissions, formal notifications, etc.) must:</w:t>
      </w:r>
    </w:p>
    <w:p w14:paraId="379A55BF" w14:textId="77777777" w:rsidR="009A4DE7" w:rsidRPr="009A4DE7" w:rsidRDefault="009A4DE7" w:rsidP="009A4DE7">
      <w:pPr>
        <w:numPr>
          <w:ilvl w:val="2"/>
          <w:numId w:val="11"/>
        </w:numPr>
        <w:pBdr>
          <w:top w:val="nil"/>
          <w:left w:val="nil"/>
          <w:bottom w:val="nil"/>
          <w:right w:val="nil"/>
          <w:between w:val="nil"/>
          <w:bar w:val="nil"/>
        </w:pBdr>
        <w:tabs>
          <w:tab w:val="left" w:pos="709"/>
        </w:tabs>
        <w:spacing w:after="120" w:line="240" w:lineRule="auto"/>
        <w:ind w:left="1134" w:hanging="708"/>
        <w:jc w:val="both"/>
        <w:outlineLvl w:val="2"/>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be carried out in English;</w:t>
      </w:r>
    </w:p>
    <w:p w14:paraId="36D852E2" w14:textId="77777777" w:rsidR="009A4DE7" w:rsidRPr="009A4DE7" w:rsidRDefault="009A4DE7" w:rsidP="009A4DE7">
      <w:pPr>
        <w:numPr>
          <w:ilvl w:val="2"/>
          <w:numId w:val="11"/>
        </w:numPr>
        <w:pBdr>
          <w:top w:val="nil"/>
          <w:left w:val="nil"/>
          <w:bottom w:val="nil"/>
          <w:right w:val="nil"/>
          <w:between w:val="nil"/>
          <w:bar w:val="nil"/>
        </w:pBdr>
        <w:tabs>
          <w:tab w:val="left" w:pos="709"/>
        </w:tabs>
        <w:spacing w:after="120" w:line="240" w:lineRule="auto"/>
        <w:ind w:left="1134" w:hanging="708"/>
        <w:jc w:val="both"/>
        <w:outlineLvl w:val="2"/>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be carried out between the contact persons specified in the corresponding Assignment order;</w:t>
      </w:r>
    </w:p>
    <w:p w14:paraId="23F0816B" w14:textId="77777777" w:rsidR="009A4DE7" w:rsidRPr="009A4DE7" w:rsidRDefault="009A4DE7" w:rsidP="009A4DE7">
      <w:pPr>
        <w:numPr>
          <w:ilvl w:val="2"/>
          <w:numId w:val="11"/>
        </w:numPr>
        <w:pBdr>
          <w:top w:val="nil"/>
          <w:left w:val="nil"/>
          <w:bottom w:val="nil"/>
          <w:right w:val="nil"/>
          <w:between w:val="nil"/>
          <w:bar w:val="nil"/>
        </w:pBdr>
        <w:tabs>
          <w:tab w:val="left" w:pos="709"/>
        </w:tabs>
        <w:spacing w:after="120" w:line="240" w:lineRule="auto"/>
        <w:ind w:left="1134" w:hanging="708"/>
        <w:jc w:val="both"/>
        <w:outlineLvl w:val="2"/>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be made in writing (including electronic form); and</w:t>
      </w:r>
    </w:p>
    <w:p w14:paraId="5CA1AD20" w14:textId="77777777" w:rsidR="009A4DE7" w:rsidRPr="009A4DE7" w:rsidRDefault="009A4DE7" w:rsidP="009A4DE7">
      <w:pPr>
        <w:numPr>
          <w:ilvl w:val="2"/>
          <w:numId w:val="11"/>
        </w:numPr>
        <w:pBdr>
          <w:top w:val="nil"/>
          <w:left w:val="nil"/>
          <w:bottom w:val="nil"/>
          <w:right w:val="nil"/>
          <w:between w:val="nil"/>
          <w:bar w:val="nil"/>
        </w:pBdr>
        <w:tabs>
          <w:tab w:val="left" w:pos="709"/>
        </w:tabs>
        <w:spacing w:after="120" w:line="240" w:lineRule="auto"/>
        <w:ind w:left="1134" w:hanging="708"/>
        <w:jc w:val="both"/>
        <w:outlineLvl w:val="2"/>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bear the Agreement’s and Assignment order’s number.</w:t>
      </w:r>
    </w:p>
    <w:p w14:paraId="417B9ADD"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 xml:space="preserve">During the implementation of the Assignment order, the communication via e-mail shall be executed between the persons indicated in the corresponding Assignment order. Additionally, all copies of those e-mail messages shall be sent also to Parties’ e-mail addresses specified in the Agreement. </w:t>
      </w:r>
    </w:p>
    <w:p w14:paraId="3DF0DBE3"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en-GB"/>
        </w:rPr>
        <w:t xml:space="preserve">Communications by e-mail are deemed made when they are </w:t>
      </w:r>
      <w:r w:rsidRPr="009A4DE7">
        <w:rPr>
          <w:rFonts w:ascii="Myriad Pro" w:eastAsia="Times New Roman" w:hAnsi="Myriad Pro" w:cs="Times New Roman"/>
          <w:sz w:val="20"/>
          <w:szCs w:val="20"/>
          <w:lang w:val="en-GB"/>
        </w:rPr>
        <w:t>sent by the sending Party and receipt is confirmed by the receiving Party, unless the sending Party receives a message of non-delivery. Sending Party is responsible to get the confirmation that a message (with all its contents) sent via e-mail was received.</w:t>
      </w:r>
    </w:p>
    <w:p w14:paraId="5C3077DE"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Assignment orders, notices, declarations and invoices shall be deemed received: </w:t>
      </w:r>
    </w:p>
    <w:p w14:paraId="4A7368C6" w14:textId="77777777" w:rsidR="009A4DE7" w:rsidRPr="009A4DE7" w:rsidRDefault="009A4DE7" w:rsidP="009A4DE7">
      <w:pPr>
        <w:numPr>
          <w:ilvl w:val="2"/>
          <w:numId w:val="11"/>
        </w:numPr>
        <w:pBdr>
          <w:top w:val="nil"/>
          <w:left w:val="nil"/>
          <w:bottom w:val="nil"/>
          <w:right w:val="nil"/>
          <w:between w:val="nil"/>
          <w:bar w:val="nil"/>
        </w:pBdr>
        <w:spacing w:after="120" w:line="240" w:lineRule="auto"/>
        <w:jc w:val="both"/>
        <w:outlineLvl w:val="2"/>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if delivered by hand, on the first business day following the delivery day; </w:t>
      </w:r>
    </w:p>
    <w:p w14:paraId="488747B3" w14:textId="77777777" w:rsidR="009A4DE7" w:rsidRPr="009A4DE7" w:rsidRDefault="009A4DE7" w:rsidP="009A4DE7">
      <w:pPr>
        <w:numPr>
          <w:ilvl w:val="2"/>
          <w:numId w:val="11"/>
        </w:numPr>
        <w:pBdr>
          <w:top w:val="nil"/>
          <w:left w:val="nil"/>
          <w:bottom w:val="nil"/>
          <w:right w:val="nil"/>
          <w:between w:val="nil"/>
          <w:bar w:val="nil"/>
        </w:pBdr>
        <w:spacing w:after="120" w:line="240" w:lineRule="auto"/>
        <w:jc w:val="both"/>
        <w:outlineLvl w:val="2"/>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if sent by post, on the fifth (5</w:t>
      </w:r>
      <w:r w:rsidRPr="009A4DE7">
        <w:rPr>
          <w:rFonts w:ascii="Myriad Pro" w:eastAsia="Times New Roman" w:hAnsi="Myriad Pro" w:cs="Times New Roman"/>
          <w:sz w:val="20"/>
          <w:szCs w:val="20"/>
          <w:vertAlign w:val="superscript"/>
          <w:lang w:val="en-GB"/>
        </w:rPr>
        <w:t>th</w:t>
      </w:r>
      <w:r w:rsidRPr="009A4DE7">
        <w:rPr>
          <w:rFonts w:ascii="Myriad Pro" w:eastAsia="Times New Roman" w:hAnsi="Myriad Pro" w:cs="Times New Roman"/>
          <w:sz w:val="20"/>
          <w:szCs w:val="20"/>
          <w:lang w:val="en-GB"/>
        </w:rPr>
        <w:t xml:space="preserve">) business day after the date of posting; </w:t>
      </w:r>
    </w:p>
    <w:p w14:paraId="08D67AB8"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if sent by email and received “out of office reply” or similar on the day of sending if sent before 17:00 on a business day, or otherwise at 09:00 on the first business day following such sending (Latvian time applies)</w:t>
      </w:r>
    </w:p>
    <w:p w14:paraId="272E8C68"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lastRenderedPageBreak/>
        <w:t>If the final day of a time period referred to in this Agreement is Saturday, Sunday or a holiday prescribed by law, the following working day shall be considered the final day of the time period.</w:t>
      </w:r>
    </w:p>
    <w:p w14:paraId="3FCD4806" w14:textId="77777777" w:rsidR="009A4DE7" w:rsidRPr="009A4DE7" w:rsidRDefault="009A4DE7" w:rsidP="009A4DE7">
      <w:pPr>
        <w:numPr>
          <w:ilvl w:val="1"/>
          <w:numId w:val="11"/>
        </w:numPr>
        <w:pBdr>
          <w:top w:val="nil"/>
          <w:left w:val="nil"/>
          <w:bottom w:val="nil"/>
          <w:right w:val="nil"/>
          <w:between w:val="nil"/>
          <w:bar w:val="nil"/>
        </w:pBdr>
        <w:tabs>
          <w:tab w:val="left" w:pos="709"/>
        </w:tabs>
        <w:spacing w:after="120" w:line="240" w:lineRule="auto"/>
        <w:ind w:hanging="720"/>
        <w:jc w:val="both"/>
        <w:outlineLvl w:val="1"/>
        <w:rPr>
          <w:rFonts w:ascii="Myriad Pro" w:eastAsia="Times New Roman" w:hAnsi="Myriad Pro" w:cs="Times New Roman"/>
          <w:b/>
          <w:sz w:val="20"/>
          <w:szCs w:val="20"/>
          <w:lang w:val="en-GB"/>
        </w:rPr>
      </w:pPr>
      <w:r w:rsidRPr="009A4DE7">
        <w:rPr>
          <w:rFonts w:ascii="Myriad Pro" w:eastAsia="Times New Roman" w:hAnsi="Myriad Pro" w:cs="Times New Roman"/>
          <w:sz w:val="20"/>
          <w:szCs w:val="20"/>
          <w:lang w:val="en-GB"/>
        </w:rPr>
        <w:t>The Parties agree that information may be exchanged electronically over the internet</w:t>
      </w:r>
      <w:r w:rsidRPr="009A4DE7">
        <w:rPr>
          <w:rFonts w:ascii="Myriad Pro" w:eastAsia="Times New Roman" w:hAnsi="Myriad Pro" w:cs="Times New Roman"/>
          <w:b/>
          <w:sz w:val="20"/>
          <w:szCs w:val="20"/>
          <w:lang w:val="en-GB"/>
        </w:rPr>
        <w:t>.</w:t>
      </w:r>
    </w:p>
    <w:p w14:paraId="4150EAA4" w14:textId="77777777" w:rsidR="009A4DE7" w:rsidRPr="009A4DE7" w:rsidRDefault="009A4DE7" w:rsidP="009A4DE7">
      <w:pPr>
        <w:pBdr>
          <w:top w:val="nil"/>
          <w:left w:val="nil"/>
          <w:bottom w:val="nil"/>
          <w:right w:val="nil"/>
          <w:between w:val="nil"/>
          <w:bar w:val="nil"/>
        </w:pBdr>
        <w:spacing w:after="0" w:line="240" w:lineRule="auto"/>
        <w:rPr>
          <w:rFonts w:ascii="Myriad Pro" w:eastAsia="Arial Unicode MS" w:hAnsi="Myriad Pro" w:cs="Times New Roman"/>
          <w:sz w:val="24"/>
          <w:szCs w:val="24"/>
          <w:bdr w:val="nil"/>
        </w:rPr>
      </w:pPr>
    </w:p>
    <w:p w14:paraId="584674F6"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215" w:name="_Toc487202899"/>
      <w:bookmarkStart w:id="216" w:name="_Toc487216095"/>
      <w:bookmarkStart w:id="217" w:name="_Toc487216239"/>
      <w:r w:rsidRPr="009A4DE7">
        <w:rPr>
          <w:rFonts w:ascii="Myriad Pro" w:eastAsia="Times New Roman" w:hAnsi="Myriad Pro" w:cs="Times New Roman"/>
          <w:b/>
          <w:caps/>
          <w:spacing w:val="20"/>
          <w:sz w:val="20"/>
          <w:szCs w:val="20"/>
          <w:lang w:val="en-GB"/>
        </w:rPr>
        <w:t>Expert change</w:t>
      </w:r>
      <w:bookmarkEnd w:id="215"/>
      <w:bookmarkEnd w:id="216"/>
      <w:bookmarkEnd w:id="217"/>
    </w:p>
    <w:p w14:paraId="2201E3FA"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 xml:space="preserve">Only in exceptional cases Experts, included in the Agreement, can be replaced and </w:t>
      </w:r>
      <w:r w:rsidRPr="009A4DE7">
        <w:rPr>
          <w:rFonts w:ascii="Myriad Pro" w:eastAsia="Times New Roman" w:hAnsi="Myriad Pro" w:cs="Times New Roman"/>
          <w:sz w:val="20"/>
          <w:szCs w:val="20"/>
          <w:lang w:val="en-GB" w:eastAsia="en-GB"/>
        </w:rPr>
        <w:t>by signing an amendment to the Agreement</w:t>
      </w:r>
      <w:r w:rsidRPr="009A4DE7">
        <w:rPr>
          <w:rFonts w:ascii="Myriad Pro" w:eastAsia="Times New Roman" w:hAnsi="Myriad Pro" w:cs="Times New Roman"/>
          <w:sz w:val="20"/>
          <w:szCs w:val="20"/>
          <w:lang w:val="en-GB" w:eastAsia="de-DE"/>
        </w:rPr>
        <w:t>.</w:t>
      </w:r>
    </w:p>
    <w:p w14:paraId="3D93A2CC"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 xml:space="preserve">The proposed Expert’s qualifications must be equivalent to or higher than those of the replaced Expert. The qualifications must be proven by submitting the same qualification documents/information as for the selected Expert within the procurement process. </w:t>
      </w:r>
    </w:p>
    <w:p w14:paraId="63D92FB1"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Client reserves the right to request the Service Provider to replace an Expert in case of any of the following reasons:</w:t>
      </w:r>
    </w:p>
    <w:p w14:paraId="1E07935D"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1134" w:hanging="708"/>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repeated careless performance of duties;</w:t>
      </w:r>
    </w:p>
    <w:p w14:paraId="23AD0624"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1134" w:hanging="708"/>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incompetence or negligence;</w:t>
      </w:r>
    </w:p>
    <w:p w14:paraId="3FD16520"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1134" w:hanging="708"/>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 xml:space="preserve">non-fulfilment of obligations or duties stipulated in the Agreement; </w:t>
      </w:r>
    </w:p>
    <w:p w14:paraId="5F21527E"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1134" w:hanging="708"/>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poor knowledge of English language (unsatisfactory presentation, writing skills in English);</w:t>
      </w:r>
    </w:p>
    <w:p w14:paraId="1C668BC2"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1134" w:hanging="708"/>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termination of employment relations or cooperation agreement with the Service Provider.</w:t>
      </w:r>
    </w:p>
    <w:p w14:paraId="250C5F1B"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Failing of the Service Provider to propose another Expert with equivalent or better qualifications within 10 (ten) business days period might lead to the termination of the Agreement by the Client according to the procedure set in Clause 11.8.</w:t>
      </w:r>
    </w:p>
    <w:p w14:paraId="66A9492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Client shall approve or reject the replacement of an Expert as soon as possible, but no later than within 5 (five) business days after the receipt of all information and documents necessary for a decision in accordance with the provisions in this Agreement.</w:t>
      </w:r>
    </w:p>
    <w:p w14:paraId="0769304C"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eastAsia="de-DE"/>
        </w:rPr>
      </w:pPr>
    </w:p>
    <w:p w14:paraId="696E8B21" w14:textId="77777777" w:rsidR="009A4DE7" w:rsidRPr="009A4DE7" w:rsidRDefault="009A4DE7" w:rsidP="009A4DE7">
      <w:pPr>
        <w:keepNext/>
        <w:numPr>
          <w:ilvl w:val="0"/>
          <w:numId w:val="11"/>
        </w:numPr>
        <w:pBdr>
          <w:top w:val="nil"/>
          <w:left w:val="nil"/>
          <w:bottom w:val="nil"/>
          <w:right w:val="nil"/>
          <w:between w:val="nil"/>
          <w:bar w:val="nil"/>
        </w:pBdr>
        <w:tabs>
          <w:tab w:val="left" w:pos="709"/>
        </w:tabs>
        <w:spacing w:after="120" w:line="240" w:lineRule="auto"/>
        <w:ind w:left="993" w:hanging="993"/>
        <w:jc w:val="both"/>
        <w:outlineLvl w:val="0"/>
        <w:rPr>
          <w:rFonts w:ascii="Myriad Pro" w:eastAsia="Times New Roman" w:hAnsi="Myriad Pro" w:cs="Times New Roman"/>
          <w:b/>
          <w:caps/>
          <w:spacing w:val="20"/>
          <w:sz w:val="20"/>
          <w:szCs w:val="20"/>
          <w:lang w:val="en-GB"/>
        </w:rPr>
      </w:pPr>
      <w:bookmarkStart w:id="218" w:name="__RefHeading__47_621665605"/>
      <w:bookmarkStart w:id="219" w:name="__RefHeading__49_621665605"/>
      <w:bookmarkStart w:id="220" w:name="_Ref451505040"/>
      <w:bookmarkStart w:id="221" w:name="_Toc487202900"/>
      <w:bookmarkStart w:id="222" w:name="_Toc487216096"/>
      <w:bookmarkStart w:id="223" w:name="_Toc487216240"/>
      <w:bookmarkEnd w:id="218"/>
      <w:bookmarkEnd w:id="219"/>
      <w:r w:rsidRPr="009A4DE7">
        <w:rPr>
          <w:rFonts w:ascii="Myriad Pro" w:eastAsia="Times New Roman" w:hAnsi="Myriad Pro" w:cs="Times New Roman"/>
          <w:b/>
          <w:caps/>
          <w:spacing w:val="20"/>
          <w:sz w:val="20"/>
          <w:szCs w:val="20"/>
          <w:lang w:val="en-GB"/>
        </w:rPr>
        <w:t>CONFIDENTIALITY</w:t>
      </w:r>
      <w:bookmarkEnd w:id="220"/>
      <w:bookmarkEnd w:id="221"/>
      <w:bookmarkEnd w:id="222"/>
      <w:bookmarkEnd w:id="223"/>
    </w:p>
    <w:p w14:paraId="50DC61A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Each Party undertakes to keep confidential the terms and conditions of the Agreement and Assignment order(s) and not to use or disclose any and all information of any kind or nature whatsoever, whether written or oral or whatsoever form, including, but not limited to, financial information, trade secrets, customer lists, any and all information and documents related to the negotiations and the subsequent performance of the Agreement between the Parties, which is not known to the general public (“</w:t>
      </w:r>
      <w:r w:rsidRPr="009A4DE7">
        <w:rPr>
          <w:rFonts w:ascii="Myriad Pro" w:eastAsia="Times New Roman" w:hAnsi="Myriad Pro" w:cs="Times New Roman"/>
          <w:b/>
          <w:sz w:val="20"/>
          <w:szCs w:val="20"/>
          <w:lang w:val="en-GB"/>
        </w:rPr>
        <w:t>Confidential Information”</w:t>
      </w:r>
      <w:r w:rsidRPr="009A4DE7">
        <w:rPr>
          <w:rFonts w:ascii="Myriad Pro" w:eastAsia="Times New Roman" w:hAnsi="Myriad Pro" w:cs="Times New Roman"/>
          <w:sz w:val="20"/>
          <w:szCs w:val="20"/>
          <w:lang w:val="en-GB"/>
        </w:rPr>
        <w:t>).</w:t>
      </w:r>
    </w:p>
    <w:p w14:paraId="319C313F"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Service Provider and Experts (including but not limited to attorneys) of the Service Provider shall maintain confidentiality of the fact that the Client has requested the Service Provider to provide Tax advisory services as well as of the information that has become known to the Service Provider in the provision of tax advisory services. The Service Provider shall use the Confidential Information only for the provision of the Tax advisory services agreed between the Parties in the Assignment order or to perform its other obligations under the Agreement and to restrict disclosure of the Confidential Information solely to those representatives who have to know the Confidential Information in order to carry out the Tax advisory services or perform Service Provider’s obligations under the Agreement.</w:t>
      </w:r>
    </w:p>
    <w:p w14:paraId="5019F9FB"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A Party has the right to disclose Confidential Information only if it is explicitly required to do so by law or pursuant to any order of court or other competent authority or tribunal or if such disclosure has been agreed by the other Party in writing.  </w:t>
      </w:r>
    </w:p>
    <w:p w14:paraId="0F97DF96"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 xml:space="preserve">The Client reserves the right to request the Service Provider and/or Expert to sign a confidentiality agreement for the implementation of a particular Assignment order. </w:t>
      </w:r>
    </w:p>
    <w:p w14:paraId="50694952"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lastRenderedPageBreak/>
        <w:t>The confidentiality obligation shall not expire in time.</w:t>
      </w:r>
    </w:p>
    <w:p w14:paraId="722EA1BB"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If the Service Provider violates its confidentiality obligation, then it shall be liable to pay to the Client a contractual penalty in the amount corresponding to thrice (3x) the total sum of tax advisory ee according to the Assignment orders if the breach took place in relation with the performance of the assignment, but not less than 10 000 EUR (ten thousand euros) for each breach of such obligation. </w:t>
      </w:r>
    </w:p>
    <w:p w14:paraId="01FF8610"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rPr>
      </w:pPr>
    </w:p>
    <w:p w14:paraId="42C6C27E"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rPr>
      </w:pPr>
      <w:bookmarkStart w:id="224" w:name="_Ref475522275"/>
      <w:bookmarkStart w:id="225" w:name="_Toc487202901"/>
      <w:bookmarkStart w:id="226" w:name="_Toc487216097"/>
      <w:bookmarkStart w:id="227" w:name="_Toc487216241"/>
      <w:r w:rsidRPr="009A4DE7">
        <w:rPr>
          <w:rFonts w:ascii="Myriad Pro" w:eastAsia="Times New Roman" w:hAnsi="Myriad Pro" w:cs="Times New Roman"/>
          <w:b/>
          <w:caps/>
          <w:spacing w:val="20"/>
          <w:sz w:val="20"/>
          <w:szCs w:val="20"/>
          <w:lang w:val="en-GB"/>
        </w:rPr>
        <w:t>SERVICE PROVIDER and Experts’ INDEPENDENCE AND ABSENCE OF CONFLICT OF INTEREST</w:t>
      </w:r>
      <w:bookmarkEnd w:id="224"/>
      <w:bookmarkEnd w:id="225"/>
      <w:bookmarkEnd w:id="226"/>
      <w:bookmarkEnd w:id="227"/>
    </w:p>
    <w:p w14:paraId="5E203BD5"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bookmarkStart w:id="228" w:name="_Ref451523855"/>
      <w:r w:rsidRPr="009A4DE7">
        <w:rPr>
          <w:rFonts w:ascii="Myriad Pro" w:eastAsia="Times New Roman" w:hAnsi="Myriad Pro" w:cs="Times New Roman"/>
          <w:sz w:val="20"/>
          <w:szCs w:val="20"/>
          <w:lang w:val="en-GB"/>
        </w:rPr>
        <w:t>If the Service Provider provides or will provide tax advisory services to any person whose interests are or probably will be in conflict with the interests of the Client in relation with providing the assignment (in the past, in the present and in the foreseeable future) to the Client, or in case of any circumstances, which harm or may harm the possibility of the Service Provider to act solely in the interests of the Client (“</w:t>
      </w:r>
      <w:r w:rsidRPr="009A4DE7">
        <w:rPr>
          <w:rFonts w:ascii="Myriad Pro" w:eastAsia="Times New Roman" w:hAnsi="Myriad Pro" w:cs="Times New Roman"/>
          <w:b/>
          <w:sz w:val="20"/>
          <w:szCs w:val="20"/>
          <w:lang w:val="en-GB"/>
        </w:rPr>
        <w:t>Conflict of Interests”</w:t>
      </w:r>
      <w:r w:rsidRPr="009A4DE7">
        <w:rPr>
          <w:rFonts w:ascii="Myriad Pro" w:eastAsia="Times New Roman" w:hAnsi="Myriad Pro" w:cs="Times New Roman"/>
          <w:sz w:val="20"/>
          <w:szCs w:val="20"/>
          <w:lang w:val="en-GB"/>
        </w:rPr>
        <w:t>), the Service Provider has the obligation to refrain from providing the assignment to the Client. For example, if the assignment involves the drafting of documentation for a procurement, the Service Provider would have to refrain from providing the assignment to the Client if the Service Provider provides or probably will provide tax advisory services to persons that have an interest in that procurement.</w:t>
      </w:r>
      <w:bookmarkEnd w:id="228"/>
    </w:p>
    <w:p w14:paraId="15A445FB"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As part of the obligation of the Service Provider to avoid Conflict of Interest, the Service Provider must also refrain from providing tax advisory services to any person whose interests are or probably will be in conflict with the interests of the Client in relation with providing the Assignment (in the past, in the present and in the foreseeable future) to the Client. For example, if the assignment provided by the Service Provider involves the drafting of documentation for a procurement, the Service Provider would have to refrain from providing the tax advisory services to persons that have an interest in that procurement.  </w:t>
      </w:r>
    </w:p>
    <w:p w14:paraId="5A1D5B5D"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The Service Provider immediately has to notify the Client before taking up any assignments, if there can be doubts whether such are permissible pursuant to the obligation to avoid Conflict of Interests set forth in this Agreement. In case of doubt, the Client has the right to decide whether a Conflict of Interests situation occurs or not.  </w:t>
      </w:r>
    </w:p>
    <w:p w14:paraId="3346ECEE"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If the Service Provider violates its obligation to avoid Conflict of Interests or fails to comply with it, it shall be liable to pay to the Client a contractual penalty in the amount corresponding to thrice (3x) the total sum of tax advisory fee according to the Assignment order if the breach took place in relation with the performance of the assignment, but not less than 10 000 EUR (ten thousand </w:t>
      </w:r>
      <w:r w:rsidRPr="009A4DE7">
        <w:rPr>
          <w:rFonts w:ascii="Myriad Pro" w:eastAsia="Times New Roman" w:hAnsi="Myriad Pro" w:cs="Times New Roman"/>
          <w:i/>
          <w:sz w:val="20"/>
          <w:szCs w:val="20"/>
          <w:lang w:val="en-GB"/>
        </w:rPr>
        <w:t>euros</w:t>
      </w:r>
      <w:r w:rsidRPr="009A4DE7">
        <w:rPr>
          <w:rFonts w:ascii="Myriad Pro" w:eastAsia="Times New Roman" w:hAnsi="Myriad Pro" w:cs="Times New Roman"/>
          <w:sz w:val="20"/>
          <w:szCs w:val="20"/>
          <w:lang w:val="en-GB"/>
        </w:rPr>
        <w:t>) for each breach of such obligation.</w:t>
      </w:r>
    </w:p>
    <w:p w14:paraId="42FC40C0" w14:textId="77777777" w:rsidR="009A4DE7" w:rsidRPr="009A4DE7" w:rsidRDefault="009A4DE7" w:rsidP="009A4DE7">
      <w:pPr>
        <w:pBdr>
          <w:top w:val="nil"/>
          <w:left w:val="nil"/>
          <w:bottom w:val="nil"/>
          <w:right w:val="nil"/>
          <w:between w:val="nil"/>
          <w:bar w:val="nil"/>
        </w:pBdr>
        <w:spacing w:after="0" w:line="240" w:lineRule="auto"/>
        <w:rPr>
          <w:rFonts w:ascii="Myriad Pro" w:eastAsia="Arial Unicode MS" w:hAnsi="Myriad Pro" w:cs="Times New Roman"/>
          <w:b/>
          <w:sz w:val="24"/>
          <w:szCs w:val="24"/>
          <w:bdr w:val="nil"/>
        </w:rPr>
      </w:pPr>
    </w:p>
    <w:p w14:paraId="624CDADE"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229" w:name="_Toc487202902"/>
      <w:bookmarkStart w:id="230" w:name="_Toc487216098"/>
      <w:bookmarkStart w:id="231" w:name="_Toc487216242"/>
      <w:r w:rsidRPr="009A4DE7">
        <w:rPr>
          <w:rFonts w:ascii="Myriad Pro" w:eastAsia="Times New Roman" w:hAnsi="Myriad Pro" w:cs="Times New Roman"/>
          <w:b/>
          <w:caps/>
          <w:spacing w:val="20"/>
          <w:sz w:val="20"/>
          <w:szCs w:val="20"/>
          <w:lang w:val="en-GB" w:eastAsia="de-DE"/>
        </w:rPr>
        <w:t>Visibility requirements</w:t>
      </w:r>
      <w:bookmarkEnd w:id="229"/>
      <w:bookmarkEnd w:id="230"/>
      <w:bookmarkEnd w:id="231"/>
    </w:p>
    <w:p w14:paraId="39755DAD"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The Service Provider is obliged to comply with the following visibility requirements:</w:t>
      </w:r>
    </w:p>
    <w:p w14:paraId="66978652" w14:textId="77777777" w:rsidR="009A4DE7" w:rsidRPr="009A4DE7" w:rsidRDefault="009A4DE7" w:rsidP="009A4DE7">
      <w:pPr>
        <w:numPr>
          <w:ilvl w:val="2"/>
          <w:numId w:val="11"/>
        </w:numPr>
        <w:pBdr>
          <w:top w:val="nil"/>
          <w:left w:val="nil"/>
          <w:bottom w:val="nil"/>
          <w:right w:val="nil"/>
          <w:between w:val="nil"/>
          <w:bar w:val="nil"/>
        </w:pBdr>
        <w:tabs>
          <w:tab w:val="left" w:pos="1276"/>
        </w:tabs>
        <w:spacing w:after="120" w:line="240" w:lineRule="auto"/>
        <w:ind w:left="1134"/>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Any reports, brochures, other documents or information connected with Deliverables which the Service Provider</w:t>
      </w:r>
      <w:r w:rsidRPr="009A4DE7">
        <w:rPr>
          <w:rFonts w:ascii="Myriad Pro" w:eastAsia="Times New Roman" w:hAnsi="Myriad Pro" w:cs="Times New Roman"/>
          <w:b/>
          <w:color w:val="000000"/>
          <w:kern w:val="24"/>
          <w:sz w:val="20"/>
          <w:szCs w:val="20"/>
          <w:u w:color="000000"/>
          <w:lang w:val="en-GB"/>
        </w:rPr>
        <w:t xml:space="preserve"> </w:t>
      </w:r>
      <w:r w:rsidRPr="009A4DE7">
        <w:rPr>
          <w:rFonts w:ascii="Myriad Pro" w:eastAsia="Times New Roman" w:hAnsi="Myriad Pro" w:cs="Times New Roman"/>
          <w:color w:val="000000"/>
          <w:kern w:val="24"/>
          <w:sz w:val="20"/>
          <w:szCs w:val="20"/>
          <w:u w:color="000000"/>
          <w:lang w:val="en-GB"/>
        </w:rPr>
        <w:t>produces and submits to the Client or makes publicly available must include the following:</w:t>
      </w:r>
    </w:p>
    <w:p w14:paraId="5E08D4C6" w14:textId="77777777" w:rsidR="009A4DE7" w:rsidRPr="009A4DE7" w:rsidRDefault="009A4DE7" w:rsidP="009A4DE7">
      <w:pPr>
        <w:numPr>
          <w:ilvl w:val="4"/>
          <w:numId w:val="11"/>
        </w:numPr>
        <w:pBdr>
          <w:top w:val="nil"/>
          <w:left w:val="nil"/>
          <w:bottom w:val="nil"/>
          <w:right w:val="nil"/>
          <w:between w:val="nil"/>
          <w:bar w:val="nil"/>
        </w:pBdr>
        <w:tabs>
          <w:tab w:val="left" w:pos="1276"/>
        </w:tabs>
        <w:spacing w:after="120" w:line="240" w:lineRule="auto"/>
        <w:ind w:left="1134"/>
        <w:jc w:val="both"/>
        <w:outlineLvl w:val="4"/>
        <w:rPr>
          <w:rFonts w:ascii="Myriad Pro" w:eastAsia="Times New Roman" w:hAnsi="Myriad Pro" w:cs="Times New Roman"/>
          <w:color w:val="000000"/>
          <w:kern w:val="24"/>
          <w:sz w:val="20"/>
          <w:szCs w:val="20"/>
          <w:u w:color="000000"/>
          <w:lang w:val="en-GB"/>
        </w:rPr>
      </w:pPr>
      <w:bookmarkStart w:id="232" w:name="_Ref471938772"/>
      <w:r w:rsidRPr="009A4DE7">
        <w:rPr>
          <w:rFonts w:ascii="Myriad Pro" w:eastAsia="Times New Roman" w:hAnsi="Myriad Pro" w:cs="Times New Roman"/>
          <w:color w:val="000000"/>
          <w:kern w:val="24"/>
          <w:sz w:val="20"/>
          <w:szCs w:val="20"/>
          <w:u w:color="000000"/>
          <w:lang w:val="en-GB"/>
        </w:rPr>
        <w:t>a funding statement stating that the Client is the recipient of the funding from the CEF: “Rail Baltica is co-financed by the European Union’s Connecting Europe Facility”;</w:t>
      </w:r>
      <w:bookmarkEnd w:id="232"/>
    </w:p>
    <w:p w14:paraId="13D799BB" w14:textId="77777777" w:rsidR="009A4DE7" w:rsidRPr="009A4DE7" w:rsidRDefault="009A4DE7" w:rsidP="009A4DE7">
      <w:pPr>
        <w:numPr>
          <w:ilvl w:val="4"/>
          <w:numId w:val="11"/>
        </w:numPr>
        <w:pBdr>
          <w:top w:val="nil"/>
          <w:left w:val="nil"/>
          <w:bottom w:val="nil"/>
          <w:right w:val="nil"/>
          <w:between w:val="nil"/>
          <w:bar w:val="nil"/>
        </w:pBdr>
        <w:spacing w:after="120" w:line="240" w:lineRule="auto"/>
        <w:ind w:left="1134"/>
        <w:jc w:val="both"/>
        <w:outlineLvl w:val="4"/>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 xml:space="preserve">(for printed materials) a disclaimer releasing the European Union from any liability in terms of the content of the dissemination materials: "The sole responsibility of this publication lies with the author. The European Union is not responsible for any use that may be made of the information contained therein." This disclaimer in all European Union official languages can be seen at the website: </w:t>
      </w:r>
      <w:hyperlink r:id="rId14" w:history="1">
        <w:r w:rsidRPr="009A4DE7">
          <w:rPr>
            <w:rFonts w:ascii="Myriad Pro" w:eastAsia="Times New Roman" w:hAnsi="Myriad Pro" w:cs="Times New Roman"/>
            <w:color w:val="000000"/>
            <w:kern w:val="24"/>
            <w:sz w:val="20"/>
            <w:szCs w:val="20"/>
            <w:u w:val="single" w:color="000000"/>
            <w:lang w:val="en-GB"/>
          </w:rPr>
          <w:t>https://ec.europa.eu/inea/connecting-europe-facility/cef-energy/beneficiaries-info-point/publicity-guidelines-logos</w:t>
        </w:r>
      </w:hyperlink>
      <w:r w:rsidRPr="009A4DE7">
        <w:rPr>
          <w:rFonts w:ascii="Myriad Pro" w:eastAsia="Times New Roman" w:hAnsi="Myriad Pro" w:cs="Times New Roman"/>
          <w:color w:val="000000"/>
          <w:kern w:val="24"/>
          <w:sz w:val="20"/>
          <w:szCs w:val="20"/>
          <w:u w:color="000000"/>
          <w:lang w:val="en-GB"/>
        </w:rPr>
        <w:t>;</w:t>
      </w:r>
    </w:p>
    <w:p w14:paraId="513160B1" w14:textId="77777777" w:rsidR="009A4DE7" w:rsidRPr="009A4DE7" w:rsidRDefault="009A4DE7" w:rsidP="009A4DE7">
      <w:pPr>
        <w:numPr>
          <w:ilvl w:val="4"/>
          <w:numId w:val="11"/>
        </w:numPr>
        <w:pBdr>
          <w:top w:val="nil"/>
          <w:left w:val="nil"/>
          <w:bottom w:val="nil"/>
          <w:right w:val="nil"/>
          <w:between w:val="nil"/>
          <w:bar w:val="nil"/>
        </w:pBdr>
        <w:spacing w:after="120" w:line="240" w:lineRule="auto"/>
        <w:ind w:left="1134"/>
        <w:jc w:val="both"/>
        <w:outlineLvl w:val="4"/>
        <w:rPr>
          <w:rFonts w:ascii="Myriad Pro" w:eastAsia="Times New Roman" w:hAnsi="Myriad Pro" w:cs="Times New Roman"/>
          <w:color w:val="000000"/>
          <w:kern w:val="24"/>
          <w:sz w:val="20"/>
          <w:szCs w:val="20"/>
          <w:u w:color="000000"/>
          <w:lang w:val="en-GB"/>
        </w:rPr>
      </w:pPr>
      <w:bookmarkStart w:id="233" w:name="_Ref471938785"/>
      <w:r w:rsidRPr="009A4DE7">
        <w:rPr>
          <w:rFonts w:ascii="Myriad Pro" w:eastAsia="Times New Roman" w:hAnsi="Myriad Pro" w:cs="Times New Roman"/>
          <w:color w:val="000000"/>
          <w:kern w:val="24"/>
          <w:sz w:val="20"/>
          <w:szCs w:val="20"/>
          <w:u w:color="000000"/>
          <w:lang w:val="en-GB"/>
        </w:rPr>
        <w:t>the European Union flag.</w:t>
      </w:r>
      <w:bookmarkEnd w:id="233"/>
    </w:p>
    <w:p w14:paraId="6E574442"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hanging="993"/>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 xml:space="preserve">Requirements set in Clauses </w:t>
      </w:r>
      <w:r w:rsidRPr="009A4DE7">
        <w:rPr>
          <w:rFonts w:ascii="Myriad Pro" w:eastAsia="Times New Roman" w:hAnsi="Myriad Pro" w:cs="Times New Roman"/>
          <w:color w:val="000000"/>
          <w:kern w:val="24"/>
          <w:sz w:val="20"/>
          <w:szCs w:val="20"/>
          <w:u w:color="000000"/>
          <w:lang w:val="en-GB"/>
        </w:rPr>
        <w:fldChar w:fldCharType="begin"/>
      </w:r>
      <w:r w:rsidRPr="009A4DE7">
        <w:rPr>
          <w:rFonts w:ascii="Myriad Pro" w:eastAsia="Times New Roman" w:hAnsi="Myriad Pro" w:cs="Times New Roman"/>
          <w:color w:val="000000"/>
          <w:kern w:val="24"/>
          <w:sz w:val="20"/>
          <w:szCs w:val="20"/>
          <w:u w:color="000000"/>
          <w:lang w:val="en-GB"/>
        </w:rPr>
        <w:instrText xml:space="preserve"> REF _Ref471938772 \w \h  \* MERGEFORMAT </w:instrText>
      </w:r>
      <w:r w:rsidRPr="009A4DE7">
        <w:rPr>
          <w:rFonts w:ascii="Myriad Pro" w:eastAsia="Times New Roman" w:hAnsi="Myriad Pro" w:cs="Times New Roman"/>
          <w:color w:val="000000"/>
          <w:kern w:val="24"/>
          <w:sz w:val="20"/>
          <w:szCs w:val="20"/>
          <w:u w:color="000000"/>
          <w:lang w:val="en-GB"/>
        </w:rPr>
      </w:r>
      <w:r w:rsidRPr="009A4DE7">
        <w:rPr>
          <w:rFonts w:ascii="Myriad Pro" w:eastAsia="Times New Roman" w:hAnsi="Myriad Pro" w:cs="Times New Roman"/>
          <w:color w:val="000000"/>
          <w:kern w:val="24"/>
          <w:sz w:val="20"/>
          <w:szCs w:val="20"/>
          <w:u w:color="000000"/>
          <w:lang w:val="en-GB"/>
        </w:rPr>
        <w:fldChar w:fldCharType="separate"/>
      </w:r>
      <w:r w:rsidRPr="009A4DE7">
        <w:rPr>
          <w:rFonts w:ascii="Myriad Pro" w:eastAsia="Times New Roman" w:hAnsi="Myriad Pro" w:cs="Times New Roman"/>
          <w:color w:val="000000"/>
          <w:kern w:val="24"/>
          <w:sz w:val="20"/>
          <w:szCs w:val="20"/>
          <w:u w:color="000000"/>
          <w:lang w:val="en-GB"/>
        </w:rPr>
        <w:t>17.1.1.1.1</w:t>
      </w:r>
      <w:r w:rsidRPr="009A4DE7">
        <w:rPr>
          <w:rFonts w:ascii="Myriad Pro" w:eastAsia="Times New Roman" w:hAnsi="Myriad Pro" w:cs="Times New Roman"/>
          <w:color w:val="000000"/>
          <w:kern w:val="24"/>
          <w:sz w:val="20"/>
          <w:szCs w:val="20"/>
          <w:u w:color="000000"/>
          <w:lang w:val="en-GB"/>
        </w:rPr>
        <w:fldChar w:fldCharType="end"/>
      </w:r>
      <w:r w:rsidRPr="009A4DE7">
        <w:rPr>
          <w:rFonts w:ascii="Myriad Pro" w:eastAsia="Times New Roman" w:hAnsi="Myriad Pro" w:cs="Times New Roman"/>
          <w:color w:val="000000"/>
          <w:kern w:val="24"/>
          <w:sz w:val="20"/>
          <w:szCs w:val="20"/>
          <w:u w:color="000000"/>
          <w:lang w:val="en-GB"/>
        </w:rPr>
        <w:t xml:space="preserve"> - </w:t>
      </w:r>
      <w:r w:rsidRPr="009A4DE7">
        <w:rPr>
          <w:rFonts w:ascii="Myriad Pro" w:eastAsia="Times New Roman" w:hAnsi="Myriad Pro" w:cs="Times New Roman"/>
          <w:color w:val="000000"/>
          <w:kern w:val="24"/>
          <w:sz w:val="20"/>
          <w:szCs w:val="20"/>
          <w:u w:color="000000"/>
          <w:lang w:val="en-GB"/>
        </w:rPr>
        <w:fldChar w:fldCharType="begin"/>
      </w:r>
      <w:r w:rsidRPr="009A4DE7">
        <w:rPr>
          <w:rFonts w:ascii="Myriad Pro" w:eastAsia="Times New Roman" w:hAnsi="Myriad Pro" w:cs="Times New Roman"/>
          <w:color w:val="000000"/>
          <w:kern w:val="24"/>
          <w:sz w:val="20"/>
          <w:szCs w:val="20"/>
          <w:u w:color="000000"/>
          <w:lang w:val="en-GB"/>
        </w:rPr>
        <w:instrText xml:space="preserve"> REF _Ref471938785 \w \h  \* MERGEFORMAT </w:instrText>
      </w:r>
      <w:r w:rsidRPr="009A4DE7">
        <w:rPr>
          <w:rFonts w:ascii="Myriad Pro" w:eastAsia="Times New Roman" w:hAnsi="Myriad Pro" w:cs="Times New Roman"/>
          <w:color w:val="000000"/>
          <w:kern w:val="24"/>
          <w:sz w:val="20"/>
          <w:szCs w:val="20"/>
          <w:u w:color="000000"/>
          <w:lang w:val="en-GB"/>
        </w:rPr>
      </w:r>
      <w:r w:rsidRPr="009A4DE7">
        <w:rPr>
          <w:rFonts w:ascii="Myriad Pro" w:eastAsia="Times New Roman" w:hAnsi="Myriad Pro" w:cs="Times New Roman"/>
          <w:color w:val="000000"/>
          <w:kern w:val="24"/>
          <w:sz w:val="20"/>
          <w:szCs w:val="20"/>
          <w:u w:color="000000"/>
          <w:lang w:val="en-GB"/>
        </w:rPr>
        <w:fldChar w:fldCharType="separate"/>
      </w:r>
      <w:r w:rsidRPr="009A4DE7">
        <w:rPr>
          <w:rFonts w:ascii="Myriad Pro" w:eastAsia="Times New Roman" w:hAnsi="Myriad Pro" w:cs="Times New Roman"/>
          <w:color w:val="000000"/>
          <w:kern w:val="24"/>
          <w:sz w:val="20"/>
          <w:szCs w:val="20"/>
          <w:u w:color="000000"/>
          <w:lang w:val="en-GB"/>
        </w:rPr>
        <w:t>17.1.1.1.3</w:t>
      </w:r>
      <w:r w:rsidRPr="009A4DE7">
        <w:rPr>
          <w:rFonts w:ascii="Myriad Pro" w:eastAsia="Times New Roman" w:hAnsi="Myriad Pro" w:cs="Times New Roman"/>
          <w:color w:val="000000"/>
          <w:kern w:val="24"/>
          <w:sz w:val="20"/>
          <w:szCs w:val="20"/>
          <w:u w:color="000000"/>
          <w:lang w:val="en-GB"/>
        </w:rPr>
        <w:fldChar w:fldCharType="end"/>
      </w:r>
      <w:r w:rsidRPr="009A4DE7">
        <w:rPr>
          <w:rFonts w:ascii="Myriad Pro" w:eastAsia="Times New Roman" w:hAnsi="Myriad Pro" w:cs="Times New Roman"/>
          <w:color w:val="000000"/>
          <w:kern w:val="24"/>
          <w:sz w:val="20"/>
          <w:szCs w:val="20"/>
          <w:u w:color="000000"/>
          <w:lang w:val="en-GB"/>
        </w:rPr>
        <w:t xml:space="preserve"> can be fulfilled by using the following logo:</w:t>
      </w:r>
    </w:p>
    <w:p w14:paraId="24E28FA4" w14:textId="77777777" w:rsidR="009A4DE7" w:rsidRPr="009A4DE7" w:rsidRDefault="009A4DE7" w:rsidP="009A4DE7">
      <w:pPr>
        <w:pBdr>
          <w:top w:val="nil"/>
          <w:left w:val="nil"/>
          <w:bottom w:val="nil"/>
          <w:right w:val="nil"/>
          <w:between w:val="nil"/>
          <w:bar w:val="nil"/>
        </w:pBdr>
        <w:spacing w:after="120" w:line="240" w:lineRule="auto"/>
        <w:ind w:left="993" w:hanging="993"/>
        <w:jc w:val="center"/>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noProof/>
          <w:color w:val="000000"/>
          <w:kern w:val="24"/>
          <w:sz w:val="20"/>
          <w:szCs w:val="20"/>
          <w:u w:color="000000"/>
          <w:bdr w:val="nil"/>
        </w:rPr>
        <w:lastRenderedPageBreak/>
        <w:drawing>
          <wp:inline distT="0" distB="0" distL="0" distR="0" wp14:anchorId="0D0AF148" wp14:editId="77D7133F">
            <wp:extent cx="3975100" cy="566458"/>
            <wp:effectExtent l="0" t="0" r="6350" b="5080"/>
            <wp:docPr id="2" name="Picture 2" descr="https://ec.europa.eu/inea/sites/inea/files/images/logo/en_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images/logo/en_cef.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2912" cy="570421"/>
                    </a:xfrm>
                    <a:prstGeom prst="rect">
                      <a:avLst/>
                    </a:prstGeom>
                    <a:noFill/>
                    <a:ln>
                      <a:noFill/>
                    </a:ln>
                  </pic:spPr>
                </pic:pic>
              </a:graphicData>
            </a:graphic>
          </wp:inline>
        </w:drawing>
      </w:r>
    </w:p>
    <w:p w14:paraId="22AD3D34" w14:textId="77777777" w:rsidR="009A4DE7" w:rsidRPr="009A4DE7" w:rsidRDefault="009A4DE7" w:rsidP="009A4DE7">
      <w:pPr>
        <w:pBdr>
          <w:top w:val="nil"/>
          <w:left w:val="nil"/>
          <w:bottom w:val="nil"/>
          <w:right w:val="nil"/>
          <w:between w:val="nil"/>
          <w:bar w:val="nil"/>
        </w:pBdr>
        <w:spacing w:after="120" w:line="240" w:lineRule="auto"/>
        <w:ind w:left="993"/>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If the Service Provider shall use this logo, the Service Provider</w:t>
      </w:r>
      <w:r w:rsidRPr="009A4DE7">
        <w:rPr>
          <w:rFonts w:ascii="Myriad Pro" w:eastAsia="Times New Roman" w:hAnsi="Myriad Pro" w:cs="Times New Roman"/>
          <w:b/>
          <w:color w:val="000000"/>
          <w:kern w:val="24"/>
          <w:sz w:val="20"/>
          <w:szCs w:val="20"/>
          <w:u w:color="000000"/>
          <w:bdr w:val="nil"/>
        </w:rPr>
        <w:t xml:space="preserve"> </w:t>
      </w:r>
      <w:r w:rsidRPr="009A4DE7">
        <w:rPr>
          <w:rFonts w:ascii="Myriad Pro" w:eastAsia="Times New Roman" w:hAnsi="Myriad Pro" w:cs="Times New Roman"/>
          <w:color w:val="000000"/>
          <w:kern w:val="24"/>
          <w:sz w:val="20"/>
          <w:szCs w:val="20"/>
          <w:u w:color="000000"/>
          <w:bdr w:val="nil"/>
        </w:rPr>
        <w:t>shall ensure that elements of the logo will not be separated (the logo will be used as one whole unit) and enough free space around the logo shall be ensured;</w:t>
      </w:r>
    </w:p>
    <w:p w14:paraId="6B11B753" w14:textId="77777777" w:rsidR="009A4DE7" w:rsidRPr="009A4DE7" w:rsidRDefault="009A4DE7" w:rsidP="009A4DE7">
      <w:pPr>
        <w:numPr>
          <w:ilvl w:val="2"/>
          <w:numId w:val="11"/>
        </w:numPr>
        <w:pBdr>
          <w:top w:val="nil"/>
          <w:left w:val="nil"/>
          <w:bottom w:val="nil"/>
          <w:right w:val="nil"/>
          <w:between w:val="nil"/>
          <w:bar w:val="nil"/>
        </w:pBdr>
        <w:spacing w:after="120" w:line="240" w:lineRule="auto"/>
        <w:ind w:left="993" w:hanging="993"/>
        <w:jc w:val="both"/>
        <w:outlineLvl w:val="2"/>
        <w:rPr>
          <w:rFonts w:ascii="Myriad Pro" w:eastAsia="Times New Roman" w:hAnsi="Myriad Pro" w:cs="Times New Roman"/>
          <w:color w:val="000000"/>
          <w:kern w:val="24"/>
          <w:sz w:val="20"/>
          <w:szCs w:val="20"/>
          <w:u w:color="000000"/>
          <w:lang w:val="en-GB"/>
        </w:rPr>
      </w:pPr>
      <w:r w:rsidRPr="009A4DE7">
        <w:rPr>
          <w:rFonts w:ascii="Myriad Pro" w:eastAsia="Times New Roman" w:hAnsi="Myriad Pro" w:cs="Times New Roman"/>
          <w:color w:val="000000"/>
          <w:kern w:val="24"/>
          <w:sz w:val="20"/>
          <w:szCs w:val="20"/>
          <w:u w:color="000000"/>
          <w:lang w:val="en-GB"/>
        </w:rPr>
        <w:t xml:space="preserve">The Service Provider is obliged to comply with the latest visibility requirements set by the European Union. For that purpose, the Service Provider shall follow the changes in the visibility requirements on its own. On the date of conclusion of this Agreement the visibility requirements are published on the following website: </w:t>
      </w:r>
      <w:hyperlink r:id="rId16" w:history="1">
        <w:r w:rsidRPr="009A4DE7">
          <w:rPr>
            <w:rFonts w:ascii="Myriad Pro" w:eastAsia="Times New Roman" w:hAnsi="Myriad Pro" w:cs="Times New Roman"/>
            <w:color w:val="000000"/>
            <w:kern w:val="24"/>
            <w:sz w:val="20"/>
            <w:szCs w:val="20"/>
            <w:u w:val="single" w:color="000000"/>
            <w:lang w:val="en-GB"/>
          </w:rPr>
          <w:t>https://ec.europa.eu/inea/connecting-europe-facility/cef-energy/beneficiaries-info-point/publicity-guidelines-logos</w:t>
        </w:r>
      </w:hyperlink>
      <w:r w:rsidRPr="009A4DE7">
        <w:rPr>
          <w:rFonts w:ascii="Myriad Pro" w:eastAsia="Times New Roman" w:hAnsi="Myriad Pro" w:cs="Times New Roman"/>
          <w:color w:val="000000"/>
          <w:kern w:val="24"/>
          <w:sz w:val="20"/>
          <w:szCs w:val="20"/>
          <w:u w:color="000000"/>
          <w:lang w:val="en-GB"/>
        </w:rPr>
        <w:t xml:space="preserve">. </w:t>
      </w:r>
    </w:p>
    <w:p w14:paraId="21B2D747" w14:textId="77777777" w:rsidR="009A4DE7" w:rsidRPr="009A4DE7" w:rsidRDefault="009A4DE7" w:rsidP="009A4DE7">
      <w:pPr>
        <w:spacing w:after="120" w:line="240" w:lineRule="auto"/>
        <w:ind w:left="993"/>
        <w:jc w:val="both"/>
        <w:outlineLvl w:val="2"/>
        <w:rPr>
          <w:rFonts w:ascii="Myriad Pro" w:eastAsia="Times New Roman" w:hAnsi="Myriad Pro" w:cs="Times New Roman"/>
          <w:color w:val="000000"/>
          <w:kern w:val="24"/>
          <w:sz w:val="20"/>
          <w:szCs w:val="20"/>
          <w:u w:color="000000"/>
          <w:lang w:val="en-GB"/>
        </w:rPr>
      </w:pPr>
    </w:p>
    <w:p w14:paraId="64F97676"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234" w:name="_Toc482614455"/>
      <w:bookmarkStart w:id="235" w:name="_Toc487202903"/>
      <w:bookmarkStart w:id="236" w:name="_Toc487216099"/>
      <w:bookmarkStart w:id="237" w:name="_Toc487216243"/>
      <w:r w:rsidRPr="009A4DE7">
        <w:rPr>
          <w:rFonts w:ascii="Myriad Pro" w:eastAsia="Times New Roman" w:hAnsi="Myriad Pro" w:cs="Times New Roman"/>
          <w:b/>
          <w:caps/>
          <w:spacing w:val="20"/>
          <w:sz w:val="20"/>
          <w:szCs w:val="20"/>
          <w:lang w:val="en-GB"/>
        </w:rPr>
        <w:t>technical, legal and financial CHECKS and AUDITS</w:t>
      </w:r>
      <w:bookmarkEnd w:id="234"/>
      <w:bookmarkEnd w:id="235"/>
      <w:bookmarkEnd w:id="236"/>
      <w:bookmarkEnd w:id="237"/>
      <w:r w:rsidRPr="009A4DE7">
        <w:rPr>
          <w:rFonts w:ascii="Myriad Pro" w:eastAsia="Times New Roman" w:hAnsi="Myriad Pro" w:cs="Times New Roman"/>
          <w:b/>
          <w:caps/>
          <w:spacing w:val="20"/>
          <w:sz w:val="20"/>
          <w:szCs w:val="20"/>
          <w:lang w:val="en-GB"/>
        </w:rPr>
        <w:t xml:space="preserve"> </w:t>
      </w:r>
    </w:p>
    <w:p w14:paraId="51428B7F"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By giving a written notice 5 (five) working days in advance, but in case of an unannounced check or audit without an advance notice, the Client may carry out technical, legal and financial checks and audits in relation to the implementation of the Contract.</w:t>
      </w:r>
    </w:p>
    <w:p w14:paraId="00EE5FE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Checks and audits may be carried out either directly by the authorized staff of the Client or by any other outside body authorised to do so on Client’s behalf.</w:t>
      </w:r>
    </w:p>
    <w:p w14:paraId="53E2EA4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Information and documents obtained in the framework of checks or audits shall be treated on a confidential basis. Client shall ensure that its staff and any outside body authorised by the Client be bound by the confidentiality obligation.</w:t>
      </w:r>
    </w:p>
    <w:p w14:paraId="434378B2" w14:textId="77777777" w:rsidR="009A4DE7" w:rsidRPr="009A4DE7" w:rsidRDefault="009A4DE7" w:rsidP="009A4DE7">
      <w:pPr>
        <w:numPr>
          <w:ilvl w:val="1"/>
          <w:numId w:val="11"/>
        </w:numPr>
        <w:pBdr>
          <w:top w:val="nil"/>
          <w:left w:val="nil"/>
          <w:bottom w:val="nil"/>
          <w:right w:val="nil"/>
          <w:between w:val="nil"/>
          <w:bar w:val="nil"/>
        </w:pBdr>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Service Provider shall sure that the performer of the check or audit or any other outside body authorised has access to all the information and documents, including information in electronic format, which is requested by the performer of the check or audit or any other outside body authorised for the performance of the check or audit and which relates to the implementation of the contract, as well as shall allow the performer of the check or audit or any other outside body authorised by it copying of the information and documents with due respect to the confidentiality obligation.</w:t>
      </w:r>
    </w:p>
    <w:p w14:paraId="0E7A191D"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hanging="720"/>
        <w:jc w:val="both"/>
        <w:outlineLvl w:val="0"/>
        <w:rPr>
          <w:rFonts w:ascii="Myriad Pro" w:eastAsia="Times New Roman" w:hAnsi="Myriad Pro" w:cs="Times New Roman"/>
          <w:b/>
          <w:caps/>
          <w:spacing w:val="20"/>
          <w:sz w:val="20"/>
          <w:szCs w:val="20"/>
          <w:lang w:val="en-GB"/>
        </w:rPr>
      </w:pPr>
      <w:bookmarkStart w:id="238" w:name="_Toc487202904"/>
      <w:bookmarkStart w:id="239" w:name="_Toc487216100"/>
      <w:bookmarkStart w:id="240" w:name="_Toc487216244"/>
      <w:r w:rsidRPr="009A4DE7">
        <w:rPr>
          <w:rFonts w:ascii="Myriad Pro" w:eastAsia="Times New Roman" w:hAnsi="Myriad Pro" w:cs="Times New Roman"/>
          <w:b/>
          <w:caps/>
          <w:spacing w:val="20"/>
          <w:sz w:val="20"/>
          <w:szCs w:val="20"/>
          <w:lang w:val="en-GB"/>
        </w:rPr>
        <w:t>governing law; Resolution of disputes</w:t>
      </w:r>
      <w:bookmarkEnd w:id="238"/>
      <w:bookmarkEnd w:id="239"/>
      <w:bookmarkEnd w:id="240"/>
    </w:p>
    <w:p w14:paraId="7D2215D8" w14:textId="77777777" w:rsidR="009A4DE7" w:rsidRPr="009A4DE7" w:rsidRDefault="009A4DE7" w:rsidP="009A4DE7">
      <w:pPr>
        <w:numPr>
          <w:ilvl w:val="1"/>
          <w:numId w:val="11"/>
        </w:numPr>
        <w:pBdr>
          <w:top w:val="nil"/>
          <w:left w:val="nil"/>
          <w:bottom w:val="nil"/>
          <w:right w:val="nil"/>
          <w:between w:val="nil"/>
          <w:bar w:val="nil"/>
        </w:pBdr>
        <w:tabs>
          <w:tab w:val="left" w:pos="851"/>
        </w:tabs>
        <w:spacing w:after="120" w:line="240" w:lineRule="auto"/>
        <w:ind w:left="709" w:hanging="709"/>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rights of the Parties hereto and the validity, interpretation and implementation of this Agreement shall be governed by and construed and interpreted in accordance with the laws of the Republic of Latvia. In the event of any dispute, controversy, or claim arising out of or relating to this Agreement, or the breach, termination or invalidity hereof or thereof, the disputing Party shall provide written notice thereof to the other Party. The Parties shall attempt in the first instance to resolve such dispute through amicable consultations.</w:t>
      </w:r>
    </w:p>
    <w:p w14:paraId="1FACF509" w14:textId="77777777" w:rsidR="009A4DE7" w:rsidRPr="009A4DE7" w:rsidRDefault="009A4DE7" w:rsidP="009A4DE7">
      <w:pPr>
        <w:numPr>
          <w:ilvl w:val="1"/>
          <w:numId w:val="11"/>
        </w:numPr>
        <w:pBdr>
          <w:top w:val="nil"/>
          <w:left w:val="nil"/>
          <w:bottom w:val="nil"/>
          <w:right w:val="nil"/>
          <w:between w:val="nil"/>
          <w:bar w:val="nil"/>
        </w:pBdr>
        <w:tabs>
          <w:tab w:val="left" w:pos="851"/>
        </w:tabs>
        <w:spacing w:after="120" w:line="240" w:lineRule="auto"/>
        <w:ind w:left="709" w:hanging="709"/>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When any dispute occurs, and is the subject of amicable consultations, the Parties shall continue to exercise their remaining respective rights, and fulfil their remaining respective obligations, under this Agreement.</w:t>
      </w:r>
    </w:p>
    <w:p w14:paraId="49410D98" w14:textId="77777777" w:rsidR="009A4DE7" w:rsidRPr="009A4DE7" w:rsidRDefault="009A4DE7" w:rsidP="009A4DE7">
      <w:pPr>
        <w:numPr>
          <w:ilvl w:val="1"/>
          <w:numId w:val="11"/>
        </w:numPr>
        <w:pBdr>
          <w:top w:val="nil"/>
          <w:left w:val="nil"/>
          <w:bottom w:val="nil"/>
          <w:right w:val="nil"/>
          <w:between w:val="nil"/>
          <w:bar w:val="nil"/>
        </w:pBdr>
        <w:tabs>
          <w:tab w:val="left" w:pos="851"/>
        </w:tabs>
        <w:spacing w:after="120" w:line="240" w:lineRule="auto"/>
        <w:ind w:left="709" w:hanging="709"/>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 xml:space="preserve">If the dispute is not resolved by amicable consultation within thirty (30) days after notice of a dispute is given by a Party, then any Party may submit the dispute for final resolution by a competent court of the Republic of Latvia. </w:t>
      </w:r>
    </w:p>
    <w:p w14:paraId="5FB36A51"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rPr>
      </w:pPr>
    </w:p>
    <w:p w14:paraId="01028710"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eastAsia="de-DE"/>
        </w:rPr>
      </w:pPr>
      <w:bookmarkStart w:id="241" w:name="_Toc487202905"/>
      <w:bookmarkStart w:id="242" w:name="_Toc487216101"/>
      <w:bookmarkStart w:id="243" w:name="_Toc487216245"/>
      <w:r w:rsidRPr="009A4DE7">
        <w:rPr>
          <w:rFonts w:ascii="Myriad Pro" w:eastAsia="Times New Roman" w:hAnsi="Myriad Pro" w:cs="Times New Roman"/>
          <w:b/>
          <w:caps/>
          <w:spacing w:val="20"/>
          <w:sz w:val="20"/>
          <w:szCs w:val="20"/>
          <w:lang w:val="en-GB"/>
        </w:rPr>
        <w:t>MISCELLANEOUS</w:t>
      </w:r>
      <w:bookmarkEnd w:id="241"/>
      <w:bookmarkEnd w:id="242"/>
      <w:bookmarkEnd w:id="243"/>
    </w:p>
    <w:p w14:paraId="590417ED"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Agreement is done in two copies in English.</w:t>
      </w:r>
    </w:p>
    <w:p w14:paraId="0D16B1E6"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payment of any contractual penalty hereunder shall not relieve either Party from the responsibility to perform any of the obligations of such Party set forth in the Agreement or deriving from the applicable law.</w:t>
      </w:r>
    </w:p>
    <w:p w14:paraId="3AB3787B"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lastRenderedPageBreak/>
        <w:t>Any amendments to the Agreement shall be valid if made in writing and signed by the respective authorized persons of both Parties. Any amendments must not make changes to the Agreement that might alter the initial conditions of the procurement procedure or result in unequal treatment of tenderers participated in this procurement.</w:t>
      </w:r>
    </w:p>
    <w:p w14:paraId="1221DBCE"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rPr>
        <w:t>If at any time, any clause of the Agreement becomes illegal, invalid or unenforceable, in any respect, under the applicable law, neither the legality, validity nor enforceability of the remaining provisions of the Agreement shall in any way be affected or impaired thereby. The Parties shall, in good faith, utilize their best efforts to replace any illegal, invalid or unenforceable clause with such that is legal, valid and enforceable and comes as close as possible to the invalid clause as regards its economic intent.</w:t>
      </w:r>
    </w:p>
    <w:p w14:paraId="37FA2E80"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The Client cannot be held liable for any damage caused or sustained by the Service Provider or a third party during or as a consequence of performing the Agreement, except in the event of the Client’s wilful misconduct or gross negligence.</w:t>
      </w:r>
    </w:p>
    <w:p w14:paraId="13D6B4FA"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eastAsia="de-DE"/>
        </w:rPr>
      </w:pPr>
      <w:r w:rsidRPr="009A4DE7">
        <w:rPr>
          <w:rFonts w:ascii="Myriad Pro" w:eastAsia="Times New Roman" w:hAnsi="Myriad Pro" w:cs="Times New Roman"/>
          <w:sz w:val="20"/>
          <w:szCs w:val="20"/>
          <w:lang w:val="en-GB" w:eastAsia="de-DE"/>
        </w:rPr>
        <w:t>In the event of any inconsistency between the terms of this Agreement and any of the Annexes, the text of this Agreement shall take precedence over any term set forth in any of the Annexes. In the event of any inconsistency between the terms of any of the Annexes, the order of precedence of the text of such Annexes (including any calculation) shall be established according to the sequence of listing in Clause 21.</w:t>
      </w:r>
    </w:p>
    <w:p w14:paraId="2EE99172" w14:textId="77777777" w:rsidR="009A4DE7" w:rsidRPr="009A4DE7" w:rsidRDefault="009A4DE7" w:rsidP="009A4DE7">
      <w:pPr>
        <w:numPr>
          <w:ilvl w:val="1"/>
          <w:numId w:val="11"/>
        </w:numPr>
        <w:pBdr>
          <w:top w:val="nil"/>
          <w:left w:val="nil"/>
          <w:bottom w:val="nil"/>
          <w:right w:val="nil"/>
          <w:between w:val="nil"/>
          <w:bar w:val="nil"/>
        </w:pBdr>
        <w:tabs>
          <w:tab w:val="left" w:pos="964"/>
        </w:tabs>
        <w:spacing w:after="120" w:line="240" w:lineRule="auto"/>
        <w:ind w:hanging="720"/>
        <w:jc w:val="both"/>
        <w:outlineLvl w:val="1"/>
        <w:rPr>
          <w:rFonts w:ascii="Myriad Pro" w:eastAsia="Times New Roman" w:hAnsi="Myriad Pro" w:cs="Times New Roman"/>
          <w:sz w:val="20"/>
          <w:szCs w:val="20"/>
          <w:lang w:val="en-GB"/>
        </w:rPr>
      </w:pPr>
      <w:r w:rsidRPr="009A4DE7">
        <w:rPr>
          <w:rFonts w:ascii="Myriad Pro" w:eastAsia="Times New Roman" w:hAnsi="Myriad Pro" w:cs="Times New Roman"/>
          <w:sz w:val="20"/>
          <w:szCs w:val="20"/>
          <w:lang w:val="en-GB"/>
        </w:rPr>
        <w:t>The Agreement is concluded in 2 (two) copies, one for each, all having the same legal effect.</w:t>
      </w:r>
      <w:bookmarkStart w:id="244" w:name="__RefHeading__51_621665605"/>
      <w:bookmarkEnd w:id="244"/>
    </w:p>
    <w:p w14:paraId="517D85D9" w14:textId="77777777" w:rsidR="009A4DE7" w:rsidRPr="009A4DE7" w:rsidRDefault="009A4DE7" w:rsidP="009A4DE7">
      <w:pPr>
        <w:spacing w:after="120" w:line="240" w:lineRule="auto"/>
        <w:ind w:left="964"/>
        <w:jc w:val="both"/>
        <w:outlineLvl w:val="1"/>
        <w:rPr>
          <w:rFonts w:ascii="Myriad Pro" w:eastAsia="Times New Roman" w:hAnsi="Myriad Pro" w:cs="Times New Roman"/>
          <w:sz w:val="20"/>
          <w:szCs w:val="20"/>
          <w:lang w:val="en-GB"/>
        </w:rPr>
      </w:pPr>
    </w:p>
    <w:p w14:paraId="5784C1F4" w14:textId="77777777" w:rsidR="009A4DE7" w:rsidRPr="009A4DE7" w:rsidRDefault="009A4DE7" w:rsidP="009A4DE7">
      <w:pPr>
        <w:keepNext/>
        <w:numPr>
          <w:ilvl w:val="0"/>
          <w:numId w:val="11"/>
        </w:numPr>
        <w:pBdr>
          <w:top w:val="nil"/>
          <w:left w:val="nil"/>
          <w:bottom w:val="nil"/>
          <w:right w:val="nil"/>
          <w:between w:val="nil"/>
          <w:bar w:val="nil"/>
        </w:pBdr>
        <w:spacing w:after="120" w:line="240" w:lineRule="auto"/>
        <w:ind w:left="709" w:hanging="709"/>
        <w:jc w:val="both"/>
        <w:outlineLvl w:val="0"/>
        <w:rPr>
          <w:rFonts w:ascii="Myriad Pro" w:eastAsia="Times New Roman" w:hAnsi="Myriad Pro" w:cs="Times New Roman"/>
          <w:b/>
          <w:caps/>
          <w:spacing w:val="20"/>
          <w:sz w:val="20"/>
          <w:szCs w:val="20"/>
          <w:lang w:val="en-GB"/>
        </w:rPr>
      </w:pPr>
      <w:bookmarkStart w:id="245" w:name="_Toc487202906"/>
      <w:bookmarkStart w:id="246" w:name="_Toc487216102"/>
      <w:bookmarkStart w:id="247" w:name="_Toc487216246"/>
      <w:r w:rsidRPr="009A4DE7">
        <w:rPr>
          <w:rFonts w:ascii="Myriad Pro" w:eastAsia="Times New Roman" w:hAnsi="Myriad Pro" w:cs="Times New Roman"/>
          <w:b/>
          <w:caps/>
          <w:spacing w:val="20"/>
          <w:sz w:val="20"/>
          <w:szCs w:val="20"/>
          <w:lang w:val="en-GB"/>
        </w:rPr>
        <w:t>annexes</w:t>
      </w:r>
      <w:bookmarkEnd w:id="245"/>
      <w:bookmarkEnd w:id="246"/>
      <w:bookmarkEnd w:id="247"/>
    </w:p>
    <w:p w14:paraId="1B118B9A" w14:textId="77777777" w:rsidR="009A4DE7" w:rsidRPr="009A4DE7" w:rsidRDefault="009A4DE7" w:rsidP="009A4DE7">
      <w:pPr>
        <w:pBdr>
          <w:top w:val="nil"/>
          <w:left w:val="nil"/>
          <w:bottom w:val="nil"/>
          <w:right w:val="nil"/>
          <w:between w:val="nil"/>
          <w:bar w:val="nil"/>
        </w:pBdr>
        <w:spacing w:after="120" w:line="240" w:lineRule="auto"/>
        <w:ind w:left="273" w:hanging="273"/>
        <w:rPr>
          <w:rFonts w:ascii="Myriad Pro" w:eastAsia="Arial Unicode MS" w:hAnsi="Myriad Pro" w:cs="Times New Roman"/>
          <w:i/>
          <w:sz w:val="20"/>
          <w:szCs w:val="24"/>
          <w:bdr w:val="nil"/>
          <w:lang w:val="en-GB"/>
        </w:rPr>
      </w:pPr>
      <w:r w:rsidRPr="009A4DE7">
        <w:rPr>
          <w:rFonts w:ascii="Myriad Pro" w:eastAsia="Arial Unicode MS" w:hAnsi="Myriad Pro" w:cs="Times New Roman"/>
          <w:i/>
          <w:sz w:val="20"/>
          <w:szCs w:val="24"/>
          <w:bdr w:val="nil"/>
          <w:lang w:val="en-GB"/>
        </w:rPr>
        <w:t>(to be added after procurement results)</w:t>
      </w:r>
    </w:p>
    <w:p w14:paraId="0B25643F"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Annex A – Terms of Reference/Technical specification of the Procurement on </w:t>
      </w:r>
      <w:r w:rsidRPr="009A4DE7">
        <w:rPr>
          <w:rFonts w:ascii="Myriad Pro" w:eastAsia="Arial Unicode MS" w:hAnsi="Myriad Pro" w:cs="Times New Roman"/>
          <w:b/>
          <w:sz w:val="20"/>
          <w:szCs w:val="24"/>
          <w:bdr w:val="nil"/>
          <w:lang w:val="en-GB" w:eastAsia="de-DE"/>
        </w:rPr>
        <w:t>[</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r w:rsidRPr="009A4DE7">
        <w:rPr>
          <w:rFonts w:ascii="Myriad Pro" w:eastAsia="Arial Unicode MS" w:hAnsi="Myriad Pro" w:cs="Times New Roman"/>
          <w:sz w:val="20"/>
          <w:szCs w:val="24"/>
          <w:bdr w:val="nil"/>
          <w:lang w:val="en-GB"/>
        </w:rPr>
        <w:t xml:space="preserve"> pages;</w:t>
      </w:r>
    </w:p>
    <w:p w14:paraId="34837B6F"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Annex B – Tenderers’ Proposal on </w:t>
      </w:r>
      <w:r w:rsidRPr="009A4DE7">
        <w:rPr>
          <w:rFonts w:ascii="Myriad Pro" w:eastAsia="Arial Unicode MS" w:hAnsi="Myriad Pro" w:cs="Times New Roman"/>
          <w:b/>
          <w:sz w:val="20"/>
          <w:szCs w:val="24"/>
          <w:bdr w:val="nil"/>
          <w:lang w:val="en-GB" w:eastAsia="de-DE"/>
        </w:rPr>
        <w:t>[</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r w:rsidRPr="009A4DE7">
        <w:rPr>
          <w:rFonts w:ascii="Myriad Pro" w:eastAsia="Arial Unicode MS" w:hAnsi="Myriad Pro" w:cs="Times New Roman"/>
          <w:sz w:val="20"/>
          <w:szCs w:val="24"/>
          <w:bdr w:val="nil"/>
          <w:lang w:val="en-GB"/>
        </w:rPr>
        <w:t xml:space="preserve"> pages;</w:t>
      </w:r>
    </w:p>
    <w:p w14:paraId="33233428"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Annex C – Draft Assignment order on </w:t>
      </w:r>
      <w:r w:rsidRPr="009A4DE7">
        <w:rPr>
          <w:rFonts w:ascii="Myriad Pro" w:eastAsia="Arial Unicode MS" w:hAnsi="Myriad Pro" w:cs="Times New Roman"/>
          <w:b/>
          <w:sz w:val="20"/>
          <w:szCs w:val="24"/>
          <w:bdr w:val="nil"/>
          <w:lang w:val="en-GB" w:eastAsia="de-DE"/>
        </w:rPr>
        <w:t>[</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r w:rsidRPr="009A4DE7">
        <w:rPr>
          <w:rFonts w:ascii="Myriad Pro" w:eastAsia="Arial Unicode MS" w:hAnsi="Myriad Pro" w:cs="Times New Roman"/>
          <w:sz w:val="20"/>
          <w:szCs w:val="24"/>
          <w:bdr w:val="nil"/>
          <w:lang w:val="en-GB"/>
        </w:rPr>
        <w:t xml:space="preserve"> pages;</w:t>
      </w:r>
    </w:p>
    <w:p w14:paraId="6894AC69"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r w:rsidRPr="009A4DE7" w:rsidDel="004D6908">
        <w:rPr>
          <w:rFonts w:ascii="Myriad Pro" w:eastAsia="Arial Unicode MS" w:hAnsi="Myriad Pro" w:cs="Times New Roman"/>
          <w:sz w:val="20"/>
          <w:szCs w:val="24"/>
          <w:bdr w:val="nil"/>
          <w:lang w:val="en-GB"/>
        </w:rPr>
        <w:t xml:space="preserve"> </w:t>
      </w:r>
      <w:r w:rsidRPr="009A4DE7">
        <w:rPr>
          <w:rFonts w:ascii="Myriad Pro" w:eastAsia="Arial Unicode MS" w:hAnsi="Myriad Pro" w:cs="Times New Roman"/>
          <w:sz w:val="20"/>
          <w:szCs w:val="24"/>
          <w:bdr w:val="nil"/>
          <w:lang w:val="en-GB"/>
        </w:rPr>
        <w:t xml:space="preserve">Annex D – Service Provider’s declaration on </w:t>
      </w:r>
      <w:r w:rsidRPr="009A4DE7">
        <w:rPr>
          <w:rFonts w:ascii="Myriad Pro" w:eastAsia="Arial Unicode MS" w:hAnsi="Myriad Pro" w:cs="Times New Roman"/>
          <w:b/>
          <w:sz w:val="20"/>
          <w:szCs w:val="24"/>
          <w:bdr w:val="nil"/>
          <w:lang w:val="en-GB" w:eastAsia="de-DE"/>
        </w:rPr>
        <w:t>[</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r w:rsidRPr="009A4DE7">
        <w:rPr>
          <w:rFonts w:ascii="Myriad Pro" w:eastAsia="Arial Unicode MS" w:hAnsi="Myriad Pro" w:cs="Times New Roman"/>
          <w:sz w:val="20"/>
          <w:szCs w:val="24"/>
          <w:bdr w:val="nil"/>
          <w:lang w:val="en-GB"/>
        </w:rPr>
        <w:t xml:space="preserve"> pages.</w:t>
      </w:r>
    </w:p>
    <w:p w14:paraId="2AA715BB"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SIGNATURES</w:t>
      </w:r>
    </w:p>
    <w:p w14:paraId="66F97BC0"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sz w:val="20"/>
          <w:szCs w:val="24"/>
          <w:bdr w:val="nil"/>
          <w:lang w:val="en-GB" w:eastAsia="de-DE"/>
        </w:rPr>
      </w:pPr>
      <w:r w:rsidRPr="009A4DE7">
        <w:rPr>
          <w:rFonts w:ascii="Myriad Pro" w:eastAsia="Arial Unicode MS" w:hAnsi="Myriad Pro" w:cs="Times New Roman"/>
          <w:sz w:val="20"/>
          <w:szCs w:val="24"/>
          <w:bdr w:val="nil"/>
          <w:lang w:val="en-GB" w:eastAsia="de-DE"/>
        </w:rPr>
        <w:t>For the Service Provider:</w:t>
      </w:r>
      <w:r w:rsidRPr="009A4DE7">
        <w:rPr>
          <w:rFonts w:ascii="Myriad Pro" w:eastAsia="Arial Unicode MS" w:hAnsi="Myriad Pro" w:cs="Times New Roman"/>
          <w:sz w:val="20"/>
          <w:szCs w:val="24"/>
          <w:bdr w:val="nil"/>
          <w:lang w:val="en-GB" w:eastAsia="de-DE"/>
        </w:rPr>
        <w:tab/>
      </w:r>
      <w:r w:rsidRPr="009A4DE7">
        <w:rPr>
          <w:rFonts w:ascii="Myriad Pro" w:eastAsia="Arial Unicode MS" w:hAnsi="Myriad Pro" w:cs="Times New Roman"/>
          <w:sz w:val="20"/>
          <w:szCs w:val="24"/>
          <w:bdr w:val="nil"/>
          <w:lang w:val="en-GB" w:eastAsia="de-DE"/>
        </w:rPr>
        <w:tab/>
      </w:r>
      <w:r w:rsidRPr="009A4DE7">
        <w:rPr>
          <w:rFonts w:ascii="Myriad Pro" w:eastAsia="Arial Unicode MS" w:hAnsi="Myriad Pro" w:cs="Times New Roman"/>
          <w:sz w:val="20"/>
          <w:szCs w:val="24"/>
          <w:bdr w:val="nil"/>
          <w:lang w:val="en-GB" w:eastAsia="de-DE"/>
        </w:rPr>
        <w:tab/>
      </w:r>
      <w:r w:rsidRPr="009A4DE7">
        <w:rPr>
          <w:rFonts w:ascii="Myriad Pro" w:eastAsia="Arial Unicode MS" w:hAnsi="Myriad Pro" w:cs="Times New Roman"/>
          <w:sz w:val="20"/>
          <w:szCs w:val="24"/>
          <w:bdr w:val="nil"/>
          <w:lang w:val="en-GB" w:eastAsia="de-DE"/>
        </w:rPr>
        <w:tab/>
      </w:r>
      <w:r w:rsidRPr="009A4DE7">
        <w:rPr>
          <w:rFonts w:ascii="Myriad Pro" w:eastAsia="Arial Unicode MS" w:hAnsi="Myriad Pro" w:cs="Times New Roman"/>
          <w:sz w:val="20"/>
          <w:szCs w:val="24"/>
          <w:bdr w:val="nil"/>
          <w:lang w:val="en-GB" w:eastAsia="de-DE"/>
        </w:rPr>
        <w:tab/>
      </w:r>
      <w:r w:rsidRPr="009A4DE7">
        <w:rPr>
          <w:rFonts w:ascii="Myriad Pro" w:eastAsia="Arial Unicode MS" w:hAnsi="Myriad Pro" w:cs="Times New Roman"/>
          <w:sz w:val="20"/>
          <w:szCs w:val="24"/>
          <w:bdr w:val="nil"/>
          <w:lang w:val="en-GB" w:eastAsia="de-DE"/>
        </w:rPr>
        <w:tab/>
      </w:r>
      <w:r w:rsidRPr="009A4DE7">
        <w:rPr>
          <w:rFonts w:ascii="Myriad Pro" w:eastAsia="Arial Unicode MS" w:hAnsi="Myriad Pro" w:cs="Times New Roman"/>
          <w:sz w:val="20"/>
          <w:szCs w:val="24"/>
          <w:bdr w:val="nil"/>
          <w:lang w:val="en-GB" w:eastAsia="de-DE"/>
        </w:rPr>
        <w:tab/>
        <w:t>For the Client:</w:t>
      </w:r>
      <w:r w:rsidRPr="009A4DE7">
        <w:rPr>
          <w:rFonts w:ascii="Myriad Pro" w:eastAsia="Arial Unicode MS" w:hAnsi="Myriad Pro" w:cs="Times New Roman"/>
          <w:sz w:val="20"/>
          <w:szCs w:val="24"/>
          <w:bdr w:val="nil"/>
          <w:lang w:val="en-GB" w:eastAsia="de-DE"/>
        </w:rPr>
        <w:tab/>
      </w:r>
    </w:p>
    <w:p w14:paraId="0C0D6645" w14:textId="77777777" w:rsidR="009A4DE7" w:rsidRPr="009A4DE7" w:rsidRDefault="009A4DE7" w:rsidP="009A4DE7">
      <w:pPr>
        <w:keepNext/>
        <w:spacing w:after="120" w:line="240" w:lineRule="auto"/>
        <w:ind w:left="964" w:hanging="964"/>
        <w:jc w:val="both"/>
        <w:outlineLvl w:val="0"/>
        <w:rPr>
          <w:rFonts w:ascii="Myriad Pro" w:eastAsia="Times New Roman" w:hAnsi="Myriad Pro" w:cs="Times New Roman"/>
          <w:b/>
          <w:caps/>
          <w:spacing w:val="20"/>
          <w:sz w:val="20"/>
          <w:szCs w:val="20"/>
          <w:lang w:val="en-GB"/>
        </w:rPr>
      </w:pPr>
      <w:r w:rsidRPr="009A4DE7">
        <w:rPr>
          <w:rFonts w:ascii="Myriad Pro" w:eastAsia="Times New Roman" w:hAnsi="Myriad Pro" w:cs="Times New Roman"/>
          <w:b/>
          <w:caps/>
          <w:spacing w:val="20"/>
          <w:sz w:val="20"/>
          <w:szCs w:val="20"/>
          <w:lang w:val="en-GB"/>
        </w:rPr>
        <w:t>Annex C: ASSIGNMENT ORDER</w:t>
      </w:r>
    </w:p>
    <w:p w14:paraId="79191FA8"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center"/>
        <w:rPr>
          <w:rFonts w:ascii="Myriad Pro" w:eastAsia="Arial Unicode MS" w:hAnsi="Myriad Pro" w:cs="Times New Roman"/>
          <w:b/>
          <w:sz w:val="20"/>
          <w:szCs w:val="24"/>
          <w:bdr w:val="nil"/>
          <w:lang w:val="en-GB" w:eastAsia="de-DE"/>
        </w:rPr>
      </w:pPr>
    </w:p>
    <w:p w14:paraId="53E071E2"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center"/>
        <w:rPr>
          <w:rFonts w:ascii="Myriad Pro" w:eastAsia="Arial Unicode MS" w:hAnsi="Myriad Pro" w:cs="Times New Roman"/>
          <w:b/>
          <w:sz w:val="20"/>
          <w:szCs w:val="24"/>
          <w:bdr w:val="nil"/>
          <w:lang w:val="en-GB" w:eastAsia="de-DE"/>
        </w:rPr>
      </w:pPr>
      <w:bookmarkStart w:id="248" w:name="_Hlk487216700"/>
      <w:r w:rsidRPr="009A4DE7">
        <w:rPr>
          <w:rFonts w:ascii="Myriad Pro" w:eastAsia="Arial Unicode MS" w:hAnsi="Myriad Pro" w:cs="Times New Roman"/>
          <w:b/>
          <w:sz w:val="20"/>
          <w:szCs w:val="24"/>
          <w:bdr w:val="nil"/>
          <w:lang w:val="en-GB" w:eastAsia="de-DE"/>
        </w:rPr>
        <w:t xml:space="preserve">ASSIGNMENT ORDER </w:t>
      </w:r>
      <w:bookmarkEnd w:id="248"/>
      <w:r w:rsidRPr="009A4DE7">
        <w:rPr>
          <w:rFonts w:ascii="Myriad Pro" w:eastAsia="Arial Unicode MS" w:hAnsi="Myriad Pro" w:cs="Times New Roman"/>
          <w:b/>
          <w:sz w:val="20"/>
          <w:szCs w:val="24"/>
          <w:bdr w:val="nil"/>
          <w:lang w:val="en-GB" w:eastAsia="de-DE"/>
        </w:rPr>
        <w:t>(CONTRACT) NO. [</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p>
    <w:p w14:paraId="647DBCB2"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center"/>
        <w:rPr>
          <w:rFonts w:ascii="Myriad Pro" w:eastAsia="Arial Unicode MS" w:hAnsi="Myriad Pro" w:cs="Times New Roman"/>
          <w:b/>
          <w:sz w:val="20"/>
          <w:szCs w:val="24"/>
          <w:bdr w:val="nil"/>
          <w:lang w:val="en-GB" w:eastAsia="de-DE"/>
        </w:rPr>
      </w:pPr>
      <w:r w:rsidRPr="009A4DE7">
        <w:rPr>
          <w:rFonts w:ascii="Myriad Pro" w:eastAsia="Arial Unicode MS" w:hAnsi="Myriad Pro" w:cs="Times New Roman"/>
          <w:b/>
          <w:sz w:val="20"/>
          <w:szCs w:val="24"/>
          <w:bdr w:val="nil"/>
          <w:lang w:val="en-GB" w:eastAsia="de-DE"/>
        </w:rPr>
        <w:t>Date [</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p>
    <w:p w14:paraId="46BCF173" w14:textId="77777777" w:rsidR="009A4DE7" w:rsidRPr="009A4DE7" w:rsidRDefault="009A4DE7" w:rsidP="009A4DE7">
      <w:pPr>
        <w:pBdr>
          <w:top w:val="nil"/>
          <w:left w:val="nil"/>
          <w:bottom w:val="nil"/>
          <w:right w:val="nil"/>
          <w:between w:val="nil"/>
          <w:bar w:val="nil"/>
        </w:pBdr>
        <w:tabs>
          <w:tab w:val="left" w:pos="510"/>
          <w:tab w:val="left" w:pos="10977"/>
        </w:tabs>
        <w:spacing w:after="120" w:line="240" w:lineRule="auto"/>
        <w:jc w:val="center"/>
        <w:rPr>
          <w:rFonts w:ascii="Myriad Pro" w:eastAsia="Arial Unicode MS" w:hAnsi="Myriad Pro" w:cs="Times New Roman"/>
          <w:b/>
          <w:sz w:val="20"/>
          <w:szCs w:val="24"/>
          <w:bdr w:val="nil"/>
          <w:lang w:val="en-GB" w:eastAsia="de-DE"/>
        </w:rPr>
      </w:pPr>
      <w:r w:rsidRPr="009A4DE7">
        <w:rPr>
          <w:rFonts w:ascii="Myriad Pro" w:eastAsia="Arial Unicode MS" w:hAnsi="Myriad Pro" w:cs="Times New Roman"/>
          <w:b/>
          <w:sz w:val="20"/>
          <w:szCs w:val="24"/>
          <w:bdr w:val="nil"/>
          <w:lang w:val="en-GB" w:eastAsia="de-DE"/>
        </w:rPr>
        <w:t>FOR THE PROVISION OF TAX ADVISORY SERVICES</w:t>
      </w:r>
    </w:p>
    <w:p w14:paraId="59879B1F"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This Assignment order has been entered into pursuant to the Framework Agreement No </w:t>
      </w:r>
      <w:r w:rsidRPr="009A4DE7">
        <w:rPr>
          <w:rFonts w:ascii="Myriad Pro" w:eastAsia="Arial Unicode MS" w:hAnsi="Myriad Pro" w:cs="Times New Roman"/>
          <w:b/>
          <w:sz w:val="20"/>
          <w:szCs w:val="24"/>
          <w:bdr w:val="nil"/>
          <w:lang w:val="en-GB" w:eastAsia="de-DE"/>
        </w:rPr>
        <w:t>[</w:t>
      </w:r>
      <w:r w:rsidRPr="009A4DE7">
        <w:rPr>
          <w:rFonts w:ascii="Arial" w:eastAsia="Arial Unicode MS" w:hAnsi="Arial" w:cs="Arial"/>
          <w:sz w:val="20"/>
          <w:szCs w:val="24"/>
          <w:bdr w:val="nil"/>
          <w:lang w:val="en-GB"/>
        </w:rPr>
        <w:t>●</w:t>
      </w:r>
      <w:r w:rsidRPr="009A4DE7">
        <w:rPr>
          <w:rFonts w:ascii="Myriad Pro" w:eastAsia="Arial Unicode MS" w:hAnsi="Myriad Pro" w:cs="Times New Roman"/>
          <w:b/>
          <w:sz w:val="20"/>
          <w:szCs w:val="24"/>
          <w:bdr w:val="nil"/>
          <w:lang w:val="en-GB" w:eastAsia="de-DE"/>
        </w:rPr>
        <w:t>]</w:t>
      </w:r>
      <w:r w:rsidRPr="009A4DE7">
        <w:rPr>
          <w:rFonts w:ascii="Myriad Pro" w:eastAsia="Arial Unicode MS" w:hAnsi="Myriad Pro" w:cs="Times New Roman"/>
          <w:sz w:val="20"/>
          <w:szCs w:val="24"/>
          <w:bdr w:val="nil"/>
          <w:lang w:val="en-GB"/>
        </w:rPr>
        <w:t xml:space="preserve">. for the provision of tax advisory services between </w:t>
      </w:r>
    </w:p>
    <w:p w14:paraId="4256E601"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b/>
          <w:sz w:val="20"/>
          <w:szCs w:val="24"/>
          <w:bdr w:val="nil"/>
          <w:lang w:val="en-GB"/>
        </w:rPr>
        <w:t>RB Rail AS</w:t>
      </w:r>
      <w:r w:rsidRPr="009A4DE7">
        <w:rPr>
          <w:rFonts w:ascii="Myriad Pro" w:eastAsia="Arial Unicode MS" w:hAnsi="Myriad Pro" w:cs="Times New Roman"/>
          <w:sz w:val="20"/>
          <w:szCs w:val="24"/>
          <w:bdr w:val="nil"/>
          <w:lang w:val="en-GB"/>
        </w:rPr>
        <w:t xml:space="preserve">, a company organized and existing under the laws of Republic of Latvia, registry code 40103845025, registered address </w:t>
      </w:r>
      <w:r w:rsidRPr="009A4DE7">
        <w:rPr>
          <w:rFonts w:ascii="Myriad Pro" w:eastAsia="Arial Unicode MS" w:hAnsi="Myriad Pro" w:cs="Myriad Pro"/>
          <w:sz w:val="20"/>
          <w:szCs w:val="24"/>
          <w:bdr w:val="nil"/>
        </w:rPr>
        <w:t>Krišjāņa Valdemāra iela 8-7</w:t>
      </w:r>
      <w:r w:rsidRPr="009A4DE7">
        <w:rPr>
          <w:rFonts w:ascii="Myriad Pro" w:eastAsia="Arial Unicode MS" w:hAnsi="Myriad Pro" w:cs="Times New Roman"/>
          <w:sz w:val="20"/>
          <w:szCs w:val="24"/>
          <w:bdr w:val="nil"/>
        </w:rPr>
        <w:t>, Rīga LV-1010</w:t>
      </w:r>
      <w:r w:rsidRPr="009A4DE7">
        <w:rPr>
          <w:rFonts w:ascii="Myriad Pro" w:eastAsia="Arial Unicode MS" w:hAnsi="Myriad Pro" w:cs="Times New Roman"/>
          <w:sz w:val="20"/>
          <w:szCs w:val="24"/>
          <w:bdr w:val="nil"/>
          <w:lang w:val="en-GB"/>
        </w:rPr>
        <w:t xml:space="preserve">, Republic of Latvia (the </w:t>
      </w:r>
      <w:r w:rsidRPr="009A4DE7">
        <w:rPr>
          <w:rFonts w:ascii="Myriad Pro" w:eastAsia="Arial Unicode MS" w:hAnsi="Myriad Pro" w:cs="Times New Roman"/>
          <w:b/>
          <w:sz w:val="20"/>
          <w:szCs w:val="24"/>
          <w:bdr w:val="nil"/>
          <w:lang w:val="en-GB"/>
        </w:rPr>
        <w:t>Client</w:t>
      </w:r>
      <w:r w:rsidRPr="009A4DE7">
        <w:rPr>
          <w:rFonts w:ascii="Myriad Pro" w:eastAsia="Arial Unicode MS" w:hAnsi="Myriad Pro" w:cs="Times New Roman"/>
          <w:sz w:val="20"/>
          <w:szCs w:val="24"/>
          <w:bdr w:val="nil"/>
          <w:lang w:val="en-GB"/>
        </w:rPr>
        <w:t>), represented by [position] [name], and</w:t>
      </w:r>
    </w:p>
    <w:p w14:paraId="1AC283DD"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a company [•] organized and existing under the laws of [country], registry code [•], registered address [•] (</w:t>
      </w:r>
      <w:r w:rsidRPr="009A4DE7">
        <w:rPr>
          <w:rFonts w:ascii="Myriad Pro" w:eastAsia="Arial Unicode MS" w:hAnsi="Myriad Pro" w:cs="Times New Roman"/>
          <w:b/>
          <w:sz w:val="20"/>
          <w:szCs w:val="24"/>
          <w:bdr w:val="nil"/>
          <w:lang w:val="en-GB"/>
        </w:rPr>
        <w:t>Service Provider</w:t>
      </w:r>
      <w:r w:rsidRPr="009A4DE7">
        <w:rPr>
          <w:rFonts w:ascii="Myriad Pro" w:eastAsia="Arial Unicode MS" w:hAnsi="Myriad Pro" w:cs="Times New Roman"/>
          <w:sz w:val="20"/>
          <w:szCs w:val="24"/>
          <w:bdr w:val="nil"/>
          <w:lang w:val="en-GB"/>
        </w:rPr>
        <w:t xml:space="preserve">), represented by [position] [name], </w:t>
      </w:r>
    </w:p>
    <w:p w14:paraId="33498469"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for providing of the Assignment order by the Service Provider to the Client on the following conditions: </w:t>
      </w:r>
    </w:p>
    <w:p w14:paraId="266982CB"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Name of the Expert to implement Assignment order: [•]</w:t>
      </w:r>
    </w:p>
    <w:p w14:paraId="38CB66A2"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Assignment order is covered in the following Service line: [•]</w:t>
      </w:r>
    </w:p>
    <w:p w14:paraId="6E2D3A3A"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Description of the Assignment order and the desired result: [•].</w:t>
      </w:r>
    </w:p>
    <w:p w14:paraId="581FBA0E"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lastRenderedPageBreak/>
        <w:t>Form/output of the deliverables: [•].</w:t>
      </w:r>
    </w:p>
    <w:p w14:paraId="54319602"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Timeline/deadline for implementing the Assignment order: [•]. </w:t>
      </w:r>
    </w:p>
    <w:p w14:paraId="0D54AC49"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Contact person(s) for the Client: [•]. </w:t>
      </w:r>
    </w:p>
    <w:p w14:paraId="04623308"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Contact person(s) for the Service Provider: [•]. </w:t>
      </w:r>
    </w:p>
    <w:p w14:paraId="464C6A76"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Work load (in hours) and sum of fee in total (exclusive of VAT) for implementing tax advisory services of Assignment order: [•].</w:t>
      </w:r>
    </w:p>
    <w:p w14:paraId="7C9CFF50"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Out-of-pocket costs: [•].</w:t>
      </w:r>
    </w:p>
    <w:p w14:paraId="2DFBA716"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Reimbursement of additional expenses: [•].</w:t>
      </w:r>
    </w:p>
    <w:p w14:paraId="2A45B6C2"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Payment: According to the Framework Agreement for tax advisory services.</w:t>
      </w:r>
    </w:p>
    <w:p w14:paraId="4F80FA0E"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No Conflict of Interest:  Service Provider and Expert appointed to implement Assignment order confirms having no Conflict of Interests in the meaning of the requirements specified in Section </w:t>
      </w:r>
      <w:r w:rsidRPr="009A4DE7">
        <w:rPr>
          <w:rFonts w:ascii="Myriad Pro" w:eastAsia="Arial Unicode MS" w:hAnsi="Myriad Pro" w:cs="Times New Roman"/>
          <w:sz w:val="20"/>
          <w:szCs w:val="24"/>
          <w:bdr w:val="nil"/>
          <w:lang w:val="en-GB"/>
        </w:rPr>
        <w:fldChar w:fldCharType="begin"/>
      </w:r>
      <w:r w:rsidRPr="009A4DE7">
        <w:rPr>
          <w:rFonts w:ascii="Myriad Pro" w:eastAsia="Arial Unicode MS" w:hAnsi="Myriad Pro" w:cs="Times New Roman"/>
          <w:sz w:val="20"/>
          <w:szCs w:val="24"/>
          <w:bdr w:val="nil"/>
          <w:lang w:val="en-GB"/>
        </w:rPr>
        <w:instrText xml:space="preserve"> REF _Ref475522275 \r \h  \* MERGEFORMAT </w:instrText>
      </w:r>
      <w:r w:rsidRPr="009A4DE7">
        <w:rPr>
          <w:rFonts w:ascii="Myriad Pro" w:eastAsia="Arial Unicode MS" w:hAnsi="Myriad Pro" w:cs="Times New Roman"/>
          <w:sz w:val="20"/>
          <w:szCs w:val="24"/>
          <w:bdr w:val="nil"/>
          <w:lang w:val="en-GB"/>
        </w:rPr>
      </w:r>
      <w:r w:rsidRPr="009A4DE7">
        <w:rPr>
          <w:rFonts w:ascii="Myriad Pro" w:eastAsia="Arial Unicode MS" w:hAnsi="Myriad Pro" w:cs="Times New Roman"/>
          <w:sz w:val="20"/>
          <w:szCs w:val="24"/>
          <w:bdr w:val="nil"/>
          <w:lang w:val="en-GB"/>
        </w:rPr>
        <w:fldChar w:fldCharType="separate"/>
      </w:r>
      <w:r w:rsidRPr="009A4DE7">
        <w:rPr>
          <w:rFonts w:ascii="Myriad Pro" w:eastAsia="Arial Unicode MS" w:hAnsi="Myriad Pro" w:cs="Times New Roman"/>
          <w:sz w:val="20"/>
          <w:szCs w:val="24"/>
          <w:bdr w:val="nil"/>
          <w:lang w:val="en-GB"/>
        </w:rPr>
        <w:t>16</w:t>
      </w:r>
      <w:r w:rsidRPr="009A4DE7">
        <w:rPr>
          <w:rFonts w:ascii="Myriad Pro" w:eastAsia="Arial Unicode MS" w:hAnsi="Myriad Pro" w:cs="Times New Roman"/>
          <w:sz w:val="20"/>
          <w:szCs w:val="24"/>
          <w:bdr w:val="nil"/>
          <w:lang w:val="en-GB"/>
        </w:rPr>
        <w:fldChar w:fldCharType="end"/>
      </w:r>
      <w:r w:rsidRPr="009A4DE7">
        <w:rPr>
          <w:rFonts w:ascii="Myriad Pro" w:eastAsia="Arial Unicode MS" w:hAnsi="Myriad Pro" w:cs="Times New Roman"/>
          <w:sz w:val="20"/>
          <w:szCs w:val="24"/>
          <w:bdr w:val="nil"/>
          <w:lang w:val="en-GB"/>
        </w:rPr>
        <w:t xml:space="preserve"> of the Agreement for the provision of tax advisory services regarding the above described Assignment order. </w:t>
      </w:r>
    </w:p>
    <w:p w14:paraId="2205D32A"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Governance: This Assignment order supplements, forms part of and is subject to the Agreement for the provision of tax advisory services. All provisions contained in the Agreement thereof govern this Assignment order. In the event of any inconsistency between the provisions of the Agreement for the provision of tax advisory services and this Assignment order, this Assignment order shall prevail. </w:t>
      </w:r>
    </w:p>
    <w:p w14:paraId="5482B132" w14:textId="77777777" w:rsidR="009A4DE7" w:rsidRPr="009A4DE7" w:rsidRDefault="009A4DE7" w:rsidP="009A4DE7">
      <w:pPr>
        <w:numPr>
          <w:ilvl w:val="0"/>
          <w:numId w:val="10"/>
        </w:numPr>
        <w:pBdr>
          <w:top w:val="nil"/>
          <w:left w:val="nil"/>
          <w:bottom w:val="nil"/>
          <w:right w:val="nil"/>
          <w:between w:val="nil"/>
          <w:bar w:val="nil"/>
        </w:pBdr>
        <w:spacing w:after="120" w:line="240" w:lineRule="auto"/>
        <w:contextualSpacing/>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 xml:space="preserve">Other terms: [•]. </w:t>
      </w:r>
    </w:p>
    <w:p w14:paraId="34D4BB2F"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_______________________________</w:t>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t>_______________________________</w:t>
      </w:r>
    </w:p>
    <w:p w14:paraId="601DC2C1"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b/>
          <w:sz w:val="20"/>
          <w:szCs w:val="24"/>
          <w:bdr w:val="nil"/>
          <w:lang w:val="en-GB"/>
        </w:rPr>
      </w:pPr>
      <w:r w:rsidRPr="009A4DE7">
        <w:rPr>
          <w:rFonts w:ascii="Myriad Pro" w:eastAsia="Arial Unicode MS" w:hAnsi="Myriad Pro" w:cs="Times New Roman"/>
          <w:b/>
          <w:sz w:val="20"/>
          <w:szCs w:val="24"/>
          <w:bdr w:val="nil"/>
          <w:lang w:val="en-GB"/>
        </w:rPr>
        <w:t>RB Rail AS</w:t>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t>[Service Provider]</w:t>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r w:rsidRPr="009A4DE7">
        <w:rPr>
          <w:rFonts w:ascii="Myriad Pro" w:eastAsia="Arial Unicode MS" w:hAnsi="Myriad Pro" w:cs="Times New Roman"/>
          <w:b/>
          <w:sz w:val="20"/>
          <w:szCs w:val="24"/>
          <w:bdr w:val="nil"/>
          <w:lang w:val="en-GB"/>
        </w:rPr>
        <w:tab/>
      </w:r>
    </w:p>
    <w:p w14:paraId="70C5474B" w14:textId="77777777" w:rsidR="009A4DE7" w:rsidRPr="009A4DE7" w:rsidRDefault="009A4DE7" w:rsidP="009A4DE7">
      <w:pPr>
        <w:pBdr>
          <w:top w:val="nil"/>
          <w:left w:val="nil"/>
          <w:bottom w:val="nil"/>
          <w:right w:val="nil"/>
          <w:between w:val="nil"/>
          <w:bar w:val="nil"/>
        </w:pBdr>
        <w:spacing w:after="120" w:line="240" w:lineRule="auto"/>
        <w:ind w:left="5040" w:firstLine="720"/>
        <w:jc w:val="both"/>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_______________________________</w:t>
      </w:r>
    </w:p>
    <w:p w14:paraId="5B4CF8A3"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Arial Unicode MS" w:hAnsi="Myriad Pro" w:cs="Times New Roman"/>
          <w:b/>
          <w:sz w:val="20"/>
          <w:szCs w:val="24"/>
          <w:bdr w:val="nil"/>
          <w:lang w:val="en-GB"/>
        </w:rPr>
      </w:pP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sz w:val="20"/>
          <w:szCs w:val="24"/>
          <w:bdr w:val="nil"/>
          <w:lang w:val="en-GB"/>
        </w:rPr>
        <w:tab/>
      </w:r>
      <w:r w:rsidRPr="009A4DE7">
        <w:rPr>
          <w:rFonts w:ascii="Myriad Pro" w:eastAsia="Arial Unicode MS" w:hAnsi="Myriad Pro" w:cs="Times New Roman"/>
          <w:b/>
          <w:sz w:val="20"/>
          <w:szCs w:val="24"/>
          <w:bdr w:val="nil"/>
          <w:lang w:val="en-GB"/>
        </w:rPr>
        <w:t>[Expert]</w:t>
      </w:r>
      <w:r w:rsidRPr="009A4DE7">
        <w:rPr>
          <w:rFonts w:ascii="Myriad Pro" w:eastAsia="Arial Unicode MS" w:hAnsi="Myriad Pro" w:cs="Times New Roman"/>
          <w:b/>
          <w:sz w:val="20"/>
          <w:szCs w:val="24"/>
          <w:bdr w:val="nil"/>
          <w:lang w:val="en-GB"/>
        </w:rPr>
        <w:br w:type="page"/>
      </w:r>
    </w:p>
    <w:p w14:paraId="32EB70BD" w14:textId="77777777" w:rsidR="009A4DE7" w:rsidRPr="009A4DE7" w:rsidRDefault="009A4DE7" w:rsidP="009A4DE7">
      <w:pPr>
        <w:keepNext/>
        <w:spacing w:after="120" w:line="240" w:lineRule="auto"/>
        <w:ind w:left="964" w:hanging="964"/>
        <w:jc w:val="both"/>
        <w:outlineLvl w:val="0"/>
        <w:rPr>
          <w:rFonts w:ascii="Myriad Pro" w:eastAsia="Times New Roman" w:hAnsi="Myriad Pro" w:cs="Times New Roman"/>
          <w:b/>
          <w:caps/>
          <w:spacing w:val="20"/>
          <w:sz w:val="20"/>
          <w:szCs w:val="20"/>
          <w:lang w:val="en-GB"/>
        </w:rPr>
      </w:pPr>
      <w:bookmarkStart w:id="249" w:name="_Toc485744736"/>
      <w:bookmarkStart w:id="250" w:name="_Toc485809636"/>
      <w:bookmarkStart w:id="251" w:name="_Toc487216103"/>
      <w:bookmarkStart w:id="252" w:name="_Toc487216247"/>
      <w:r w:rsidRPr="009A4DE7">
        <w:rPr>
          <w:rFonts w:ascii="Myriad Pro" w:eastAsia="Times New Roman" w:hAnsi="Myriad Pro" w:cs="Times New Roman"/>
          <w:b/>
          <w:caps/>
          <w:spacing w:val="20"/>
          <w:sz w:val="20"/>
          <w:szCs w:val="20"/>
          <w:lang w:val="en-GB"/>
        </w:rPr>
        <w:lastRenderedPageBreak/>
        <w:t>Annex D: SERVICE PROVIDER’s declaration</w:t>
      </w:r>
      <w:bookmarkEnd w:id="249"/>
      <w:bookmarkEnd w:id="250"/>
      <w:bookmarkEnd w:id="251"/>
      <w:bookmarkEnd w:id="252"/>
    </w:p>
    <w:p w14:paraId="0D50CF3E" w14:textId="77777777" w:rsidR="009A4DE7" w:rsidRPr="009A4DE7" w:rsidRDefault="009A4DE7" w:rsidP="009A4DE7">
      <w:pPr>
        <w:pBdr>
          <w:top w:val="nil"/>
          <w:left w:val="nil"/>
          <w:bottom w:val="nil"/>
          <w:right w:val="nil"/>
          <w:between w:val="nil"/>
          <w:bar w:val="nil"/>
        </w:pBdr>
        <w:spacing w:after="120" w:line="240" w:lineRule="auto"/>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I, the undersigned duly authorised representative, on behalf of [</w:t>
      </w:r>
      <w:r w:rsidRPr="009A4DE7">
        <w:rPr>
          <w:rFonts w:ascii="Myriad Pro" w:eastAsia="Times New Roman" w:hAnsi="Myriad Pro" w:cs="Times New Roman"/>
          <w:i/>
          <w:color w:val="000000"/>
          <w:kern w:val="24"/>
          <w:sz w:val="20"/>
          <w:szCs w:val="20"/>
          <w:u w:color="000000"/>
          <w:bdr w:val="nil"/>
        </w:rPr>
        <w:t>name of the Service Provider</w:t>
      </w:r>
      <w:r w:rsidRPr="009A4DE7">
        <w:rPr>
          <w:rFonts w:ascii="Myriad Pro" w:eastAsia="Times New Roman" w:hAnsi="Myriad Pro" w:cs="Times New Roman"/>
          <w:color w:val="000000"/>
          <w:kern w:val="24"/>
          <w:sz w:val="20"/>
          <w:szCs w:val="20"/>
          <w:u w:color="000000"/>
          <w:bdr w:val="nil"/>
        </w:rPr>
        <w:t>] undertake:</w:t>
      </w:r>
    </w:p>
    <w:p w14:paraId="702B230F"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41ECF6BA"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Not to use forced or compulsory labour in all its forms, including but not limited to not employ people against their own free will, nor to require people to lodge ‘deposits’ or identity papers upon commencing employment;</w:t>
      </w:r>
    </w:p>
    <w:p w14:paraId="3AC21636"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42DAEAE3"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6371D510" w14:textId="77777777" w:rsidR="009A4DE7" w:rsidRPr="009A4DE7" w:rsidRDefault="009A4DE7" w:rsidP="009A4DE7">
      <w:pPr>
        <w:numPr>
          <w:ilvl w:val="0"/>
          <w:numId w:val="3"/>
        </w:numPr>
        <w:pBdr>
          <w:top w:val="nil"/>
          <w:left w:val="nil"/>
          <w:bottom w:val="nil"/>
          <w:right w:val="nil"/>
          <w:between w:val="nil"/>
          <w:bar w:val="nil"/>
        </w:pBdr>
        <w:tabs>
          <w:tab w:val="left" w:pos="426"/>
        </w:tabs>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Contract, and the workers concerned shall be informed of such deductions at the time of each payment. The wages, hours of work and other conditions of work shall be not less favourable than the best conditions prevailing locally (i.e., as contained in: (i) collective Contracts covering a substantial proportion of employers and workers; (ii) arbitration awards; or (iii) applicable laws or regulations), for work of the same character performed in the trade or industry concerned in the area where work is carried out;</w:t>
      </w:r>
    </w:p>
    <w:p w14:paraId="2107B569"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3FC73484"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support and respect the protection of internationally proclaimed human rights and not to become complicit in human rights abuses;</w:t>
      </w:r>
    </w:p>
    <w:p w14:paraId="58368EB5"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400D9F07"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659AB13F"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identify and manage chemical and other materials posing a hazard if released to the environment to ensure their safe handling, movement, storage, recycling or reuse and disposal;</w:t>
      </w:r>
    </w:p>
    <w:p w14:paraId="7A8EB8B1"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monitor, control and treat as required prior to discharge or disposal wastewater and solid waste generated from operations, industrial processes and sanitation facilities;</w:t>
      </w:r>
    </w:p>
    <w:p w14:paraId="50505357"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characterize, monitor, control and treat as required prior to discharge or disposal air emissions of volatile organic chemicals, aerosols, corrosives, particulates, ozone depleting chemicals and combustion by-products generated from operations;</w:t>
      </w:r>
    </w:p>
    <w:p w14:paraId="3499FFF5"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lastRenderedPageBreak/>
        <w:t>To reduce or eliminate at the source or by practices, such as modifying production, maintenance and facility processes, materials substitution, conservation, recycling and re-using materials, waste of all types, including water and energy;</w:t>
      </w:r>
    </w:p>
    <w:p w14:paraId="12FD1B32"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adhere to the highest standards of moral and ethical conduct, to respect local laws and not engage in any form of corrupt practices, including but not limited to extortion, fraud, or bribery;</w:t>
      </w:r>
    </w:p>
    <w:p w14:paraId="130901B1"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disclose (a) any situation that may appear as a conflict of interest, such as but not limited to: where a Service Provider or an undertaking related to the Service Provider has advised a Beneficiary or Implementing Body or has otherwise been involved in the preparation of the procurement procedure; and (b) if any Beneficiaries’ or Implementing Bodies’ official, professional under contract with Beneficiary or Implementing Body or sub-contractor may have a direct or indirect interest of any kind in the Service Provider's business or any kind of economic ties with the Service Provider;</w:t>
      </w:r>
    </w:p>
    <w:p w14:paraId="5B92A370"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Not to offer any benefit such as free goods or services, employment or sales opportunity to a Beneficiary’s and Implementing Body’s staff member in order to facilitate the Service Providers’ business with Beneficiaries or Implementing Bodies;</w:t>
      </w:r>
    </w:p>
    <w:p w14:paraId="2394EC1C"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Service Provider which participated in a procurement procedure or restrictions with similar effect applies;</w:t>
      </w:r>
    </w:p>
    <w:p w14:paraId="2332C1A5"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To promote the adoption of the principles set forth in this Service Provider’s Declaration by my potential business partners and promote the implementation of the principles set forth in this document towards own Service Providers;</w:t>
      </w:r>
    </w:p>
    <w:p w14:paraId="6D3B97C0" w14:textId="77777777" w:rsidR="009A4DE7" w:rsidRPr="009A4DE7" w:rsidRDefault="009A4DE7" w:rsidP="009A4DE7">
      <w:pPr>
        <w:numPr>
          <w:ilvl w:val="0"/>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Not procure goods, works and services from other Service Providers:</w:t>
      </w:r>
    </w:p>
    <w:p w14:paraId="2239A586" w14:textId="77777777" w:rsidR="009A4DE7" w:rsidRPr="009A4DE7" w:rsidRDefault="009A4DE7" w:rsidP="009A4DE7">
      <w:pPr>
        <w:numPr>
          <w:ilvl w:val="1"/>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Who, or its member of the Management Board or the Supervisory Board or procurator of such Service Provider, or a person having the right to represent such Service Provider in activities related to a subsidiary, has been found guilty in any of the following criminal offences by a such punishment prescription of prosecutor or a judgement of a court that has entered into effect and is non-disputable and not subject to appeal:</w:t>
      </w:r>
    </w:p>
    <w:p w14:paraId="188FDA6D" w14:textId="77777777" w:rsidR="009A4DE7" w:rsidRPr="009A4DE7" w:rsidRDefault="009A4DE7" w:rsidP="009A4DE7">
      <w:pPr>
        <w:numPr>
          <w:ilvl w:val="2"/>
          <w:numId w:val="3"/>
        </w:numPr>
        <w:pBdr>
          <w:top w:val="nil"/>
          <w:left w:val="nil"/>
          <w:bottom w:val="nil"/>
          <w:right w:val="nil"/>
          <w:between w:val="nil"/>
          <w:bar w:val="nil"/>
        </w:pBdr>
        <w:spacing w:after="120" w:line="240" w:lineRule="auto"/>
        <w:ind w:left="142" w:hanging="142"/>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bribetaking, bribery, bribe misappropriation, intermediation in bribery, taking of prohibited benefit or commercial bribing;</w:t>
      </w:r>
    </w:p>
    <w:p w14:paraId="61BB4BC8" w14:textId="77777777" w:rsidR="009A4DE7" w:rsidRPr="009A4DE7" w:rsidRDefault="009A4DE7" w:rsidP="009A4DE7">
      <w:pPr>
        <w:numPr>
          <w:ilvl w:val="2"/>
          <w:numId w:val="3"/>
        </w:numPr>
        <w:pBdr>
          <w:top w:val="nil"/>
          <w:left w:val="nil"/>
          <w:bottom w:val="nil"/>
          <w:right w:val="nil"/>
          <w:between w:val="nil"/>
          <w:bar w:val="nil"/>
        </w:pBdr>
        <w:spacing w:after="120" w:line="240" w:lineRule="auto"/>
        <w:ind w:left="142" w:hanging="142"/>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fraud, misappropriation or laundering;</w:t>
      </w:r>
    </w:p>
    <w:p w14:paraId="69571CBB" w14:textId="77777777" w:rsidR="009A4DE7" w:rsidRPr="009A4DE7" w:rsidRDefault="009A4DE7" w:rsidP="009A4DE7">
      <w:pPr>
        <w:numPr>
          <w:ilvl w:val="2"/>
          <w:numId w:val="3"/>
        </w:numPr>
        <w:pBdr>
          <w:top w:val="nil"/>
          <w:left w:val="nil"/>
          <w:bottom w:val="nil"/>
          <w:right w:val="nil"/>
          <w:between w:val="nil"/>
          <w:bar w:val="nil"/>
        </w:pBdr>
        <w:spacing w:after="120" w:line="240" w:lineRule="auto"/>
        <w:ind w:left="142" w:hanging="142"/>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evading payment of taxes and payments equivalent thereto,</w:t>
      </w:r>
    </w:p>
    <w:p w14:paraId="4DF63369" w14:textId="77777777" w:rsidR="009A4DE7" w:rsidRPr="009A4DE7" w:rsidRDefault="009A4DE7" w:rsidP="009A4DE7">
      <w:pPr>
        <w:numPr>
          <w:ilvl w:val="2"/>
          <w:numId w:val="3"/>
        </w:numPr>
        <w:pBdr>
          <w:top w:val="nil"/>
          <w:left w:val="nil"/>
          <w:bottom w:val="nil"/>
          <w:right w:val="nil"/>
          <w:between w:val="nil"/>
          <w:bar w:val="nil"/>
        </w:pBdr>
        <w:spacing w:after="120" w:line="240" w:lineRule="auto"/>
        <w:ind w:left="142" w:hanging="142"/>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terrorism, financing of terrorism, invitation to terrorism, terrorism threats or recruiting and training of a person for performance of terror acts;</w:t>
      </w:r>
    </w:p>
    <w:p w14:paraId="791F182F" w14:textId="77777777" w:rsidR="009A4DE7" w:rsidRPr="009A4DE7" w:rsidRDefault="009A4DE7" w:rsidP="009A4DE7">
      <w:pPr>
        <w:numPr>
          <w:ilvl w:val="1"/>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who, by such a decision of a competent authority or a judgment of a court which has entered into effect and has become non-disputable and not subject to appeal, has been found guilty of an infringement of employment rights which means:</w:t>
      </w:r>
    </w:p>
    <w:p w14:paraId="38EFC97F" w14:textId="77777777" w:rsidR="009A4DE7" w:rsidRPr="009A4DE7" w:rsidRDefault="009A4DE7" w:rsidP="009A4DE7">
      <w:pPr>
        <w:numPr>
          <w:ilvl w:val="2"/>
          <w:numId w:val="3"/>
        </w:numPr>
        <w:pBdr>
          <w:top w:val="nil"/>
          <w:left w:val="nil"/>
          <w:bottom w:val="nil"/>
          <w:right w:val="nil"/>
          <w:between w:val="nil"/>
          <w:bar w:val="nil"/>
        </w:pBdr>
        <w:spacing w:after="120" w:line="240" w:lineRule="auto"/>
        <w:ind w:left="142" w:hanging="142"/>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employment of such one or more citizens or nationals of countries, which are not citizens or nationals of the European Union Member States, if they reside in the territory of the European Union Member States illegally;</w:t>
      </w:r>
    </w:p>
    <w:p w14:paraId="6211E1E1" w14:textId="77777777" w:rsidR="009A4DE7" w:rsidRPr="009A4DE7" w:rsidRDefault="009A4DE7" w:rsidP="009A4DE7">
      <w:pPr>
        <w:numPr>
          <w:ilvl w:val="2"/>
          <w:numId w:val="3"/>
        </w:numPr>
        <w:pBdr>
          <w:top w:val="nil"/>
          <w:left w:val="nil"/>
          <w:bottom w:val="nil"/>
          <w:right w:val="nil"/>
          <w:between w:val="nil"/>
          <w:bar w:val="nil"/>
        </w:pBdr>
        <w:spacing w:after="120" w:line="240" w:lineRule="auto"/>
        <w:ind w:left="142" w:hanging="142"/>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63135F49" w14:textId="77777777" w:rsidR="009A4DE7" w:rsidRPr="009A4DE7" w:rsidRDefault="009A4DE7" w:rsidP="009A4DE7">
      <w:pPr>
        <w:numPr>
          <w:ilvl w:val="1"/>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 xml:space="preserve">who, by such a decision of a competent authority or a judgment of a court which has entered into effect and has become non-disputable and not subject to appeal, has been found guilty of infringement of competition rights manifested as a vertical Contract aimed at restricting the opportunity of a purchaser to determine the resale price, or horizontal cartel Contract, except for the case when the relevant authority, upon determining infringement of </w:t>
      </w:r>
      <w:r w:rsidRPr="009A4DE7">
        <w:rPr>
          <w:rFonts w:ascii="Myriad Pro" w:eastAsia="Times New Roman" w:hAnsi="Myriad Pro" w:cs="Times New Roman"/>
          <w:color w:val="000000"/>
          <w:kern w:val="24"/>
          <w:sz w:val="20"/>
          <w:szCs w:val="20"/>
          <w:u w:color="000000"/>
          <w:bdr w:val="nil"/>
        </w:rPr>
        <w:lastRenderedPageBreak/>
        <w:t>competition rights, has released the candidate or tenderer from a fine or reduced fine within the framework of the co-operation leniency programme;</w:t>
      </w:r>
    </w:p>
    <w:p w14:paraId="793B5898" w14:textId="77777777" w:rsidR="009A4DE7" w:rsidRPr="009A4DE7" w:rsidRDefault="009A4DE7" w:rsidP="009A4DE7">
      <w:pPr>
        <w:numPr>
          <w:ilvl w:val="1"/>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Service Provider to participate in the tender), economic activity of such Service Provider has been suspended or discontinued, proceedings regarding bankruptcy of such Service Provider have been initiated or such Service Provider will be liquidated;</w:t>
      </w:r>
    </w:p>
    <w:p w14:paraId="74C2C0B1" w14:textId="77777777" w:rsidR="009A4DE7" w:rsidRPr="009A4DE7" w:rsidRDefault="009A4DE7" w:rsidP="009A4DE7">
      <w:pPr>
        <w:numPr>
          <w:ilvl w:val="1"/>
          <w:numId w:val="3"/>
        </w:numPr>
        <w:pBdr>
          <w:top w:val="nil"/>
          <w:left w:val="nil"/>
          <w:bottom w:val="nil"/>
          <w:right w:val="nil"/>
          <w:between w:val="nil"/>
          <w:bar w:val="nil"/>
        </w:pBdr>
        <w:spacing w:after="120" w:line="240" w:lineRule="auto"/>
        <w:ind w:left="142" w:hanging="284"/>
        <w:jc w:val="both"/>
        <w:rPr>
          <w:rFonts w:ascii="Myriad Pro" w:eastAsia="Times New Roman" w:hAnsi="Myriad Pro" w:cs="Times New Roman"/>
          <w:color w:val="000000"/>
          <w:kern w:val="24"/>
          <w:sz w:val="20"/>
          <w:szCs w:val="20"/>
          <w:u w:color="000000"/>
          <w:bdr w:val="nil"/>
        </w:rPr>
      </w:pPr>
      <w:r w:rsidRPr="009A4DE7">
        <w:rPr>
          <w:rFonts w:ascii="Myriad Pro" w:eastAsia="Times New Roman" w:hAnsi="Myriad Pro" w:cs="Times New Roman"/>
          <w:color w:val="000000"/>
          <w:kern w:val="24"/>
          <w:sz w:val="20"/>
          <w:szCs w:val="20"/>
          <w:u w:color="000000"/>
          <w:bdr w:val="nil"/>
        </w:rPr>
        <w:t>who has tax debts in the country where the procurement is organised or a country where such Service Provider is registered or permanently residing, including debts of State social insurance contributions, in total exceeding an amount which is common threshold in public procurements in the respective country.</w:t>
      </w:r>
    </w:p>
    <w:p w14:paraId="6E6741B5"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p>
    <w:p w14:paraId="0A509CE4"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0"/>
          <w:szCs w:val="24"/>
          <w:bdr w:val="nil"/>
          <w:lang w:val="en-GB"/>
        </w:rPr>
      </w:pPr>
      <w:r w:rsidRPr="009A4DE7">
        <w:rPr>
          <w:rFonts w:ascii="Myriad Pro" w:eastAsia="Arial Unicode MS" w:hAnsi="Myriad Pro" w:cs="Times New Roman"/>
          <w:sz w:val="20"/>
          <w:szCs w:val="24"/>
          <w:bdr w:val="nil"/>
          <w:lang w:val="en-GB"/>
        </w:rPr>
        <w:t>______________________________________________[</w:t>
      </w:r>
      <w:r w:rsidRPr="009A4DE7">
        <w:rPr>
          <w:rFonts w:ascii="Myriad Pro" w:eastAsia="Arial Unicode MS" w:hAnsi="Myriad Pro" w:cs="Times New Roman"/>
          <w:i/>
          <w:sz w:val="20"/>
          <w:szCs w:val="24"/>
          <w:bdr w:val="nil"/>
          <w:lang w:val="en-GB"/>
        </w:rPr>
        <w:t>signature</w:t>
      </w:r>
      <w:r w:rsidRPr="009A4DE7">
        <w:rPr>
          <w:rFonts w:ascii="Myriad Pro" w:eastAsia="Arial Unicode MS" w:hAnsi="Myriad Pro" w:cs="Times New Roman"/>
          <w:sz w:val="20"/>
          <w:szCs w:val="24"/>
          <w:bdr w:val="nil"/>
          <w:lang w:val="en-GB"/>
        </w:rPr>
        <w:t>] [</w:t>
      </w:r>
      <w:r w:rsidRPr="009A4DE7">
        <w:rPr>
          <w:rFonts w:ascii="Myriad Pro" w:eastAsia="Arial Unicode MS" w:hAnsi="Myriad Pro" w:cs="Times New Roman"/>
          <w:i/>
          <w:sz w:val="20"/>
          <w:szCs w:val="24"/>
          <w:bdr w:val="nil"/>
          <w:lang w:val="en-GB"/>
        </w:rPr>
        <w:t>name, last name</w:t>
      </w:r>
      <w:r w:rsidRPr="009A4DE7">
        <w:rPr>
          <w:rFonts w:ascii="Myriad Pro" w:eastAsia="Arial Unicode MS" w:hAnsi="Myriad Pro" w:cs="Times New Roman"/>
          <w:sz w:val="20"/>
          <w:szCs w:val="24"/>
          <w:bdr w:val="nil"/>
          <w:lang w:val="en-GB"/>
        </w:rPr>
        <w:t>] [</w:t>
      </w:r>
      <w:r w:rsidRPr="009A4DE7">
        <w:rPr>
          <w:rFonts w:ascii="Myriad Pro" w:eastAsia="Arial Unicode MS" w:hAnsi="Myriad Pro" w:cs="Times New Roman"/>
          <w:i/>
          <w:sz w:val="20"/>
          <w:szCs w:val="24"/>
          <w:bdr w:val="nil"/>
          <w:lang w:val="en-GB"/>
        </w:rPr>
        <w:t>position</w:t>
      </w:r>
      <w:r w:rsidRPr="009A4DE7">
        <w:rPr>
          <w:rFonts w:ascii="Myriad Pro" w:eastAsia="Arial Unicode MS" w:hAnsi="Myriad Pro" w:cs="Times New Roman"/>
          <w:sz w:val="20"/>
          <w:szCs w:val="24"/>
          <w:bdr w:val="nil"/>
          <w:lang w:val="en-GB"/>
        </w:rPr>
        <w:t>] [</w:t>
      </w:r>
      <w:r w:rsidRPr="009A4DE7">
        <w:rPr>
          <w:rFonts w:ascii="Myriad Pro" w:eastAsia="Arial Unicode MS" w:hAnsi="Myriad Pro" w:cs="Times New Roman"/>
          <w:i/>
          <w:sz w:val="20"/>
          <w:szCs w:val="24"/>
          <w:bdr w:val="nil"/>
          <w:lang w:val="en-GB"/>
        </w:rPr>
        <w:t>date</w:t>
      </w:r>
      <w:r w:rsidRPr="009A4DE7">
        <w:rPr>
          <w:rFonts w:ascii="Myriad Pro" w:eastAsia="Arial Unicode MS" w:hAnsi="Myriad Pro" w:cs="Times New Roman"/>
          <w:sz w:val="20"/>
          <w:szCs w:val="24"/>
          <w:bdr w:val="nil"/>
          <w:lang w:val="en-GB"/>
        </w:rPr>
        <w:t>]</w:t>
      </w:r>
    </w:p>
    <w:p w14:paraId="519F8C1A" w14:textId="77777777" w:rsidR="009A4DE7" w:rsidRPr="009A4DE7" w:rsidRDefault="009A4DE7" w:rsidP="009A4DE7">
      <w:pPr>
        <w:pBdr>
          <w:top w:val="nil"/>
          <w:left w:val="nil"/>
          <w:bottom w:val="nil"/>
          <w:right w:val="nil"/>
          <w:between w:val="nil"/>
          <w:bar w:val="nil"/>
        </w:pBdr>
        <w:spacing w:after="120" w:line="240" w:lineRule="auto"/>
        <w:rPr>
          <w:rFonts w:ascii="Myriad Pro" w:eastAsia="Arial Unicode MS" w:hAnsi="Myriad Pro" w:cs="Times New Roman"/>
          <w:sz w:val="24"/>
          <w:szCs w:val="24"/>
          <w:bdr w:val="nil"/>
        </w:rPr>
      </w:pPr>
    </w:p>
    <w:p w14:paraId="70CEA0E7" w14:textId="77777777" w:rsidR="009A4DE7" w:rsidRPr="009A4DE7" w:rsidRDefault="009A4DE7" w:rsidP="009A4DE7">
      <w:pPr>
        <w:pBdr>
          <w:top w:val="nil"/>
          <w:left w:val="nil"/>
          <w:bottom w:val="nil"/>
          <w:right w:val="nil"/>
          <w:between w:val="nil"/>
          <w:bar w:val="nil"/>
        </w:pBdr>
        <w:spacing w:after="0" w:line="240" w:lineRule="auto"/>
        <w:rPr>
          <w:rFonts w:ascii="Myriad Pro" w:eastAsia="Times New Roman" w:hAnsi="Myriad Pro" w:cs="Times New Roman"/>
          <w:b/>
          <w:caps/>
          <w:color w:val="404040"/>
          <w:spacing w:val="20"/>
          <w:sz w:val="24"/>
          <w:szCs w:val="24"/>
          <w:lang w:val="en-GB"/>
        </w:rPr>
      </w:pPr>
    </w:p>
    <w:p w14:paraId="41FFA77E" w14:textId="77777777" w:rsidR="0066450C" w:rsidRDefault="0066450C">
      <w:bookmarkStart w:id="253" w:name="_GoBack"/>
      <w:bookmarkEnd w:id="253"/>
    </w:p>
    <w:sectPr w:rsidR="0066450C" w:rsidSect="005253DF">
      <w:type w:val="continuous"/>
      <w:pgSz w:w="11906" w:h="16838"/>
      <w:pgMar w:top="2272" w:right="1134" w:bottom="1701" w:left="1134" w:header="114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FBC2" w14:textId="77777777" w:rsidR="009A4DE7" w:rsidRDefault="009A4DE7" w:rsidP="009A4DE7">
      <w:pPr>
        <w:spacing w:after="0" w:line="240" w:lineRule="auto"/>
      </w:pPr>
      <w:r>
        <w:separator/>
      </w:r>
    </w:p>
  </w:endnote>
  <w:endnote w:type="continuationSeparator" w:id="0">
    <w:p w14:paraId="47B13D5F" w14:textId="77777777" w:rsidR="009A4DE7" w:rsidRDefault="009A4DE7" w:rsidP="009A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font40">
    <w:altName w:val="Times New Roman"/>
    <w:charset w:val="BA"/>
    <w:family w:val="auto"/>
    <w:pitch w:val="variable"/>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yriad Pro,Ari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02760"/>
      <w:docPartObj>
        <w:docPartGallery w:val="Page Numbers (Bottom of Page)"/>
        <w:docPartUnique/>
      </w:docPartObj>
    </w:sdtPr>
    <w:sdtEndPr>
      <w:rPr>
        <w:noProof/>
      </w:rPr>
    </w:sdtEndPr>
    <w:sdtContent>
      <w:p w14:paraId="4CCD0DB5" w14:textId="77777777" w:rsidR="009A4DE7" w:rsidRDefault="009A4D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93B044" w14:textId="77777777" w:rsidR="009A4DE7" w:rsidRDefault="009A4DE7" w:rsidP="004F6395">
    <w:pPr>
      <w:pStyle w:val="RBmini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FE7F5" w14:textId="77777777" w:rsidR="009A4DE7" w:rsidRDefault="009A4DE7" w:rsidP="009A4DE7">
      <w:pPr>
        <w:spacing w:after="0" w:line="240" w:lineRule="auto"/>
      </w:pPr>
      <w:r>
        <w:separator/>
      </w:r>
    </w:p>
  </w:footnote>
  <w:footnote w:type="continuationSeparator" w:id="0">
    <w:p w14:paraId="2098236D" w14:textId="77777777" w:rsidR="009A4DE7" w:rsidRDefault="009A4DE7" w:rsidP="009A4DE7">
      <w:pPr>
        <w:spacing w:after="0" w:line="240" w:lineRule="auto"/>
      </w:pPr>
      <w:r>
        <w:continuationSeparator/>
      </w:r>
    </w:p>
  </w:footnote>
  <w:footnote w:id="1">
    <w:p w14:paraId="347A21D4" w14:textId="77777777" w:rsidR="009A4DE7" w:rsidRPr="009A4DE7" w:rsidRDefault="009A4DE7" w:rsidP="009A4DE7">
      <w:pPr>
        <w:pStyle w:val="FootnoteText"/>
        <w:jc w:val="both"/>
        <w:rPr>
          <w:rFonts w:ascii="Myriad Pro" w:eastAsia="Times New Roman" w:hAnsi="Myriad Pro"/>
          <w:color w:val="5D5D5D"/>
          <w:bdr w:val="none" w:sz="0" w:space="0" w:color="auto"/>
          <w:shd w:val="clear" w:color="auto" w:fill="FFFFFF"/>
        </w:rPr>
      </w:pPr>
      <w:r w:rsidRPr="009A4DE7">
        <w:rPr>
          <w:rStyle w:val="FootnoteReference"/>
          <w:rFonts w:ascii="Myriad Pro" w:hAnsi="Myriad Pro"/>
        </w:rPr>
        <w:footnoteRef/>
      </w:r>
      <w:r w:rsidRPr="009A4DE7">
        <w:rPr>
          <w:rFonts w:ascii="Myriad Pro" w:hAnsi="Myriad Pro"/>
        </w:rPr>
        <w:t xml:space="preserve"> </w:t>
      </w:r>
      <w:r w:rsidRPr="009A4DE7">
        <w:rPr>
          <w:rFonts w:ascii="Myriad Pro" w:eastAsia="Times New Roman" w:hAnsi="Myriad Pro"/>
          <w:color w:val="5D5D5D"/>
          <w:bdr w:val="none" w:sz="0" w:space="0" w:color="auto"/>
          <w:shd w:val="clear" w:color="auto" w:fill="FFFFFF"/>
        </w:rPr>
        <w:t>The information on the size of the Candidate is used solely for statistical purposes and are not in any way whatsoever used in the evaluation of the Candidates and their Requests to participate.</w:t>
      </w:r>
    </w:p>
  </w:footnote>
  <w:footnote w:id="2">
    <w:p w14:paraId="4C708BAB" w14:textId="77777777" w:rsidR="009A4DE7" w:rsidRPr="009A4DE7" w:rsidRDefault="009A4DE7" w:rsidP="009A4DE7">
      <w:pPr>
        <w:pStyle w:val="FootnoteText"/>
        <w:jc w:val="both"/>
        <w:rPr>
          <w:rFonts w:ascii="Myriad Pro" w:hAnsi="Myriad Pro"/>
          <w:u w:val="single"/>
          <w:lang w:val="lv-LV"/>
        </w:rPr>
      </w:pPr>
      <w:r w:rsidRPr="009A4DE7">
        <w:rPr>
          <w:rFonts w:ascii="Myriad Pro" w:eastAsia="Times New Roman" w:hAnsi="Myriad Pro"/>
          <w:color w:val="5D5D5D"/>
          <w:bdr w:val="none" w:sz="0" w:space="0" w:color="auto"/>
          <w:shd w:val="clear" w:color="auto" w:fill="FFFFFF"/>
        </w:rPr>
        <w:footnoteRef/>
      </w:r>
      <w:r w:rsidRPr="009A4DE7">
        <w:rPr>
          <w:rFonts w:ascii="Myriad Pro" w:eastAsia="Times New Roman" w:hAnsi="Myriad Pro"/>
          <w:color w:val="5D5D5D"/>
          <w:bdr w:val="none" w:sz="0" w:space="0" w:color="auto"/>
          <w:shd w:val="clear" w:color="auto" w:fill="FFFFFF"/>
        </w:rPr>
        <w:t xml:space="preserve"> Available here -  </w:t>
      </w:r>
      <w:hyperlink r:id="rId1" w:history="1">
        <w:r w:rsidRPr="009A4DE7">
          <w:rPr>
            <w:rFonts w:ascii="Myriad Pro" w:eastAsia="Times New Roman" w:hAnsi="Myriad Pro"/>
            <w:color w:val="5D5D5D"/>
            <w:u w:val="single"/>
            <w:bdr w:val="none" w:sz="0" w:space="0" w:color="auto"/>
            <w:shd w:val="clear" w:color="auto" w:fill="FFFFFF"/>
          </w:rPr>
          <w:t>http://eur-lex.europa.eu/legal-content/EN/TXT/?uri=uriserv:OJ.L_.2003.124.01.0036.01.ENG&amp;toc=OJ:L:2003:124:TOC</w:t>
        </w:r>
      </w:hyperlink>
    </w:p>
  </w:footnote>
  <w:footnote w:id="3">
    <w:p w14:paraId="14AB0E2B" w14:textId="77777777" w:rsidR="009A4DE7" w:rsidRPr="00230BCE" w:rsidRDefault="009A4DE7" w:rsidP="009A4DE7">
      <w:pPr>
        <w:pStyle w:val="FootnoteText"/>
      </w:pPr>
      <w:r>
        <w:rPr>
          <w:rStyle w:val="FootnoteReference"/>
        </w:rPr>
        <w:footnoteRef/>
      </w:r>
      <w:r>
        <w:t xml:space="preserve"> </w:t>
      </w:r>
      <w:r w:rsidRPr="0070370A">
        <w:rPr>
          <w:rFonts w:ascii="Myriad Pro" w:hAnsi="Myriad Pro"/>
        </w:rPr>
        <w:t xml:space="preserve">Separate expert’s application for every </w:t>
      </w:r>
      <w:r>
        <w:rPr>
          <w:rFonts w:ascii="Myriad Pro" w:hAnsi="Myriad Pro"/>
        </w:rPr>
        <w:t xml:space="preserve">country of every Service line </w:t>
      </w:r>
      <w:r w:rsidRPr="0070370A">
        <w:rPr>
          <w:rFonts w:ascii="Myriad Pro" w:hAnsi="Myriad Pro"/>
        </w:rPr>
        <w:t>shall be prepared.</w:t>
      </w:r>
    </w:p>
  </w:footnote>
  <w:footnote w:id="4">
    <w:p w14:paraId="014B4272" w14:textId="77777777" w:rsidR="009A4DE7" w:rsidRPr="00310E3C" w:rsidRDefault="009A4DE7" w:rsidP="009A4DE7">
      <w:pPr>
        <w:pStyle w:val="FootnoteText"/>
        <w:jc w:val="both"/>
        <w:rPr>
          <w:rFonts w:ascii="Myriad Pro" w:hAnsi="Myriad Pro"/>
          <w:lang w:val="lv-LV"/>
        </w:rPr>
      </w:pPr>
      <w:r w:rsidRPr="00310E3C">
        <w:rPr>
          <w:rStyle w:val="FootnoteReference"/>
          <w:rFonts w:ascii="Myriad Pro" w:hAnsi="Myriad Pro"/>
        </w:rPr>
        <w:footnoteRef/>
      </w:r>
      <w:r w:rsidRPr="00310E3C">
        <w:rPr>
          <w:rFonts w:ascii="Myriad Pro" w:hAnsi="Myriad Pro"/>
        </w:rPr>
        <w:t xml:space="preserve"> Grant Agreement under the Connecting Europe Facility (CEF) -Transport Sector Agreement No INEA/CEF/TRAN/M201</w:t>
      </w:r>
      <w:r w:rsidRPr="00310E3C">
        <w:rPr>
          <w:rFonts w:ascii="Myriad Pro" w:hAnsi="Myriad Pro"/>
          <w:sz w:val="22"/>
          <w:szCs w:val="22"/>
        </w:rPr>
        <w:t>[</w:t>
      </w:r>
      <w:r w:rsidRPr="00310E3C">
        <w:rPr>
          <w:rFonts w:ascii="Arial" w:hAnsi="Arial" w:cs="Arial"/>
          <w:sz w:val="22"/>
          <w:szCs w:val="22"/>
        </w:rPr>
        <w:t>●</w:t>
      </w:r>
      <w:r w:rsidRPr="00310E3C">
        <w:rPr>
          <w:rFonts w:ascii="Myriad Pro" w:hAnsi="Myriad Pro"/>
          <w:sz w:val="22"/>
          <w:szCs w:val="22"/>
        </w:rPr>
        <w:t>]</w:t>
      </w:r>
      <w:r w:rsidRPr="00310E3C">
        <w:rPr>
          <w:rFonts w:ascii="Myriad Pro" w:hAnsi="Myriad Pro"/>
        </w:rPr>
        <w:t>/</w:t>
      </w:r>
      <w:r w:rsidRPr="00310E3C">
        <w:rPr>
          <w:rFonts w:ascii="Myriad Pro" w:hAnsi="Myriad Pro"/>
          <w:sz w:val="22"/>
          <w:szCs w:val="22"/>
        </w:rPr>
        <w:t>[</w:t>
      </w:r>
      <w:r w:rsidRPr="00310E3C">
        <w:rPr>
          <w:rFonts w:ascii="Arial" w:hAnsi="Arial" w:cs="Arial"/>
          <w:sz w:val="22"/>
          <w:szCs w:val="22"/>
        </w:rPr>
        <w:t>●</w:t>
      </w:r>
      <w:r w:rsidRPr="00310E3C">
        <w:rPr>
          <w:rFonts w:ascii="Myriad Pro" w:hAnsi="Myriad Pro"/>
          <w:sz w:val="22"/>
          <w:szCs w:val="22"/>
        </w:rPr>
        <w:t>]</w:t>
      </w:r>
    </w:p>
  </w:footnote>
  <w:footnote w:id="5">
    <w:p w14:paraId="3F40B315" w14:textId="77777777" w:rsidR="009A4DE7" w:rsidRPr="00ED7162" w:rsidRDefault="009A4DE7" w:rsidP="009A4DE7">
      <w:pPr>
        <w:pStyle w:val="FootnoteText"/>
        <w:jc w:val="both"/>
        <w:rPr>
          <w:rFonts w:ascii="Myriad Pro" w:hAnsi="Myriad Pro"/>
          <w:sz w:val="16"/>
          <w:szCs w:val="16"/>
        </w:rPr>
      </w:pPr>
      <w:r>
        <w:rPr>
          <w:rStyle w:val="FootnoteReference"/>
        </w:rPr>
        <w:footnoteRef/>
      </w:r>
      <w:r>
        <w:t xml:space="preserve"> </w:t>
      </w:r>
      <w:r w:rsidRPr="00ED7162">
        <w:rPr>
          <w:rFonts w:ascii="Myriad Pro" w:hAnsi="Myriad Pro"/>
          <w:sz w:val="16"/>
          <w:szCs w:val="16"/>
        </w:rPr>
        <w:t>Definition “Deliverables” shall include all tasks (including, but not limiting to, actions and information material, agreements, opinions, memorandums, presentations, procedural and other documents) to be carried out by the Service provider in order to fully implement the corresponding Assignment order.</w:t>
      </w:r>
    </w:p>
  </w:footnote>
  <w:footnote w:id="6">
    <w:p w14:paraId="3022F1CA" w14:textId="77777777" w:rsidR="009A4DE7" w:rsidRPr="00D600DE" w:rsidRDefault="009A4DE7" w:rsidP="009A4DE7">
      <w:pPr>
        <w:pStyle w:val="FootnoteText"/>
        <w:jc w:val="both"/>
        <w:rPr>
          <w:lang w:val="lt-LT"/>
        </w:rPr>
      </w:pPr>
      <w:r w:rsidRPr="00ED7162">
        <w:rPr>
          <w:rStyle w:val="FootnoteReference"/>
          <w:rFonts w:ascii="Myriad Pro" w:hAnsi="Myriad Pro"/>
          <w:sz w:val="16"/>
          <w:szCs w:val="16"/>
        </w:rPr>
        <w:footnoteRef/>
      </w:r>
      <w:r w:rsidRPr="00ED7162">
        <w:rPr>
          <w:rFonts w:ascii="Myriad Pro" w:hAnsi="Myriad Pro"/>
          <w:sz w:val="16"/>
          <w:szCs w:val="16"/>
        </w:rPr>
        <w:t xml:space="preserve"> The information provided in the Deliverables shall be understandable to the average-level lawyer or manager with no particular experience in a specific topic concerned.</w:t>
      </w:r>
    </w:p>
  </w:footnote>
  <w:footnote w:id="7">
    <w:p w14:paraId="47A2AA6C" w14:textId="77777777" w:rsidR="009A4DE7" w:rsidRPr="006127ED" w:rsidRDefault="009A4DE7" w:rsidP="009A4DE7">
      <w:pPr>
        <w:pStyle w:val="FootnoteText"/>
      </w:pPr>
      <w:r>
        <w:rPr>
          <w:rStyle w:val="FootnoteReference"/>
        </w:rPr>
        <w:footnoteRef/>
      </w:r>
      <w:r>
        <w:t xml:space="preserve"> </w:t>
      </w:r>
      <w:r w:rsidRPr="00C32985">
        <w:rPr>
          <w:rFonts w:ascii="Myriad Pro" w:hAnsi="Myriad Pro"/>
        </w:rPr>
        <w:t>The</w:t>
      </w:r>
      <w:r>
        <w:rPr>
          <w:rFonts w:ascii="Myriad Pro" w:hAnsi="Myriad Pro"/>
        </w:rPr>
        <w:t xml:space="preserve"> point of departure shall be limited to the location in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1678" w14:textId="77777777" w:rsidR="009A4DE7" w:rsidRPr="00494941" w:rsidRDefault="009A4DE7" w:rsidP="00FD2179">
    <w:pPr>
      <w:pStyle w:val="RBdokumentanosaukums"/>
      <w:rPr>
        <w:lang w:val="lv-LV"/>
      </w:rPr>
    </w:pPr>
    <w:r w:rsidRPr="00494941">
      <w:t>“</w:t>
    </w:r>
    <w:r>
      <w:t>TAX ADVISORY SERVICES”</w:t>
    </w:r>
    <w:r>
      <w:drawing>
        <wp:anchor distT="0" distB="0" distL="114300" distR="114300" simplePos="0" relativeHeight="251659264" behindDoc="0" locked="0" layoutInCell="1" allowOverlap="1" wp14:anchorId="2CE9FB58" wp14:editId="275C3237">
          <wp:simplePos x="0" y="0"/>
          <wp:positionH relativeFrom="column">
            <wp:posOffset>0</wp:posOffset>
          </wp:positionH>
          <wp:positionV relativeFrom="paragraph">
            <wp:posOffset>20320</wp:posOffset>
          </wp:positionV>
          <wp:extent cx="914400" cy="30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3C5F2" w14:textId="77777777" w:rsidR="009A4DE7" w:rsidRDefault="009A4DE7" w:rsidP="002037FD">
    <w:pPr>
      <w:pStyle w:val="RBdokumentanosaukum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677"/>
    <w:multiLevelType w:val="hybridMultilevel"/>
    <w:tmpl w:val="911A05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D051081"/>
    <w:multiLevelType w:val="multilevel"/>
    <w:tmpl w:val="B0240B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B25C44"/>
    <w:multiLevelType w:val="multilevel"/>
    <w:tmpl w:val="B49400F4"/>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2037F8B"/>
    <w:multiLevelType w:val="hybridMultilevel"/>
    <w:tmpl w:val="BC884210"/>
    <w:lvl w:ilvl="0" w:tplc="C18EEA10">
      <w:start w:val="1"/>
      <w:numFmt w:val="upperLetter"/>
      <w:lvlText w:val="(%1)"/>
      <w:lvlJc w:val="left"/>
      <w:pPr>
        <w:ind w:left="720" w:hanging="360"/>
      </w:pPr>
      <w:rPr>
        <w:rFonts w:ascii="Myriad Pro" w:eastAsia="Calibri" w:hAnsi="Myriad Pro" w:cs="font40"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06108D1"/>
    <w:multiLevelType w:val="hybridMultilevel"/>
    <w:tmpl w:val="B47E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61893"/>
    <w:multiLevelType w:val="multilevel"/>
    <w:tmpl w:val="2860537E"/>
    <w:lvl w:ilvl="0">
      <w:start w:val="1"/>
      <w:numFmt w:val="decimal"/>
      <w:lvlText w:val="%1."/>
      <w:lvlJc w:val="left"/>
      <w:pPr>
        <w:ind w:left="360" w:hanging="360"/>
      </w:pPr>
      <w:rPr>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4"/>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b/>
          <w:i w:val="0"/>
        </w:rPr>
      </w:lvl>
    </w:lvlOverride>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E7"/>
    <w:rsid w:val="0066450C"/>
    <w:rsid w:val="009A4DE7"/>
    <w:rsid w:val="00A6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5051"/>
  <w15:chartTrackingRefBased/>
  <w15:docId w15:val="{A6AC51EC-08E6-4831-8715-4AEDC3FE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4DE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9A4DE7"/>
    <w:rPr>
      <w:rFonts w:ascii="Times New Roman" w:eastAsia="Arial Unicode MS" w:hAnsi="Times New Roman" w:cs="Times New Roman"/>
      <w:sz w:val="24"/>
      <w:szCs w:val="24"/>
      <w:bdr w:val="nil"/>
    </w:rPr>
  </w:style>
  <w:style w:type="paragraph" w:customStyle="1" w:styleId="RBminitext">
    <w:name w:val="RB_minitext"/>
    <w:qFormat/>
    <w:rsid w:val="009A4DE7"/>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rPr>
  </w:style>
  <w:style w:type="paragraph" w:customStyle="1" w:styleId="RBdokumentanosaukums">
    <w:name w:val="RB_dokumenta_nosaukums"/>
    <w:basedOn w:val="Normal"/>
    <w:qFormat/>
    <w:rsid w:val="009A4DE7"/>
    <w:pPr>
      <w:pBdr>
        <w:top w:val="nil"/>
        <w:left w:val="nil"/>
        <w:bottom w:val="nil"/>
        <w:right w:val="nil"/>
        <w:between w:val="nil"/>
        <w:bar w:val="nil"/>
      </w:pBdr>
      <w:suppressAutoHyphens/>
      <w:spacing w:after="0" w:line="276" w:lineRule="auto"/>
      <w:ind w:left="5670"/>
      <w:jc w:val="right"/>
    </w:pPr>
    <w:rPr>
      <w:rFonts w:ascii="Myriad Pro" w:eastAsia="Myriad Pro" w:hAnsi="Myriad Pro" w:cs="Myriad Pro"/>
      <w:iCs/>
      <w:noProof/>
      <w:color w:val="003787"/>
      <w:sz w:val="16"/>
      <w:szCs w:val="16"/>
      <w:u w:color="000000"/>
      <w:bdr w:val="nil"/>
    </w:rPr>
  </w:style>
  <w:style w:type="table" w:customStyle="1" w:styleId="ListTable3-Accent11">
    <w:name w:val="List Table 3 - Accent 11"/>
    <w:basedOn w:val="TableNormal"/>
    <w:next w:val="ListTable3-Accent1"/>
    <w:uiPriority w:val="48"/>
    <w:rsid w:val="009A4D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4" w:space="0" w:color="003787"/>
        <w:left w:val="single" w:sz="4" w:space="0" w:color="003787"/>
        <w:bottom w:val="single" w:sz="4" w:space="0" w:color="003787"/>
        <w:right w:val="single" w:sz="4" w:space="0" w:color="003787"/>
      </w:tblBorders>
    </w:tblPr>
    <w:tblStylePr w:type="firstRow">
      <w:rPr>
        <w:b/>
        <w:bCs/>
        <w:color w:val="FFFFFF"/>
      </w:rPr>
      <w:tblPr/>
      <w:tcPr>
        <w:shd w:val="clear" w:color="auto" w:fill="003787"/>
      </w:tcPr>
    </w:tblStylePr>
    <w:tblStylePr w:type="lastRow">
      <w:rPr>
        <w:b/>
        <w:bCs/>
      </w:rPr>
      <w:tblPr/>
      <w:tcPr>
        <w:tcBorders>
          <w:top w:val="double" w:sz="4" w:space="0" w:color="00378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787"/>
          <w:right w:val="single" w:sz="4" w:space="0" w:color="003787"/>
        </w:tcBorders>
      </w:tcPr>
    </w:tblStylePr>
    <w:tblStylePr w:type="band1Horz">
      <w:tblPr/>
      <w:tcPr>
        <w:tcBorders>
          <w:top w:val="single" w:sz="4" w:space="0" w:color="003787"/>
          <w:bottom w:val="single" w:sz="4" w:space="0" w:color="00378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87"/>
          <w:left w:val="nil"/>
        </w:tcBorders>
      </w:tcPr>
    </w:tblStylePr>
    <w:tblStylePr w:type="swCell">
      <w:tblPr/>
      <w:tcPr>
        <w:tcBorders>
          <w:top w:val="double" w:sz="4" w:space="0" w:color="003787"/>
          <w:right w:val="nil"/>
        </w:tcBorders>
      </w:tcPr>
    </w:tblStylePr>
  </w:style>
  <w:style w:type="paragraph" w:styleId="FootnoteText">
    <w:name w:val="footnote text"/>
    <w:aliases w:val="Footnote text,Style 5,Fußnote,fn,FT,ft,SD Footnote Text,Footnote Text AG"/>
    <w:basedOn w:val="Normal"/>
    <w:link w:val="FootnoteTextChar"/>
    <w:uiPriority w:val="7"/>
    <w:unhideWhenUsed/>
    <w:qFormat/>
    <w:rsid w:val="009A4D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9A4DE7"/>
    <w:rPr>
      <w:rFonts w:ascii="Times New Roman" w:eastAsia="Arial Unicode MS" w:hAnsi="Times New Roman" w:cs="Times New Roman"/>
      <w:sz w:val="20"/>
      <w:szCs w:val="20"/>
      <w:bdr w:val="nil"/>
    </w:rPr>
  </w:style>
  <w:style w:type="character" w:styleId="FootnoteReference">
    <w:name w:val="footnote reference"/>
    <w:aliases w:val="Footnote sign,Style 4,Footnote Reference Number,fr,Footnote symbol"/>
    <w:basedOn w:val="DefaultParagraphFont"/>
    <w:uiPriority w:val="99"/>
    <w:unhideWhenUsed/>
    <w:rsid w:val="009A4DE7"/>
    <w:rPr>
      <w:vertAlign w:val="superscript"/>
    </w:rPr>
  </w:style>
  <w:style w:type="numbering" w:customStyle="1" w:styleId="SLONumberings">
    <w:name w:val="SLO_Numberings"/>
    <w:uiPriority w:val="99"/>
    <w:rsid w:val="009A4DE7"/>
    <w:pPr>
      <w:numPr>
        <w:numId w:val="2"/>
      </w:numPr>
    </w:pPr>
  </w:style>
  <w:style w:type="table" w:styleId="ListTable3-Accent1">
    <w:name w:val="List Table 3 Accent 1"/>
    <w:basedOn w:val="TableNormal"/>
    <w:uiPriority w:val="48"/>
    <w:rsid w:val="009A4D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ilbaltica.sharepoint.com/Shared%20Documents/RB%20Rail/Operations/Procurement/RBR%202017-7%20Translation_services/Agreements/Lot%202/invoices@railbaltic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ea/connecting-europe-facility/cef-energy/beneficiaries-info-point/publicity-guidelines-log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inea/connecting-europe-facility/cef-energy/beneficiaries-info-point/publicity-guidelines-log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8" ma:contentTypeDescription="Create a new document." ma:contentTypeScope="" ma:versionID="675852879ed03c6ca8e0d1204896e84b">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890972ba446de8985bacb440220316ae"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1F5C8-73AF-416E-B63A-744953B2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CC80F-9C99-44E0-8090-8E1EDD8C068C}">
  <ds:schemaRefs>
    <ds:schemaRef ds:uri="http://schemas.microsoft.com/sharepoint/v3/contenttype/forms"/>
  </ds:schemaRefs>
</ds:datastoreItem>
</file>

<file path=customXml/itemProps3.xml><?xml version="1.0" encoding="utf-8"?>
<ds:datastoreItem xmlns:ds="http://schemas.openxmlformats.org/officeDocument/2006/customXml" ds:itemID="{85CB6026-37BE-44C3-A1B2-0862D1FA3B70}">
  <ds:schemaRefs>
    <ds:schemaRef ds:uri="http://purl.org/dc/elements/1.1/"/>
    <ds:schemaRef ds:uri="http://schemas.microsoft.com/office/2006/metadata/properties"/>
    <ds:schemaRef ds:uri="74c9b134-2d46-4c40-a4e5-dc843e62e8ed"/>
    <ds:schemaRef ds:uri="http://schemas.openxmlformats.org/package/2006/metadata/core-properties"/>
    <ds:schemaRef ds:uri="http://purl.org/dc/terms/"/>
    <ds:schemaRef ds:uri="http://schemas.microsoft.com/office/infopath/2007/PartnerControls"/>
    <ds:schemaRef ds:uri="016a8d99-7c2d-46f1-b2a0-cd04a8711ea3"/>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10595</Words>
  <Characters>60397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Pelčers</dc:creator>
  <cp:keywords/>
  <dc:description/>
  <cp:lastModifiedBy>Toms Pelčers</cp:lastModifiedBy>
  <cp:revision>1</cp:revision>
  <dcterms:created xsi:type="dcterms:W3CDTF">2017-08-25T14:36:00Z</dcterms:created>
  <dcterms:modified xsi:type="dcterms:W3CDTF">2017-08-25T14:37:00Z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