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endnotes.xml" ContentType="application/vnd.openxmlformats-officedocument.wordprocessingml.endnotes+xml"/>
  <Override PartName="/word/header4.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footer1.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6"/>
      </w:tblGrid>
      <w:tr w:rsidR="005444BF" w:rsidRPr="005444BF" w14:paraId="62377B74" w14:textId="77777777" w:rsidTr="001A45D4">
        <w:trPr>
          <w:trHeight w:val="10489"/>
        </w:trPr>
        <w:tc>
          <w:tcPr>
            <w:tcW w:w="9346" w:type="dxa"/>
            <w:vAlign w:val="center"/>
          </w:tcPr>
          <w:p w14:paraId="728FA9C9" w14:textId="77777777" w:rsidR="005444BF" w:rsidRPr="005444BF" w:rsidRDefault="005444BF" w:rsidP="005444BF">
            <w:pPr>
              <w:spacing w:before="20" w:after="3120" w:line="240" w:lineRule="auto"/>
              <w:outlineLvl w:val="1"/>
              <w:rPr>
                <w:sz w:val="24"/>
                <w:lang w:val="en-US"/>
              </w:rPr>
            </w:pPr>
            <w:bookmarkStart w:id="0" w:name="Frontpage01"/>
            <w:r w:rsidRPr="005444BF">
              <w:rPr>
                <w:noProof/>
                <w:sz w:val="24"/>
              </w:rPr>
              <w:drawing>
                <wp:anchor distT="0" distB="0" distL="114300" distR="114300" simplePos="0" relativeHeight="251660288" behindDoc="0" locked="0" layoutInCell="1" allowOverlap="1" wp14:anchorId="1DACC62A" wp14:editId="083AFB59">
                  <wp:simplePos x="0" y="0"/>
                  <wp:positionH relativeFrom="column">
                    <wp:posOffset>-62865</wp:posOffset>
                  </wp:positionH>
                  <wp:positionV relativeFrom="paragraph">
                    <wp:posOffset>8255</wp:posOffset>
                  </wp:positionV>
                  <wp:extent cx="2067560" cy="552450"/>
                  <wp:effectExtent l="0" t="0" r="8890" b="0"/>
                  <wp:wrapSquare wrapText="bothSides"/>
                  <wp:docPr id="22" name="Picture 22" descr="r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rb-logo"/>
                          <pic:cNvPicPr>
                            <a:picLocks noChangeAspect="1" noChangeArrowheads="1"/>
                          </pic:cNvPicPr>
                        </pic:nvPicPr>
                        <pic:blipFill>
                          <a:blip r:embed="rId8" cstate="print">
                            <a:extLst>
                              <a:ext uri="{28A0092B-C50C-407E-A947-70E740481C1C}">
                                <a14:useLocalDpi xmlns:a14="http://schemas.microsoft.com/office/drawing/2010/main" val="0"/>
                              </a:ext>
                            </a:extLst>
                          </a:blip>
                          <a:srcRect l="16142" t="36482" r="15247" b="39046"/>
                          <a:stretch>
                            <a:fillRect/>
                          </a:stretch>
                        </pic:blipFill>
                        <pic:spPr bwMode="auto">
                          <a:xfrm>
                            <a:off x="0" y="0"/>
                            <a:ext cx="2067560" cy="552450"/>
                          </a:xfrm>
                          <a:prstGeom prst="rect">
                            <a:avLst/>
                          </a:prstGeom>
                          <a:noFill/>
                        </pic:spPr>
                      </pic:pic>
                    </a:graphicData>
                  </a:graphic>
                  <wp14:sizeRelH relativeFrom="margin">
                    <wp14:pctWidth>0</wp14:pctWidth>
                  </wp14:sizeRelH>
                  <wp14:sizeRelV relativeFrom="margin">
                    <wp14:pctHeight>0</wp14:pctHeight>
                  </wp14:sizeRelV>
                </wp:anchor>
              </w:drawing>
            </w:r>
            <w:r w:rsidRPr="005444BF">
              <w:rPr>
                <w:noProof/>
                <w:sz w:val="24"/>
              </w:rPr>
              <w:drawing>
                <wp:anchor distT="0" distB="0" distL="114300" distR="114300" simplePos="0" relativeHeight="251661312" behindDoc="1" locked="0" layoutInCell="1" allowOverlap="1" wp14:anchorId="59C940C0" wp14:editId="18C5E12A">
                  <wp:simplePos x="0" y="0"/>
                  <wp:positionH relativeFrom="column">
                    <wp:posOffset>3868420</wp:posOffset>
                  </wp:positionH>
                  <wp:positionV relativeFrom="paragraph">
                    <wp:posOffset>24130</wp:posOffset>
                  </wp:positionV>
                  <wp:extent cx="1979295" cy="539115"/>
                  <wp:effectExtent l="0" t="0" r="0" b="0"/>
                  <wp:wrapTight wrapText="bothSides">
                    <wp:wrapPolygon edited="0">
                      <wp:start x="9563" y="4580"/>
                      <wp:lineTo x="2079" y="6106"/>
                      <wp:lineTo x="1455" y="6869"/>
                      <wp:lineTo x="1455" y="20608"/>
                      <wp:lineTo x="19958" y="20608"/>
                      <wp:lineTo x="20166" y="13739"/>
                      <wp:lineTo x="19542" y="7633"/>
                      <wp:lineTo x="18710" y="4580"/>
                      <wp:lineTo x="9563" y="4580"/>
                    </wp:wrapPolygon>
                  </wp:wrapTight>
                  <wp:docPr id="7" name="Picture 7" descr="IDOM_LOGO_200mm_AZUL_TRANSP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DOM_LOGO_200mm_AZUL_TRANSP_RGB"/>
                          <pic:cNvPicPr>
                            <a:picLocks noChangeAspect="1" noChangeArrowheads="1"/>
                          </pic:cNvPicPr>
                        </pic:nvPicPr>
                        <pic:blipFill>
                          <a:blip r:embed="rId9">
                            <a:extLst>
                              <a:ext uri="{28A0092B-C50C-407E-A947-70E740481C1C}">
                                <a14:useLocalDpi xmlns:a14="http://schemas.microsoft.com/office/drawing/2010/main" val="0"/>
                              </a:ext>
                            </a:extLst>
                          </a:blip>
                          <a:srcRect b="24129"/>
                          <a:stretch>
                            <a:fillRect/>
                          </a:stretch>
                        </pic:blipFill>
                        <pic:spPr bwMode="auto">
                          <a:xfrm>
                            <a:off x="0" y="0"/>
                            <a:ext cx="1979295" cy="539115"/>
                          </a:xfrm>
                          <a:prstGeom prst="rect">
                            <a:avLst/>
                          </a:prstGeom>
                          <a:noFill/>
                        </pic:spPr>
                      </pic:pic>
                    </a:graphicData>
                  </a:graphic>
                  <wp14:sizeRelH relativeFrom="page">
                    <wp14:pctWidth>0</wp14:pctWidth>
                  </wp14:sizeRelH>
                  <wp14:sizeRelV relativeFrom="page">
                    <wp14:pctHeight>0</wp14:pctHeight>
                  </wp14:sizeRelV>
                </wp:anchor>
              </w:drawing>
            </w:r>
            <w:r w:rsidRPr="005444BF">
              <w:rPr>
                <w:sz w:val="24"/>
              </w:rPr>
              <w:t xml:space="preserve"> </w:t>
            </w:r>
          </w:p>
          <w:p w14:paraId="0C718187" w14:textId="77777777" w:rsidR="005444BF" w:rsidRPr="005444BF" w:rsidRDefault="005444BF" w:rsidP="005444BF">
            <w:pPr>
              <w:spacing w:before="20" w:after="2520" w:line="240" w:lineRule="auto"/>
              <w:jc w:val="center"/>
              <w:outlineLvl w:val="1"/>
              <w:rPr>
                <w:sz w:val="36"/>
                <w:szCs w:val="36"/>
              </w:rPr>
            </w:pPr>
            <w:bookmarkStart w:id="1" w:name="_Hlk20223892"/>
            <w:r w:rsidRPr="005444BF">
              <w:rPr>
                <w:b/>
                <w:caps/>
                <w:color w:val="10069F"/>
                <w:spacing w:val="-10"/>
                <w:kern w:val="28"/>
                <w:sz w:val="36"/>
                <w:szCs w:val="36"/>
              </w:rPr>
              <w:t>Rail Balticu raudteetrassi lõigu „</w:t>
            </w:r>
            <w:r>
              <w:rPr>
                <w:b/>
                <w:caps/>
                <w:color w:val="10069F"/>
                <w:spacing w:val="-10"/>
                <w:kern w:val="28"/>
                <w:sz w:val="36"/>
                <w:szCs w:val="36"/>
              </w:rPr>
              <w:t>kangru</w:t>
            </w:r>
            <w:r w:rsidRPr="005444BF">
              <w:rPr>
                <w:b/>
                <w:caps/>
                <w:color w:val="10069F"/>
                <w:spacing w:val="-10"/>
                <w:kern w:val="28"/>
                <w:sz w:val="36"/>
                <w:szCs w:val="36"/>
              </w:rPr>
              <w:t>-</w:t>
            </w:r>
            <w:r w:rsidRPr="005444BF">
              <w:rPr>
                <w:rFonts w:ascii="Calibri" w:eastAsiaTheme="minorHAnsi" w:hAnsi="Calibri" w:cs="Calibri"/>
                <w:b/>
                <w:color w:val="1F3864" w:themeColor="accent1" w:themeShade="80"/>
                <w:sz w:val="40"/>
                <w:szCs w:val="40"/>
                <w:lang w:val="et-EE" w:eastAsia="en-US"/>
              </w:rPr>
              <w:t xml:space="preserve"> </w:t>
            </w:r>
            <w:r w:rsidRPr="005444BF">
              <w:rPr>
                <w:b/>
                <w:caps/>
                <w:color w:val="10069F"/>
                <w:spacing w:val="-10"/>
                <w:kern w:val="28"/>
                <w:sz w:val="36"/>
                <w:szCs w:val="36"/>
                <w:lang w:val="et-EE"/>
              </w:rPr>
              <w:t>Harju ja Rapla maakonna piir</w:t>
            </w:r>
            <w:r w:rsidRPr="005444BF">
              <w:rPr>
                <w:b/>
                <w:caps/>
                <w:color w:val="10069F"/>
                <w:spacing w:val="-10"/>
                <w:kern w:val="28"/>
                <w:sz w:val="36"/>
                <w:szCs w:val="36"/>
              </w:rPr>
              <w:t xml:space="preserve"> </w:t>
            </w:r>
            <w:bookmarkEnd w:id="1"/>
            <w:r w:rsidRPr="005444BF">
              <w:rPr>
                <w:b/>
                <w:caps/>
                <w:color w:val="10069F"/>
                <w:spacing w:val="-10"/>
                <w:kern w:val="28"/>
                <w:sz w:val="36"/>
                <w:szCs w:val="36"/>
              </w:rPr>
              <w:t>“ ehitusprojekti keskkonnamõju hindamine (KMH)</w:t>
            </w:r>
          </w:p>
          <w:p w14:paraId="7982D51B" w14:textId="77777777" w:rsidR="005444BF" w:rsidRPr="005444BF" w:rsidRDefault="005444BF" w:rsidP="005444BF">
            <w:pPr>
              <w:spacing w:before="20" w:after="0" w:line="240" w:lineRule="auto"/>
              <w:jc w:val="right"/>
              <w:outlineLvl w:val="1"/>
              <w:rPr>
                <w:sz w:val="36"/>
                <w:szCs w:val="36"/>
                <w:lang w:val="en-GB"/>
              </w:rPr>
            </w:pPr>
            <w:r w:rsidRPr="005444BF">
              <w:rPr>
                <w:b/>
                <w:caps/>
                <w:color w:val="10069F"/>
                <w:spacing w:val="-10"/>
                <w:kern w:val="28"/>
                <w:sz w:val="36"/>
                <w:szCs w:val="36"/>
              </w:rPr>
              <w:t xml:space="preserve">Programmi eelnõu </w:t>
            </w:r>
          </w:p>
          <w:p w14:paraId="2B366E70" w14:textId="77777777" w:rsidR="005444BF" w:rsidRPr="005444BF" w:rsidRDefault="005444BF" w:rsidP="005444BF">
            <w:pPr>
              <w:spacing w:before="20" w:after="0" w:line="240" w:lineRule="auto"/>
              <w:outlineLvl w:val="1"/>
              <w:rPr>
                <w:sz w:val="24"/>
              </w:rPr>
            </w:pPr>
          </w:p>
        </w:tc>
      </w:tr>
      <w:tr w:rsidR="005444BF" w:rsidRPr="005444BF" w14:paraId="4EBF0E22" w14:textId="77777777" w:rsidTr="001A45D4">
        <w:trPr>
          <w:trHeight w:val="3112"/>
        </w:trPr>
        <w:tc>
          <w:tcPr>
            <w:tcW w:w="9346" w:type="dxa"/>
          </w:tcPr>
          <w:p w14:paraId="0587F6E6" w14:textId="77777777" w:rsidR="005444BF" w:rsidRPr="005444BF" w:rsidRDefault="005444BF" w:rsidP="005444BF">
            <w:pPr>
              <w:shd w:val="clear" w:color="auto" w:fill="FFFFFF"/>
              <w:suppressAutoHyphens/>
              <w:spacing w:after="0" w:line="240" w:lineRule="auto"/>
              <w:jc w:val="center"/>
              <w:outlineLvl w:val="1"/>
              <w:rPr>
                <w:rFonts w:ascii="Myriad Pro" w:eastAsia="Myriad Pro" w:hAnsi="Myriad Pro" w:cs="Myriad Pro"/>
                <w:i/>
                <w:iCs/>
                <w:noProof/>
                <w:color w:val="003787"/>
                <w:sz w:val="16"/>
                <w:szCs w:val="16"/>
                <w:lang w:val="en-US"/>
              </w:rPr>
            </w:pPr>
            <w:r w:rsidRPr="005444BF">
              <w:rPr>
                <w:rFonts w:ascii="Myriad Pro" w:eastAsia="Myriad Pro" w:hAnsi="Myriad Pro" w:cs="Myriad Pro"/>
                <w:i/>
                <w:iCs/>
                <w:noProof/>
                <w:color w:val="003787"/>
                <w:sz w:val="16"/>
                <w:szCs w:val="16"/>
                <w:lang w:val="fr-FR" w:eastAsia="fr-FR"/>
              </w:rPr>
              <w:drawing>
                <wp:anchor distT="0" distB="0" distL="114300" distR="114300" simplePos="0" relativeHeight="251662336" behindDoc="0" locked="0" layoutInCell="1" allowOverlap="1" wp14:anchorId="7A5BD2CF" wp14:editId="2FB34523">
                  <wp:simplePos x="0" y="0"/>
                  <wp:positionH relativeFrom="column">
                    <wp:posOffset>1941830</wp:posOffset>
                  </wp:positionH>
                  <wp:positionV relativeFrom="paragraph">
                    <wp:posOffset>-462859</wp:posOffset>
                  </wp:positionV>
                  <wp:extent cx="2241550" cy="314325"/>
                  <wp:effectExtent l="0" t="0" r="0" b="0"/>
                  <wp:wrapTopAndBottom/>
                  <wp:docPr id="9" name="Picture 7" descr="en_cef__.ep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_cef__.eps.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41550"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44BF">
              <w:rPr>
                <w:rFonts w:ascii="Myriad Pro" w:eastAsia="Myriad Pro" w:hAnsi="Myriad Pro" w:cs="Myriad Pro"/>
                <w:i/>
                <w:iCs/>
                <w:noProof/>
                <w:color w:val="003787"/>
                <w:sz w:val="16"/>
                <w:szCs w:val="16"/>
                <w:lang w:val="en-US"/>
              </w:rPr>
              <w:t>The sole responsibility of this publication lies with the author.</w:t>
            </w:r>
          </w:p>
          <w:p w14:paraId="4C177C4B" w14:textId="77777777" w:rsidR="005444BF" w:rsidRPr="005444BF" w:rsidRDefault="005444BF" w:rsidP="005444BF">
            <w:pPr>
              <w:shd w:val="clear" w:color="auto" w:fill="FFFFFF"/>
              <w:suppressAutoHyphens/>
              <w:spacing w:after="0" w:line="240" w:lineRule="auto"/>
              <w:jc w:val="center"/>
              <w:outlineLvl w:val="1"/>
              <w:rPr>
                <w:rFonts w:ascii="Myriad Pro" w:eastAsia="Myriad Pro" w:hAnsi="Myriad Pro" w:cs="Myriad Pro"/>
                <w:i/>
                <w:iCs/>
                <w:noProof/>
                <w:color w:val="003787"/>
                <w:sz w:val="16"/>
                <w:szCs w:val="16"/>
                <w:lang w:val="en-US"/>
              </w:rPr>
            </w:pPr>
            <w:r w:rsidRPr="005444BF">
              <w:rPr>
                <w:rFonts w:ascii="Myriad Pro" w:eastAsia="Myriad Pro" w:hAnsi="Myriad Pro" w:cs="Myriad Pro"/>
                <w:i/>
                <w:iCs/>
                <w:noProof/>
                <w:color w:val="003787"/>
                <w:sz w:val="16"/>
                <w:szCs w:val="16"/>
                <w:lang w:val="en-US"/>
              </w:rPr>
              <w:t>The European Union is not responsible for any use that may be made of the information contained therein.</w:t>
            </w:r>
          </w:p>
          <w:p w14:paraId="3C081F90" w14:textId="77777777" w:rsidR="005444BF" w:rsidRPr="005444BF" w:rsidRDefault="005444BF" w:rsidP="005444BF">
            <w:pPr>
              <w:spacing w:before="20" w:after="0" w:line="240" w:lineRule="auto"/>
              <w:jc w:val="right"/>
              <w:outlineLvl w:val="1"/>
              <w:rPr>
                <w:color w:val="808080"/>
                <w:sz w:val="24"/>
              </w:rPr>
            </w:pPr>
          </w:p>
          <w:p w14:paraId="1EAFBABF" w14:textId="77777777" w:rsidR="005444BF" w:rsidRPr="005444BF" w:rsidRDefault="005444BF" w:rsidP="005444BF">
            <w:pPr>
              <w:spacing w:before="20" w:after="0" w:line="240" w:lineRule="auto"/>
              <w:jc w:val="right"/>
              <w:outlineLvl w:val="1"/>
              <w:rPr>
                <w:color w:val="808080"/>
                <w:sz w:val="24"/>
              </w:rPr>
            </w:pPr>
          </w:p>
          <w:p w14:paraId="569BE649" w14:textId="77777777" w:rsidR="005444BF" w:rsidRPr="005444BF" w:rsidRDefault="005444BF" w:rsidP="005444BF">
            <w:pPr>
              <w:spacing w:before="20" w:after="0" w:line="240" w:lineRule="auto"/>
              <w:jc w:val="right"/>
              <w:outlineLvl w:val="1"/>
              <w:rPr>
                <w:color w:val="808080"/>
                <w:sz w:val="24"/>
              </w:rPr>
            </w:pPr>
          </w:p>
          <w:p w14:paraId="35DE6180" w14:textId="2B93B977" w:rsidR="005444BF" w:rsidRPr="005444BF" w:rsidRDefault="005444BF" w:rsidP="005444BF">
            <w:pPr>
              <w:spacing w:before="20" w:after="0" w:line="240" w:lineRule="auto"/>
              <w:outlineLvl w:val="1"/>
              <w:rPr>
                <w:b/>
                <w:color w:val="A6A6A6"/>
                <w:sz w:val="24"/>
              </w:rPr>
            </w:pPr>
            <w:r w:rsidRPr="005444BF">
              <w:rPr>
                <w:b/>
                <w:color w:val="A6A6A6"/>
                <w:sz w:val="24"/>
              </w:rPr>
              <w:t xml:space="preserve">Kuupäev: </w:t>
            </w:r>
            <w:r w:rsidR="00CC632E">
              <w:rPr>
                <w:b/>
                <w:color w:val="A6A6A6"/>
                <w:sz w:val="24"/>
              </w:rPr>
              <w:t>23</w:t>
            </w:r>
            <w:r w:rsidRPr="005444BF">
              <w:rPr>
                <w:b/>
                <w:color w:val="A6A6A6"/>
                <w:sz w:val="24"/>
              </w:rPr>
              <w:t xml:space="preserve">. </w:t>
            </w:r>
            <w:r w:rsidR="00CC632E">
              <w:rPr>
                <w:b/>
                <w:color w:val="A6A6A6"/>
                <w:sz w:val="24"/>
              </w:rPr>
              <w:t>oktoober</w:t>
            </w:r>
            <w:r w:rsidRPr="005444BF">
              <w:rPr>
                <w:b/>
                <w:color w:val="A6A6A6"/>
                <w:sz w:val="24"/>
              </w:rPr>
              <w:t xml:space="preserve"> 2019 </w:t>
            </w:r>
          </w:p>
          <w:p w14:paraId="2F4F4351" w14:textId="77777777" w:rsidR="005444BF" w:rsidRPr="005444BF" w:rsidRDefault="005444BF" w:rsidP="005444BF">
            <w:pPr>
              <w:spacing w:before="20" w:after="0" w:line="240" w:lineRule="auto"/>
              <w:outlineLvl w:val="1"/>
              <w:rPr>
                <w:color w:val="808080"/>
                <w:sz w:val="24"/>
              </w:rPr>
            </w:pPr>
          </w:p>
          <w:p w14:paraId="0ED64FC6" w14:textId="77777777" w:rsidR="005444BF" w:rsidRPr="005444BF" w:rsidRDefault="005444BF" w:rsidP="005444BF">
            <w:pPr>
              <w:spacing w:before="20" w:after="0" w:line="240" w:lineRule="auto"/>
              <w:outlineLvl w:val="1"/>
              <w:rPr>
                <w:sz w:val="24"/>
              </w:rPr>
            </w:pPr>
            <w:r w:rsidRPr="005444BF">
              <w:rPr>
                <w:b/>
                <w:color w:val="A6A6A6"/>
                <w:sz w:val="24"/>
              </w:rPr>
              <w:t xml:space="preserve">Dokument: </w:t>
            </w:r>
            <w:r w:rsidR="0083470D">
              <w:t>RBDTD-EE-DS1-ZZ_SKP_0000-00_ZZZZ_RP_ENV-AA_VE_00008_001</w:t>
            </w:r>
          </w:p>
        </w:tc>
      </w:tr>
    </w:tbl>
    <w:p w14:paraId="128E18D4" w14:textId="77777777" w:rsidR="005444BF" w:rsidRPr="005444BF" w:rsidRDefault="005444BF" w:rsidP="005444BF">
      <w:pPr>
        <w:spacing w:before="20" w:after="20" w:line="276" w:lineRule="auto"/>
        <w:jc w:val="both"/>
        <w:rPr>
          <w:rFonts w:ascii="Arial" w:eastAsia="Times New Roman" w:hAnsi="Arial" w:cs="Arial"/>
          <w:b/>
          <w:lang w:val="da-DK" w:eastAsia="da-DK"/>
        </w:rPr>
        <w:sectPr w:rsidR="005444BF" w:rsidRPr="005444BF" w:rsidSect="00D4507C">
          <w:headerReference w:type="default" r:id="rId11"/>
          <w:footerReference w:type="default" r:id="rId12"/>
          <w:pgSz w:w="11906" w:h="16838" w:code="9"/>
          <w:pgMar w:top="1418" w:right="1276" w:bottom="1418" w:left="1276" w:header="709" w:footer="709" w:gutter="0"/>
          <w:cols w:space="708"/>
          <w:titlePg/>
          <w:docGrid w:linePitch="360"/>
        </w:sectPr>
      </w:pPr>
    </w:p>
    <w:p w14:paraId="705B34C2" w14:textId="77777777" w:rsidR="005444BF" w:rsidRPr="005444BF" w:rsidRDefault="005444BF" w:rsidP="005444BF">
      <w:pPr>
        <w:spacing w:before="20" w:after="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lastRenderedPageBreak/>
        <w:t xml:space="preserve">Projekti nimi: </w:t>
      </w:r>
      <w:bookmarkStart w:id="2" w:name="_Hlk20223928"/>
      <w:r w:rsidRPr="005444BF">
        <w:rPr>
          <w:rFonts w:ascii="Arial" w:eastAsia="Times New Roman" w:hAnsi="Arial" w:cs="Arial"/>
          <w:lang w:val="da-DK" w:eastAsia="da-DK"/>
        </w:rPr>
        <w:t>Rail Balticu raudteetrassi lõigu „</w:t>
      </w:r>
      <w:r w:rsidRPr="005444BF">
        <w:rPr>
          <w:rFonts w:ascii="Arial" w:eastAsia="Times New Roman" w:hAnsi="Arial" w:cs="Arial"/>
          <w:lang w:eastAsia="da-DK"/>
        </w:rPr>
        <w:t>Kangru</w:t>
      </w:r>
      <w:r w:rsidRPr="005444BF">
        <w:rPr>
          <w:rFonts w:ascii="Arial" w:eastAsia="Times New Roman" w:hAnsi="Arial" w:cs="Arial"/>
          <w:lang w:val="da-DK" w:eastAsia="da-DK"/>
        </w:rPr>
        <w:t>-</w:t>
      </w:r>
      <w:r w:rsidRPr="005444BF">
        <w:rPr>
          <w:rFonts w:ascii="Arial" w:eastAsia="Times New Roman" w:hAnsi="Arial" w:cs="Arial"/>
          <w:lang w:eastAsia="da-DK"/>
        </w:rPr>
        <w:t xml:space="preserve"> Harju ja Rapla maakonna piir</w:t>
      </w:r>
      <w:r>
        <w:rPr>
          <w:rFonts w:ascii="Arial" w:eastAsia="Times New Roman" w:hAnsi="Arial" w:cs="Arial"/>
          <w:lang w:eastAsia="da-DK"/>
        </w:rPr>
        <w:t>“</w:t>
      </w:r>
      <w:r w:rsidRPr="005444BF">
        <w:rPr>
          <w:rFonts w:ascii="Arial" w:eastAsia="Times New Roman" w:hAnsi="Arial" w:cs="Arial"/>
          <w:lang w:eastAsia="da-DK"/>
        </w:rPr>
        <w:t xml:space="preserve"> </w:t>
      </w:r>
      <w:r w:rsidRPr="005444BF">
        <w:rPr>
          <w:rFonts w:ascii="Arial" w:eastAsia="Times New Roman" w:hAnsi="Arial" w:cs="Arial"/>
          <w:lang w:val="da-DK" w:eastAsia="da-DK"/>
        </w:rPr>
        <w:t>ehitusprojekti koostamine</w:t>
      </w:r>
    </w:p>
    <w:p w14:paraId="7603FC12" w14:textId="77777777" w:rsidR="005444BF" w:rsidRPr="005444BF" w:rsidRDefault="005444BF" w:rsidP="005444BF">
      <w:pPr>
        <w:spacing w:before="20" w:after="20" w:line="276" w:lineRule="auto"/>
        <w:jc w:val="both"/>
        <w:rPr>
          <w:rFonts w:ascii="Arial" w:eastAsia="Times New Roman" w:hAnsi="Arial" w:cs="Arial"/>
          <w:bCs/>
          <w:lang w:val="da-DK" w:eastAsia="da-DK"/>
        </w:rPr>
      </w:pPr>
      <w:bookmarkStart w:id="3" w:name="_Hlk14169049"/>
      <w:bookmarkEnd w:id="2"/>
    </w:p>
    <w:p w14:paraId="11EA39A6"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Dokumendi nimetus: </w:t>
      </w:r>
    </w:p>
    <w:p w14:paraId="61B25990"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raudteetrassi lõigu „</w:t>
      </w:r>
      <w:r w:rsidRPr="005444BF">
        <w:rPr>
          <w:rFonts w:ascii="Arial" w:eastAsia="Times New Roman" w:hAnsi="Arial" w:cs="Arial"/>
          <w:bCs/>
          <w:lang w:eastAsia="da-DK"/>
        </w:rPr>
        <w:t>Kangru</w:t>
      </w:r>
      <w:r w:rsidRPr="005444BF">
        <w:rPr>
          <w:rFonts w:ascii="Arial" w:eastAsia="Times New Roman" w:hAnsi="Arial" w:cs="Arial"/>
          <w:bCs/>
          <w:lang w:val="da-DK" w:eastAsia="da-DK"/>
        </w:rPr>
        <w:t>-</w:t>
      </w:r>
      <w:r w:rsidRPr="005444BF">
        <w:rPr>
          <w:rFonts w:ascii="Arial" w:eastAsia="Times New Roman" w:hAnsi="Arial" w:cs="Arial"/>
          <w:bCs/>
          <w:lang w:eastAsia="da-DK"/>
        </w:rPr>
        <w:t xml:space="preserve"> Harju ja Rapla maakonna piir</w:t>
      </w:r>
      <w:r>
        <w:rPr>
          <w:rFonts w:ascii="Arial" w:eastAsia="Times New Roman" w:hAnsi="Arial" w:cs="Arial"/>
          <w:bCs/>
          <w:lang w:eastAsia="da-DK"/>
        </w:rPr>
        <w:t>“</w:t>
      </w:r>
      <w:r w:rsidRPr="005444BF">
        <w:rPr>
          <w:rFonts w:ascii="Arial" w:eastAsia="Times New Roman" w:hAnsi="Arial" w:cs="Arial"/>
          <w:bCs/>
          <w:lang w:eastAsia="da-DK"/>
        </w:rPr>
        <w:t xml:space="preserve"> </w:t>
      </w:r>
      <w:r w:rsidRPr="005444BF">
        <w:rPr>
          <w:rFonts w:ascii="Arial" w:eastAsia="Times New Roman" w:hAnsi="Arial" w:cs="Arial"/>
          <w:bCs/>
          <w:lang w:val="da-DK" w:eastAsia="da-DK"/>
        </w:rPr>
        <w:t xml:space="preserve">ehitusprojekti </w:t>
      </w:r>
    </w:p>
    <w:p w14:paraId="1222D55D"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keskkonnamõju hindamine (KMH). Programmi eelnõu</w:t>
      </w:r>
      <w:bookmarkEnd w:id="3"/>
    </w:p>
    <w:p w14:paraId="5D60016A"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72314ED"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7E6A4A3"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5646C134"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736EC65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7BBD2C95"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3645CEC"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5C4D88E6"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589BE1E"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304F4138"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B85BD49"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4BB7F5A"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8114D7A"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3AD61A7C"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2C2E6BB"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A1A6C0D"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72AFF993"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40667D9"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4CADBF4"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5564FD9A"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1E61CE3F" w14:textId="77777777" w:rsidR="005444BF" w:rsidRPr="005444BF" w:rsidRDefault="005444BF" w:rsidP="005444BF">
      <w:pPr>
        <w:spacing w:before="20" w:after="20" w:line="276" w:lineRule="auto"/>
        <w:jc w:val="both"/>
        <w:rPr>
          <w:rFonts w:ascii="Arial" w:eastAsia="Times New Roman" w:hAnsi="Arial" w:cs="Arial"/>
          <w:bCs/>
          <w:lang w:val="da-DK" w:eastAsia="da-DK"/>
        </w:rPr>
      </w:pPr>
    </w:p>
    <w:tbl>
      <w:tblPr>
        <w:tblpPr w:leftFromText="141" w:rightFromText="141" w:vertAnchor="text" w:horzAnchor="margin" w:tblpY="31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1170"/>
        <w:gridCol w:w="1463"/>
        <w:gridCol w:w="1527"/>
        <w:gridCol w:w="1529"/>
        <w:gridCol w:w="1527"/>
        <w:gridCol w:w="1527"/>
      </w:tblGrid>
      <w:tr w:rsidR="00A84DE2" w:rsidRPr="005444BF" w14:paraId="2A1D9E8E" w14:textId="77777777" w:rsidTr="001A45D4">
        <w:trPr>
          <w:cantSplit/>
          <w:trHeight w:val="328"/>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931FD70"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Rev.:</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DD46E27"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Date:</w:t>
            </w:r>
          </w:p>
        </w:tc>
        <w:tc>
          <w:tcPr>
            <w:tcW w:w="783" w:type="pct"/>
            <w:tcBorders>
              <w:top w:val="single" w:sz="4" w:space="0" w:color="auto"/>
              <w:left w:val="single" w:sz="4" w:space="0" w:color="auto"/>
              <w:bottom w:val="single" w:sz="4" w:space="0" w:color="auto"/>
              <w:right w:val="single" w:sz="4" w:space="0" w:color="auto"/>
            </w:tcBorders>
            <w:hideMark/>
          </w:tcPr>
          <w:p w14:paraId="5992BE69"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Doc Status:</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D9F9FE1"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Prepared</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FC55D7F"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Checked</w:t>
            </w:r>
          </w:p>
        </w:tc>
        <w:tc>
          <w:tcPr>
            <w:tcW w:w="817" w:type="pct"/>
            <w:tcBorders>
              <w:top w:val="single" w:sz="4" w:space="0" w:color="auto"/>
              <w:left w:val="single" w:sz="4" w:space="0" w:color="auto"/>
              <w:bottom w:val="single" w:sz="4" w:space="0" w:color="auto"/>
              <w:right w:val="single" w:sz="4" w:space="0" w:color="auto"/>
            </w:tcBorders>
            <w:hideMark/>
          </w:tcPr>
          <w:p w14:paraId="71A09432"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Approved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86231CF"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Accepted</w:t>
            </w:r>
          </w:p>
        </w:tc>
      </w:tr>
      <w:tr w:rsidR="00A84DE2" w:rsidRPr="005444BF" w14:paraId="5804D31A" w14:textId="77777777" w:rsidTr="001A45D4">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586495"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1.</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178E68" w14:textId="60562364" w:rsidR="005444BF" w:rsidRPr="005444BF" w:rsidRDefault="00CC632E" w:rsidP="005444BF">
            <w:pPr>
              <w:shd w:val="clear" w:color="auto" w:fill="FFFFFF"/>
              <w:spacing w:after="200" w:line="360" w:lineRule="auto"/>
              <w:jc w:val="center"/>
              <w:rPr>
                <w:rFonts w:ascii="Arial" w:eastAsia="Times New Roman" w:hAnsi="Arial" w:cs="Arial"/>
                <w:bCs/>
                <w:color w:val="5D5D5D"/>
                <w:lang w:val="en-US" w:eastAsia="da-DK"/>
              </w:rPr>
            </w:pPr>
            <w:r>
              <w:rPr>
                <w:rFonts w:ascii="Arial" w:eastAsia="Times New Roman" w:hAnsi="Arial" w:cs="Arial"/>
                <w:bCs/>
                <w:color w:val="5D5D5D"/>
                <w:lang w:val="en-US" w:eastAsia="da-DK"/>
              </w:rPr>
              <w:t>23</w:t>
            </w:r>
            <w:r w:rsidR="005444BF" w:rsidRPr="005444BF">
              <w:rPr>
                <w:rFonts w:ascii="Arial" w:eastAsia="Times New Roman" w:hAnsi="Arial" w:cs="Arial"/>
                <w:bCs/>
                <w:color w:val="5D5D5D"/>
                <w:lang w:val="en-US" w:eastAsia="da-DK"/>
              </w:rPr>
              <w:t>/</w:t>
            </w:r>
            <w:r>
              <w:rPr>
                <w:rFonts w:ascii="Arial" w:eastAsia="Times New Roman" w:hAnsi="Arial" w:cs="Arial"/>
                <w:bCs/>
                <w:color w:val="5D5D5D"/>
                <w:lang w:val="en-US" w:eastAsia="da-DK"/>
              </w:rPr>
              <w:t>10</w:t>
            </w:r>
            <w:r w:rsidR="005444BF" w:rsidRPr="005444BF">
              <w:rPr>
                <w:rFonts w:ascii="Arial" w:eastAsia="Times New Roman" w:hAnsi="Arial" w:cs="Arial"/>
                <w:bCs/>
                <w:color w:val="5D5D5D"/>
                <w:lang w:val="en-US" w:eastAsia="da-DK"/>
              </w:rPr>
              <w:t>/2019</w:t>
            </w:r>
          </w:p>
        </w:tc>
        <w:tc>
          <w:tcPr>
            <w:tcW w:w="783" w:type="pct"/>
            <w:tcBorders>
              <w:top w:val="single" w:sz="4" w:space="0" w:color="auto"/>
              <w:left w:val="single" w:sz="4" w:space="0" w:color="auto"/>
              <w:bottom w:val="single" w:sz="4" w:space="0" w:color="auto"/>
              <w:right w:val="single" w:sz="4" w:space="0" w:color="auto"/>
            </w:tcBorders>
            <w:vAlign w:val="center"/>
          </w:tcPr>
          <w:p w14:paraId="49BF034C" w14:textId="77777777" w:rsidR="005444BF" w:rsidRPr="005444BF" w:rsidRDefault="005444BF" w:rsidP="005444BF">
            <w:pPr>
              <w:shd w:val="clear" w:color="auto" w:fill="FFFFFF"/>
              <w:spacing w:after="200" w:line="360" w:lineRule="auto"/>
              <w:jc w:val="center"/>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Submitted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EE5A71" w14:textId="77777777" w:rsidR="005444BF" w:rsidRPr="005444BF" w:rsidRDefault="005444BF" w:rsidP="005444BF">
            <w:pPr>
              <w:shd w:val="clear" w:color="auto" w:fill="FFFFFF"/>
              <w:spacing w:after="200" w:line="360" w:lineRule="auto"/>
              <w:jc w:val="center"/>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Aide Kaar</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10871B" w14:textId="303C4B0F" w:rsidR="005444BF" w:rsidRPr="005444BF" w:rsidRDefault="00CC632E" w:rsidP="005444BF">
            <w:pPr>
              <w:shd w:val="clear" w:color="auto" w:fill="FFFFFF"/>
              <w:spacing w:after="200" w:line="360" w:lineRule="auto"/>
              <w:jc w:val="center"/>
              <w:rPr>
                <w:rFonts w:ascii="Arial" w:eastAsia="Times New Roman" w:hAnsi="Arial" w:cs="Arial"/>
                <w:bCs/>
                <w:color w:val="5D5D5D"/>
                <w:lang w:val="en-US" w:eastAsia="da-DK"/>
              </w:rPr>
            </w:pPr>
            <w:r>
              <w:rPr>
                <w:rFonts w:ascii="Arial" w:eastAsia="Times New Roman" w:hAnsi="Arial" w:cs="Arial"/>
                <w:bCs/>
                <w:color w:val="5D5D5D"/>
                <w:lang w:val="en-US" w:eastAsia="da-DK"/>
              </w:rPr>
              <w:t>Hendrik Puhkim</w:t>
            </w:r>
          </w:p>
        </w:tc>
        <w:tc>
          <w:tcPr>
            <w:tcW w:w="817" w:type="pct"/>
            <w:tcBorders>
              <w:top w:val="single" w:sz="4" w:space="0" w:color="auto"/>
              <w:left w:val="single" w:sz="4" w:space="0" w:color="auto"/>
              <w:bottom w:val="single" w:sz="4" w:space="0" w:color="auto"/>
              <w:right w:val="single" w:sz="4" w:space="0" w:color="auto"/>
            </w:tcBorders>
            <w:vAlign w:val="center"/>
          </w:tcPr>
          <w:p w14:paraId="331BD96C" w14:textId="151BDAE0" w:rsidR="005444BF" w:rsidRPr="005444BF" w:rsidRDefault="00CC632E" w:rsidP="005444BF">
            <w:pPr>
              <w:shd w:val="clear" w:color="auto" w:fill="FFFFFF"/>
              <w:spacing w:after="200" w:line="360" w:lineRule="auto"/>
              <w:jc w:val="center"/>
              <w:rPr>
                <w:rFonts w:ascii="Arial" w:eastAsia="Times New Roman" w:hAnsi="Arial" w:cs="Arial"/>
                <w:color w:val="5D5D5D"/>
                <w:lang w:val="en-US" w:eastAsia="da-DK"/>
              </w:rPr>
            </w:pPr>
            <w:r w:rsidRPr="00CC632E">
              <w:rPr>
                <w:rFonts w:ascii="Arial" w:eastAsia="Times New Roman" w:hAnsi="Arial" w:cs="Arial"/>
                <w:color w:val="5D5D5D"/>
                <w:lang w:val="en-US" w:eastAsia="da-DK"/>
              </w:rPr>
              <w:t>Andres Brakmann</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E70CA11" w14:textId="46D2B716" w:rsidR="005444BF" w:rsidRPr="005444BF" w:rsidRDefault="00CC632E" w:rsidP="005444BF">
            <w:pPr>
              <w:shd w:val="clear" w:color="auto" w:fill="FFFFFF"/>
              <w:spacing w:after="200" w:line="360" w:lineRule="auto"/>
              <w:jc w:val="center"/>
              <w:rPr>
                <w:rFonts w:ascii="Arial" w:eastAsia="Times New Roman" w:hAnsi="Arial" w:cs="Arial"/>
                <w:bCs/>
                <w:color w:val="5D5D5D"/>
                <w:lang w:val="en-US" w:eastAsia="da-DK"/>
              </w:rPr>
            </w:pPr>
            <w:r w:rsidRPr="00CC632E">
              <w:rPr>
                <w:rFonts w:ascii="Arial" w:eastAsia="Times New Roman" w:hAnsi="Arial" w:cs="Arial"/>
                <w:bCs/>
                <w:color w:val="5D5D5D"/>
                <w:lang w:val="en-US" w:eastAsia="da-DK"/>
              </w:rPr>
              <w:t>Enrique Rico Izquierdo</w:t>
            </w:r>
          </w:p>
        </w:tc>
      </w:tr>
      <w:tr w:rsidR="00A84DE2" w:rsidRPr="005444BF" w14:paraId="6CE8C904" w14:textId="77777777" w:rsidTr="001A45D4">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C237FFC"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8F1C3D6" w14:textId="77777777" w:rsidR="005444BF" w:rsidRPr="005444BF" w:rsidRDefault="005444BF" w:rsidP="005444BF">
            <w:pPr>
              <w:shd w:val="clear" w:color="auto" w:fill="FFFFFF"/>
              <w:spacing w:after="200" w:line="360" w:lineRule="auto"/>
              <w:jc w:val="center"/>
              <w:rPr>
                <w:rFonts w:ascii="Arial" w:eastAsia="Times New Roman" w:hAnsi="Arial" w:cs="Arial"/>
                <w:bCs/>
                <w:color w:val="5D5D5D"/>
                <w:highlight w:val="yellow"/>
                <w:lang w:val="en-US" w:eastAsia="da-DK"/>
              </w:rPr>
            </w:pPr>
          </w:p>
        </w:tc>
        <w:tc>
          <w:tcPr>
            <w:tcW w:w="783" w:type="pct"/>
            <w:tcBorders>
              <w:top w:val="single" w:sz="4" w:space="0" w:color="auto"/>
              <w:left w:val="single" w:sz="4" w:space="0" w:color="auto"/>
              <w:bottom w:val="single" w:sz="4" w:space="0" w:color="auto"/>
              <w:right w:val="single" w:sz="4" w:space="0" w:color="auto"/>
            </w:tcBorders>
            <w:vAlign w:val="center"/>
          </w:tcPr>
          <w:p w14:paraId="3DF2A1B0"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031B894"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E82BEDD"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vAlign w:val="center"/>
          </w:tcPr>
          <w:p w14:paraId="68E0E77E" w14:textId="77777777" w:rsidR="005444BF" w:rsidRPr="005444BF" w:rsidRDefault="005444BF" w:rsidP="005444BF">
            <w:pPr>
              <w:shd w:val="clear" w:color="auto" w:fill="FFFFFF"/>
              <w:spacing w:after="200" w:line="360" w:lineRule="auto"/>
              <w:rPr>
                <w:rFonts w:ascii="Arial" w:eastAsia="Times New Roman" w:hAnsi="Arial" w:cs="Arial"/>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71DCA5B"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r>
      <w:tr w:rsidR="00A84DE2" w:rsidRPr="005444BF" w14:paraId="6CBA666A" w14:textId="77777777" w:rsidTr="001A45D4">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97494FE"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8849589"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783" w:type="pct"/>
            <w:tcBorders>
              <w:top w:val="single" w:sz="4" w:space="0" w:color="auto"/>
              <w:left w:val="single" w:sz="4" w:space="0" w:color="auto"/>
              <w:bottom w:val="single" w:sz="4" w:space="0" w:color="auto"/>
              <w:right w:val="single" w:sz="4" w:space="0" w:color="auto"/>
            </w:tcBorders>
            <w:vAlign w:val="center"/>
          </w:tcPr>
          <w:p w14:paraId="21698AA1"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8F7FE81"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CEB87AA"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vAlign w:val="center"/>
          </w:tcPr>
          <w:p w14:paraId="42C02E58" w14:textId="77777777" w:rsidR="005444BF" w:rsidRPr="005444BF" w:rsidRDefault="005444BF" w:rsidP="005444BF">
            <w:pPr>
              <w:shd w:val="clear" w:color="auto" w:fill="FFFFFF"/>
              <w:spacing w:after="200" w:line="360" w:lineRule="auto"/>
              <w:rPr>
                <w:rFonts w:ascii="Arial" w:eastAsia="Times New Roman" w:hAnsi="Arial" w:cs="Arial"/>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1BEB88A"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r>
      <w:tr w:rsidR="00A84DE2" w:rsidRPr="005444BF" w14:paraId="359424BB" w14:textId="77777777" w:rsidTr="00A84DE2">
        <w:trPr>
          <w:cantSplit/>
          <w:trHeight w:val="609"/>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5F7DA02"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734EF9"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Signatures:</w:t>
            </w:r>
          </w:p>
        </w:tc>
        <w:tc>
          <w:tcPr>
            <w:tcW w:w="783" w:type="pct"/>
            <w:tcBorders>
              <w:top w:val="single" w:sz="4" w:space="0" w:color="auto"/>
              <w:left w:val="single" w:sz="4" w:space="0" w:color="auto"/>
              <w:bottom w:val="single" w:sz="4" w:space="0" w:color="auto"/>
              <w:right w:val="single" w:sz="4" w:space="0" w:color="auto"/>
            </w:tcBorders>
          </w:tcPr>
          <w:p w14:paraId="6A8D727A" w14:textId="77777777" w:rsidR="005444BF" w:rsidRDefault="005444BF" w:rsidP="005444BF">
            <w:pPr>
              <w:shd w:val="clear" w:color="auto" w:fill="FFFFFF"/>
              <w:spacing w:after="200" w:line="360" w:lineRule="auto"/>
              <w:rPr>
                <w:rFonts w:ascii="Arial" w:eastAsia="Times New Roman" w:hAnsi="Arial" w:cs="Arial"/>
                <w:bCs/>
                <w:color w:val="5D5D5D"/>
                <w:lang w:val="en-US" w:eastAsia="da-DK"/>
              </w:rPr>
            </w:pPr>
          </w:p>
          <w:p w14:paraId="72A994E6" w14:textId="43F35EED" w:rsidR="000C1AF4" w:rsidRPr="005444BF" w:rsidRDefault="000C1AF4"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EC231B7" w14:textId="62E8DB54" w:rsidR="005444BF" w:rsidRPr="005444BF" w:rsidRDefault="00705887" w:rsidP="00A84DE2">
            <w:pPr>
              <w:shd w:val="clear" w:color="auto" w:fill="FFFFFF"/>
              <w:spacing w:after="200" w:line="360" w:lineRule="auto"/>
              <w:jc w:val="center"/>
              <w:rPr>
                <w:rFonts w:ascii="Arial" w:eastAsia="Times New Roman" w:hAnsi="Arial" w:cs="Arial"/>
                <w:bCs/>
                <w:color w:val="5D5D5D"/>
                <w:lang w:val="en-US" w:eastAsia="da-DK"/>
              </w:rPr>
            </w:pPr>
            <w:r>
              <w:rPr>
                <w:rFonts w:ascii="Arial" w:eastAsia="Times New Roman" w:hAnsi="Arial" w:cs="Arial"/>
                <w:bCs/>
                <w:noProof/>
                <w:color w:val="5D5D5D"/>
                <w:lang w:val="en-US" w:eastAsia="da-DK"/>
              </w:rPr>
              <w:drawing>
                <wp:anchor distT="0" distB="0" distL="114300" distR="114300" simplePos="0" relativeHeight="251663360" behindDoc="0" locked="0" layoutInCell="1" allowOverlap="1" wp14:anchorId="5E861BEC" wp14:editId="7D16551A">
                  <wp:simplePos x="0" y="0"/>
                  <wp:positionH relativeFrom="column">
                    <wp:posOffset>13934</wp:posOffset>
                  </wp:positionH>
                  <wp:positionV relativeFrom="page">
                    <wp:posOffset>70389</wp:posOffset>
                  </wp:positionV>
                  <wp:extent cx="862330" cy="439420"/>
                  <wp:effectExtent l="0" t="0" r="0" b="0"/>
                  <wp:wrapNone/>
                  <wp:docPr id="23" name="Picture 2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ide Kaar.png"/>
                          <pic:cNvPicPr/>
                        </pic:nvPicPr>
                        <pic:blipFill rotWithShape="1">
                          <a:blip r:embed="rId13" cstate="print">
                            <a:extLst>
                              <a:ext uri="{28A0092B-C50C-407E-A947-70E740481C1C}">
                                <a14:useLocalDpi xmlns:a14="http://schemas.microsoft.com/office/drawing/2010/main" val="0"/>
                              </a:ext>
                            </a:extLst>
                          </a:blip>
                          <a:srcRect l="11966" t="19189" r="21688" b="11717"/>
                          <a:stretch/>
                        </pic:blipFill>
                        <pic:spPr bwMode="auto">
                          <a:xfrm>
                            <a:off x="0" y="0"/>
                            <a:ext cx="862330" cy="439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AFA248E" w14:textId="5EBA38BD" w:rsidR="005444BF" w:rsidRPr="005444BF" w:rsidRDefault="00B84DC1" w:rsidP="005444BF">
            <w:pPr>
              <w:shd w:val="clear" w:color="auto" w:fill="FFFFFF"/>
              <w:spacing w:after="200" w:line="360" w:lineRule="auto"/>
              <w:rPr>
                <w:rFonts w:ascii="Arial" w:eastAsia="Times New Roman" w:hAnsi="Arial" w:cs="Arial"/>
                <w:bCs/>
                <w:color w:val="5D5D5D"/>
                <w:lang w:val="en-US" w:eastAsia="da-DK"/>
              </w:rPr>
            </w:pPr>
            <w:r>
              <w:rPr>
                <w:rFonts w:ascii="Arial" w:eastAsia="Times New Roman" w:hAnsi="Arial" w:cs="Arial"/>
                <w:bCs/>
                <w:noProof/>
                <w:color w:val="5D5D5D"/>
                <w:lang w:val="en-US" w:eastAsia="da-DK"/>
              </w:rPr>
              <w:drawing>
                <wp:anchor distT="0" distB="0" distL="114300" distR="114300" simplePos="0" relativeHeight="251664384" behindDoc="0" locked="0" layoutInCell="1" allowOverlap="1" wp14:anchorId="291F840D" wp14:editId="11CFB1C6">
                  <wp:simplePos x="0" y="0"/>
                  <wp:positionH relativeFrom="column">
                    <wp:posOffset>-3630</wp:posOffset>
                  </wp:positionH>
                  <wp:positionV relativeFrom="page">
                    <wp:posOffset>104895</wp:posOffset>
                  </wp:positionV>
                  <wp:extent cx="835660" cy="382270"/>
                  <wp:effectExtent l="0" t="0" r="2540" b="0"/>
                  <wp:wrapNone/>
                  <wp:docPr id="4" name="Picture 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endrik Puhkim.png"/>
                          <pic:cNvPicPr/>
                        </pic:nvPicPr>
                        <pic:blipFill>
                          <a:blip r:embed="rId14">
                            <a:extLst>
                              <a:ext uri="{28A0092B-C50C-407E-A947-70E740481C1C}">
                                <a14:useLocalDpi xmlns:a14="http://schemas.microsoft.com/office/drawing/2010/main" val="0"/>
                              </a:ext>
                            </a:extLst>
                          </a:blip>
                          <a:stretch>
                            <a:fillRect/>
                          </a:stretch>
                        </pic:blipFill>
                        <pic:spPr>
                          <a:xfrm>
                            <a:off x="0" y="0"/>
                            <a:ext cx="835660" cy="382270"/>
                          </a:xfrm>
                          <a:prstGeom prst="rect">
                            <a:avLst/>
                          </a:prstGeom>
                        </pic:spPr>
                      </pic:pic>
                    </a:graphicData>
                  </a:graphic>
                </wp:anchor>
              </w:drawing>
            </w:r>
          </w:p>
        </w:tc>
        <w:tc>
          <w:tcPr>
            <w:tcW w:w="817" w:type="pct"/>
            <w:tcBorders>
              <w:top w:val="single" w:sz="4" w:space="0" w:color="auto"/>
              <w:left w:val="single" w:sz="4" w:space="0" w:color="auto"/>
              <w:bottom w:val="single" w:sz="4" w:space="0" w:color="auto"/>
              <w:right w:val="single" w:sz="4" w:space="0" w:color="auto"/>
            </w:tcBorders>
            <w:vAlign w:val="center"/>
          </w:tcPr>
          <w:p w14:paraId="595924CA" w14:textId="710B7E71" w:rsidR="005444BF" w:rsidRPr="005444BF" w:rsidRDefault="00B84DC1" w:rsidP="005444BF">
            <w:pPr>
              <w:shd w:val="clear" w:color="auto" w:fill="FFFFFF"/>
              <w:spacing w:after="200" w:line="360" w:lineRule="auto"/>
              <w:rPr>
                <w:rFonts w:ascii="Arial" w:eastAsia="Times New Roman" w:hAnsi="Arial" w:cs="Arial"/>
                <w:bCs/>
                <w:color w:val="5D5D5D"/>
                <w:lang w:val="en-US" w:eastAsia="da-DK"/>
              </w:rPr>
            </w:pPr>
            <w:r>
              <w:rPr>
                <w:rFonts w:ascii="Arial" w:eastAsia="Times New Roman" w:hAnsi="Arial" w:cs="Arial"/>
                <w:bCs/>
                <w:noProof/>
                <w:color w:val="5D5D5D"/>
                <w:lang w:val="en-US" w:eastAsia="da-DK"/>
              </w:rPr>
              <w:drawing>
                <wp:anchor distT="0" distB="0" distL="114300" distR="114300" simplePos="0" relativeHeight="251665408" behindDoc="0" locked="0" layoutInCell="1" allowOverlap="1" wp14:anchorId="60FE9602" wp14:editId="26CF6722">
                  <wp:simplePos x="0" y="0"/>
                  <wp:positionH relativeFrom="column">
                    <wp:posOffset>-4253</wp:posOffset>
                  </wp:positionH>
                  <wp:positionV relativeFrom="page">
                    <wp:posOffset>104895</wp:posOffset>
                  </wp:positionV>
                  <wp:extent cx="853440" cy="386715"/>
                  <wp:effectExtent l="0" t="0" r="3810" b="0"/>
                  <wp:wrapNone/>
                  <wp:docPr id="12"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ndres Brakmann.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53440" cy="386715"/>
                          </a:xfrm>
                          <a:prstGeom prst="rect">
                            <a:avLst/>
                          </a:prstGeom>
                        </pic:spPr>
                      </pic:pic>
                    </a:graphicData>
                  </a:graphic>
                  <wp14:sizeRelH relativeFrom="margin">
                    <wp14:pctWidth>0</wp14:pctWidth>
                  </wp14:sizeRelH>
                  <wp14:sizeRelV relativeFrom="margin">
                    <wp14:pctHeight>0</wp14:pctHeight>
                  </wp14:sizeRelV>
                </wp:anchor>
              </w:drawing>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BE544FB" w14:textId="22BC1100" w:rsidR="005444BF" w:rsidRPr="005444BF" w:rsidRDefault="00B84DC1" w:rsidP="005444BF">
            <w:pPr>
              <w:shd w:val="clear" w:color="auto" w:fill="FFFFFF"/>
              <w:spacing w:after="200" w:line="360" w:lineRule="auto"/>
              <w:rPr>
                <w:rFonts w:ascii="Arial" w:eastAsia="Times New Roman" w:hAnsi="Arial" w:cs="Arial"/>
                <w:bCs/>
                <w:color w:val="5D5D5D"/>
                <w:lang w:val="en-US" w:eastAsia="da-DK"/>
              </w:rPr>
            </w:pPr>
            <w:r>
              <w:rPr>
                <w:rFonts w:ascii="Arial" w:eastAsia="Times New Roman" w:hAnsi="Arial" w:cs="Arial"/>
                <w:bCs/>
                <w:noProof/>
                <w:color w:val="5D5D5D"/>
                <w:lang w:val="en-US" w:eastAsia="da-DK"/>
              </w:rPr>
              <w:drawing>
                <wp:anchor distT="0" distB="0" distL="114300" distR="114300" simplePos="0" relativeHeight="251666432" behindDoc="0" locked="0" layoutInCell="1" allowOverlap="1" wp14:anchorId="23E4EE1D" wp14:editId="6522D12D">
                  <wp:simplePos x="0" y="0"/>
                  <wp:positionH relativeFrom="column">
                    <wp:posOffset>1941</wp:posOffset>
                  </wp:positionH>
                  <wp:positionV relativeFrom="page">
                    <wp:posOffset>208412</wp:posOffset>
                  </wp:positionV>
                  <wp:extent cx="879475" cy="350520"/>
                  <wp:effectExtent l="0" t="0" r="0" b="0"/>
                  <wp:wrapNone/>
                  <wp:docPr id="13" name="Picture 13"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nrique Rico Izquiero.png"/>
                          <pic:cNvPicPr/>
                        </pic:nvPicPr>
                        <pic:blipFill>
                          <a:blip r:embed="rId16">
                            <a:extLst>
                              <a:ext uri="{28A0092B-C50C-407E-A947-70E740481C1C}">
                                <a14:useLocalDpi xmlns:a14="http://schemas.microsoft.com/office/drawing/2010/main" val="0"/>
                              </a:ext>
                            </a:extLst>
                          </a:blip>
                          <a:stretch>
                            <a:fillRect/>
                          </a:stretch>
                        </pic:blipFill>
                        <pic:spPr>
                          <a:xfrm>
                            <a:off x="0" y="0"/>
                            <a:ext cx="879475" cy="350520"/>
                          </a:xfrm>
                          <a:prstGeom prst="rect">
                            <a:avLst/>
                          </a:prstGeom>
                        </pic:spPr>
                      </pic:pic>
                    </a:graphicData>
                  </a:graphic>
                  <wp14:sizeRelH relativeFrom="margin">
                    <wp14:pctWidth>0</wp14:pctWidth>
                  </wp14:sizeRelH>
                  <wp14:sizeRelV relativeFrom="margin">
                    <wp14:pctHeight>0</wp14:pctHeight>
                  </wp14:sizeRelV>
                </wp:anchor>
              </w:drawing>
            </w:r>
          </w:p>
        </w:tc>
      </w:tr>
    </w:tbl>
    <w:p w14:paraId="0F51E1B8" w14:textId="335F5CA5" w:rsidR="005444BF" w:rsidRPr="005444BF" w:rsidRDefault="005444BF" w:rsidP="005444BF">
      <w:pPr>
        <w:spacing w:before="20" w:after="20" w:line="276" w:lineRule="auto"/>
        <w:jc w:val="both"/>
        <w:rPr>
          <w:rFonts w:ascii="Arial" w:eastAsia="Times New Roman" w:hAnsi="Arial" w:cs="Arial"/>
          <w:bCs/>
          <w:lang w:val="da-DK" w:eastAsia="da-DK"/>
        </w:rPr>
      </w:pPr>
    </w:p>
    <w:p w14:paraId="534D03C5" w14:textId="28B28018" w:rsidR="005444BF" w:rsidRPr="005444BF" w:rsidRDefault="005444BF" w:rsidP="005444BF">
      <w:pPr>
        <w:spacing w:before="20" w:after="20" w:line="276" w:lineRule="auto"/>
        <w:jc w:val="both"/>
        <w:rPr>
          <w:rFonts w:ascii="Arial" w:eastAsia="Times New Roman" w:hAnsi="Arial" w:cs="Arial"/>
          <w:bCs/>
          <w:lang w:val="da-DK" w:eastAsia="da-DK"/>
        </w:rPr>
      </w:pPr>
    </w:p>
    <w:p w14:paraId="4C9671AF" w14:textId="73172E64" w:rsidR="005444BF" w:rsidRPr="005444BF" w:rsidRDefault="005444BF" w:rsidP="00D4507C">
      <w:pPr>
        <w:tabs>
          <w:tab w:val="left" w:pos="3695"/>
          <w:tab w:val="left" w:pos="5611"/>
        </w:tabs>
        <w:spacing w:before="20" w:after="20" w:line="276" w:lineRule="auto"/>
        <w:jc w:val="both"/>
        <w:rPr>
          <w:rFonts w:ascii="Arial" w:eastAsia="Times New Roman" w:hAnsi="Arial" w:cs="Arial"/>
          <w:bCs/>
          <w:lang w:val="da-DK" w:eastAsia="da-DK"/>
        </w:rPr>
        <w:sectPr w:rsidR="005444BF" w:rsidRPr="005444BF" w:rsidSect="00D4507C">
          <w:pgSz w:w="11906" w:h="16838" w:code="9"/>
          <w:pgMar w:top="1418" w:right="1276" w:bottom="1418" w:left="1276" w:header="709" w:footer="709" w:gutter="0"/>
          <w:cols w:space="708"/>
          <w:docGrid w:linePitch="360"/>
        </w:sectPr>
      </w:pPr>
    </w:p>
    <w:p w14:paraId="42942D9A" w14:textId="77777777" w:rsidR="005444BF" w:rsidRPr="005444BF" w:rsidRDefault="005444BF" w:rsidP="005444BF">
      <w:pPr>
        <w:keepNext/>
        <w:keepLines/>
        <w:spacing w:before="240" w:after="0"/>
        <w:rPr>
          <w:rFonts w:ascii="Calibri Light" w:eastAsia="Times New Roman" w:hAnsi="Calibri Light" w:cs="Times New Roman"/>
          <w:b/>
          <w:color w:val="10069F"/>
          <w:sz w:val="44"/>
          <w:szCs w:val="32"/>
          <w:lang w:val="en-US"/>
        </w:rPr>
      </w:pPr>
      <w:r w:rsidRPr="005444BF">
        <w:rPr>
          <w:rFonts w:ascii="Calibri Light" w:eastAsia="Times New Roman" w:hAnsi="Calibri Light" w:cs="Times New Roman"/>
          <w:b/>
          <w:color w:val="10069F"/>
          <w:sz w:val="44"/>
          <w:szCs w:val="32"/>
          <w:lang w:val="en-US"/>
        </w:rPr>
        <w:lastRenderedPageBreak/>
        <w:t>SISUKORD</w:t>
      </w:r>
    </w:p>
    <w:p w14:paraId="49A63D6B"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98F0EDC" w14:textId="15818479" w:rsidR="005444BF" w:rsidRPr="005444BF" w:rsidRDefault="005444BF" w:rsidP="005444BF">
      <w:pPr>
        <w:tabs>
          <w:tab w:val="left" w:pos="540"/>
          <w:tab w:val="right" w:leader="dot" w:pos="9344"/>
        </w:tabs>
        <w:spacing w:after="100"/>
        <w:jc w:val="both"/>
        <w:rPr>
          <w:rFonts w:ascii="Verdana" w:eastAsia="Times New Roman" w:hAnsi="Verdana" w:cs="Times New Roman"/>
          <w:noProof/>
          <w:lang w:eastAsia="et-EE"/>
        </w:rPr>
      </w:pPr>
      <w:r w:rsidRPr="005444BF">
        <w:rPr>
          <w:rFonts w:ascii="Arial" w:eastAsia="Times New Roman" w:hAnsi="Arial" w:cs="Arial"/>
          <w:szCs w:val="20"/>
          <w:lang w:val="da-DK" w:eastAsia="da-DK"/>
        </w:rPr>
        <w:fldChar w:fldCharType="begin"/>
      </w:r>
      <w:r w:rsidRPr="005444BF">
        <w:rPr>
          <w:rFonts w:ascii="Arial" w:eastAsia="Times New Roman" w:hAnsi="Arial" w:cs="Arial"/>
          <w:szCs w:val="20"/>
          <w:lang w:val="da-DK" w:eastAsia="da-DK"/>
        </w:rPr>
        <w:instrText xml:space="preserve"> TOC \o "1-2" \h \z \u </w:instrText>
      </w:r>
      <w:r w:rsidRPr="005444BF">
        <w:rPr>
          <w:rFonts w:ascii="Arial" w:eastAsia="Times New Roman" w:hAnsi="Arial" w:cs="Arial"/>
          <w:szCs w:val="20"/>
          <w:lang w:val="da-DK" w:eastAsia="da-DK"/>
        </w:rPr>
        <w:fldChar w:fldCharType="separate"/>
      </w:r>
      <w:hyperlink w:anchor="_Toc20148953" w:history="1">
        <w:r w:rsidRPr="005444BF">
          <w:rPr>
            <w:rFonts w:ascii="Arial" w:eastAsia="Times New Roman" w:hAnsi="Arial" w:cs="Arial"/>
            <w:noProof/>
            <w:szCs w:val="20"/>
            <w:lang w:val="da-DK" w:eastAsia="da-DK"/>
          </w:rPr>
          <w:t>1.</w:t>
        </w:r>
        <w:r w:rsidRPr="005444BF">
          <w:rPr>
            <w:rFonts w:ascii="Verdana" w:eastAsia="Times New Roman" w:hAnsi="Verdana" w:cs="Times New Roman"/>
            <w:noProof/>
            <w:lang w:eastAsia="et-EE"/>
          </w:rPr>
          <w:tab/>
        </w:r>
        <w:r w:rsidRPr="005444BF">
          <w:rPr>
            <w:rFonts w:ascii="Arial" w:eastAsia="Times New Roman" w:hAnsi="Arial" w:cs="Arial"/>
            <w:noProof/>
            <w:szCs w:val="20"/>
            <w:lang w:val="da-DK" w:eastAsia="da-DK"/>
          </w:rPr>
          <w:t>Sissejuhatus</w:t>
        </w:r>
        <w:r w:rsidRPr="005444BF">
          <w:rPr>
            <w:rFonts w:ascii="Arial" w:eastAsia="Times New Roman" w:hAnsi="Arial" w:cs="Arial"/>
            <w:noProof/>
            <w:webHidden/>
            <w:szCs w:val="20"/>
            <w:lang w:val="da-DK" w:eastAsia="da-DK"/>
          </w:rPr>
          <w:tab/>
        </w:r>
        <w:r w:rsidRPr="005444BF">
          <w:rPr>
            <w:rFonts w:ascii="Arial" w:eastAsia="Times New Roman" w:hAnsi="Arial" w:cs="Arial"/>
            <w:noProof/>
            <w:webHidden/>
            <w:szCs w:val="20"/>
            <w:lang w:val="da-DK" w:eastAsia="da-DK"/>
          </w:rPr>
          <w:fldChar w:fldCharType="begin"/>
        </w:r>
        <w:r w:rsidRPr="005444BF">
          <w:rPr>
            <w:rFonts w:ascii="Arial" w:eastAsia="Times New Roman" w:hAnsi="Arial" w:cs="Arial"/>
            <w:noProof/>
            <w:webHidden/>
            <w:szCs w:val="20"/>
            <w:lang w:val="da-DK" w:eastAsia="da-DK"/>
          </w:rPr>
          <w:instrText xml:space="preserve"> PAGEREF _Toc20148953 \h </w:instrText>
        </w:r>
        <w:r w:rsidRPr="005444BF">
          <w:rPr>
            <w:rFonts w:ascii="Arial" w:eastAsia="Times New Roman" w:hAnsi="Arial" w:cs="Arial"/>
            <w:noProof/>
            <w:webHidden/>
            <w:szCs w:val="20"/>
            <w:lang w:val="da-DK" w:eastAsia="da-DK"/>
          </w:rPr>
        </w:r>
        <w:r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1</w:t>
        </w:r>
        <w:r w:rsidRPr="005444BF">
          <w:rPr>
            <w:rFonts w:ascii="Arial" w:eastAsia="Times New Roman" w:hAnsi="Arial" w:cs="Arial"/>
            <w:noProof/>
            <w:webHidden/>
            <w:szCs w:val="20"/>
            <w:lang w:val="da-DK" w:eastAsia="da-DK"/>
          </w:rPr>
          <w:fldChar w:fldCharType="end"/>
        </w:r>
      </w:hyperlink>
    </w:p>
    <w:p w14:paraId="5039D15B" w14:textId="754C1A84" w:rsidR="005444BF" w:rsidRPr="005444BF" w:rsidRDefault="00E00C40" w:rsidP="005444BF">
      <w:pPr>
        <w:tabs>
          <w:tab w:val="left" w:pos="540"/>
          <w:tab w:val="right" w:leader="dot" w:pos="9344"/>
        </w:tabs>
        <w:spacing w:after="100"/>
        <w:jc w:val="both"/>
        <w:rPr>
          <w:rFonts w:ascii="Verdana" w:eastAsia="Times New Roman" w:hAnsi="Verdana" w:cs="Times New Roman"/>
          <w:noProof/>
          <w:lang w:eastAsia="et-EE"/>
        </w:rPr>
      </w:pPr>
      <w:hyperlink w:anchor="_Toc20148954" w:history="1">
        <w:r w:rsidR="005444BF" w:rsidRPr="005444BF">
          <w:rPr>
            <w:rFonts w:ascii="Arial" w:eastAsia="Times New Roman" w:hAnsi="Arial" w:cs="Arial"/>
            <w:noProof/>
            <w:szCs w:val="20"/>
            <w:lang w:val="da-DK" w:eastAsia="da-DK"/>
          </w:rPr>
          <w:t>2.</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Rail Balticu raudtee</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_Toc20148954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4</w:t>
        </w:r>
        <w:r w:rsidR="005444BF" w:rsidRPr="005444BF">
          <w:rPr>
            <w:rFonts w:ascii="Arial" w:eastAsia="Times New Roman" w:hAnsi="Arial" w:cs="Arial"/>
            <w:noProof/>
            <w:webHidden/>
            <w:szCs w:val="20"/>
            <w:lang w:val="da-DK" w:eastAsia="da-DK"/>
          </w:rPr>
          <w:fldChar w:fldCharType="end"/>
        </w:r>
      </w:hyperlink>
    </w:p>
    <w:p w14:paraId="55217C2E" w14:textId="7ECF429B" w:rsidR="005444BF" w:rsidRPr="005444BF" w:rsidRDefault="00E00C40" w:rsidP="005444BF">
      <w:pPr>
        <w:tabs>
          <w:tab w:val="left" w:pos="540"/>
          <w:tab w:val="right" w:leader="dot" w:pos="9344"/>
        </w:tabs>
        <w:spacing w:after="100"/>
        <w:jc w:val="both"/>
        <w:rPr>
          <w:rFonts w:ascii="Verdana" w:eastAsia="Times New Roman" w:hAnsi="Verdana" w:cs="Times New Roman"/>
          <w:noProof/>
          <w:lang w:eastAsia="et-EE"/>
        </w:rPr>
      </w:pPr>
      <w:hyperlink w:anchor="_Toc20148955" w:history="1">
        <w:r w:rsidR="005444BF" w:rsidRPr="005444BF">
          <w:rPr>
            <w:rFonts w:ascii="Arial" w:eastAsia="Times New Roman" w:hAnsi="Arial" w:cs="Arial"/>
            <w:noProof/>
            <w:szCs w:val="20"/>
            <w:lang w:val="da-DK" w:eastAsia="da-DK"/>
          </w:rPr>
          <w:t>3.</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Kavandatava tegevuse eesmärk ja asukoht</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_Toc20148955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11</w:t>
        </w:r>
        <w:r w:rsidR="005444BF" w:rsidRPr="005444BF">
          <w:rPr>
            <w:rFonts w:ascii="Arial" w:eastAsia="Times New Roman" w:hAnsi="Arial" w:cs="Arial"/>
            <w:noProof/>
            <w:webHidden/>
            <w:szCs w:val="20"/>
            <w:lang w:val="da-DK" w:eastAsia="da-DK"/>
          </w:rPr>
          <w:fldChar w:fldCharType="end"/>
        </w:r>
      </w:hyperlink>
    </w:p>
    <w:p w14:paraId="00A5CEAD" w14:textId="2A7FB595" w:rsidR="005444BF" w:rsidRPr="005444BF" w:rsidRDefault="00E00C40" w:rsidP="005444BF">
      <w:pPr>
        <w:tabs>
          <w:tab w:val="left" w:pos="540"/>
          <w:tab w:val="right" w:leader="dot" w:pos="9344"/>
        </w:tabs>
        <w:spacing w:after="100"/>
        <w:jc w:val="both"/>
        <w:rPr>
          <w:rFonts w:ascii="Verdana" w:eastAsia="Times New Roman" w:hAnsi="Verdana" w:cs="Times New Roman"/>
          <w:noProof/>
          <w:lang w:eastAsia="et-EE"/>
        </w:rPr>
      </w:pPr>
      <w:hyperlink w:anchor="_Toc20148956" w:history="1">
        <w:r w:rsidR="005444BF" w:rsidRPr="005444BF">
          <w:rPr>
            <w:rFonts w:ascii="Arial" w:eastAsia="Times New Roman" w:hAnsi="Arial" w:cs="Arial"/>
            <w:noProof/>
            <w:szCs w:val="20"/>
            <w:lang w:val="da-DK" w:eastAsia="da-DK"/>
          </w:rPr>
          <w:t>4.</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Reaalsete alternatiivsete võimaluste lühikirjeldus</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_Toc20148956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13</w:t>
        </w:r>
        <w:r w:rsidR="005444BF" w:rsidRPr="005444BF">
          <w:rPr>
            <w:rFonts w:ascii="Arial" w:eastAsia="Times New Roman" w:hAnsi="Arial" w:cs="Arial"/>
            <w:noProof/>
            <w:webHidden/>
            <w:szCs w:val="20"/>
            <w:lang w:val="da-DK" w:eastAsia="da-DK"/>
          </w:rPr>
          <w:fldChar w:fldCharType="end"/>
        </w:r>
      </w:hyperlink>
    </w:p>
    <w:p w14:paraId="73F66DC7" w14:textId="5F378CAA"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57" w:history="1">
        <w:r w:rsidR="005444BF" w:rsidRPr="005444BF">
          <w:rPr>
            <w:rFonts w:ascii="Arial" w:eastAsia="Times New Roman" w:hAnsi="Arial" w:cs="Arial"/>
            <w:bCs/>
            <w:noProof/>
            <w:szCs w:val="20"/>
            <w:lang w:val="da-DK" w:eastAsia="da-DK"/>
          </w:rPr>
          <w:t>4.1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Alternatiiv 1: eelprojekti lahendus</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_Toc20148957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13</w:t>
        </w:r>
        <w:r w:rsidR="005444BF" w:rsidRPr="005444BF">
          <w:rPr>
            <w:rFonts w:ascii="Arial" w:eastAsia="Times New Roman" w:hAnsi="Arial" w:cs="Arial"/>
            <w:bCs/>
            <w:noProof/>
            <w:webHidden/>
            <w:szCs w:val="20"/>
            <w:lang w:val="da-DK" w:eastAsia="da-DK"/>
          </w:rPr>
          <w:fldChar w:fldCharType="end"/>
        </w:r>
      </w:hyperlink>
    </w:p>
    <w:p w14:paraId="4FDE6E91" w14:textId="63438AA7" w:rsidR="005444BF" w:rsidRPr="005444BF" w:rsidRDefault="00E00C40" w:rsidP="005444BF">
      <w:pPr>
        <w:tabs>
          <w:tab w:val="left" w:pos="540"/>
          <w:tab w:val="right" w:leader="dot" w:pos="9344"/>
        </w:tabs>
        <w:spacing w:after="100"/>
        <w:jc w:val="both"/>
        <w:rPr>
          <w:rFonts w:ascii="Verdana" w:eastAsia="Times New Roman" w:hAnsi="Verdana" w:cs="Times New Roman"/>
          <w:noProof/>
          <w:lang w:eastAsia="et-EE"/>
        </w:rPr>
      </w:pPr>
      <w:hyperlink w:anchor="_Toc20148958" w:history="1">
        <w:r w:rsidR="005444BF" w:rsidRPr="005444BF">
          <w:rPr>
            <w:rFonts w:ascii="Arial" w:eastAsia="Times New Roman" w:hAnsi="Arial" w:cs="Arial"/>
            <w:noProof/>
            <w:szCs w:val="20"/>
            <w:lang w:val="da-DK" w:eastAsia="da-DK"/>
          </w:rPr>
          <w:t>5.</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Eeldatavalt mõjutatava keskkonna kirjeldus</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_Toc20148958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19</w:t>
        </w:r>
        <w:r w:rsidR="005444BF" w:rsidRPr="005444BF">
          <w:rPr>
            <w:rFonts w:ascii="Arial" w:eastAsia="Times New Roman" w:hAnsi="Arial" w:cs="Arial"/>
            <w:noProof/>
            <w:webHidden/>
            <w:szCs w:val="20"/>
            <w:lang w:val="da-DK" w:eastAsia="da-DK"/>
          </w:rPr>
          <w:fldChar w:fldCharType="end"/>
        </w:r>
      </w:hyperlink>
    </w:p>
    <w:p w14:paraId="23449F0C" w14:textId="5D815F11"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59" w:history="1">
        <w:r w:rsidR="005444BF" w:rsidRPr="005444BF">
          <w:rPr>
            <w:rFonts w:ascii="Arial" w:eastAsia="Times New Roman" w:hAnsi="Arial" w:cs="Arial"/>
            <w:bCs/>
            <w:noProof/>
            <w:szCs w:val="20"/>
            <w:lang w:val="da-DK" w:eastAsia="da-DK"/>
          </w:rPr>
          <w:t>5.1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Asustus ja maakasutus</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_Toc20148959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19</w:t>
        </w:r>
        <w:r w:rsidR="005444BF" w:rsidRPr="005444BF">
          <w:rPr>
            <w:rFonts w:ascii="Arial" w:eastAsia="Times New Roman" w:hAnsi="Arial" w:cs="Arial"/>
            <w:bCs/>
            <w:noProof/>
            <w:webHidden/>
            <w:szCs w:val="20"/>
            <w:lang w:val="da-DK" w:eastAsia="da-DK"/>
          </w:rPr>
          <w:fldChar w:fldCharType="end"/>
        </w:r>
      </w:hyperlink>
    </w:p>
    <w:p w14:paraId="1A965831" w14:textId="06F05698"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0" w:history="1">
        <w:r w:rsidR="005444BF" w:rsidRPr="005444BF">
          <w:rPr>
            <w:rFonts w:ascii="Arial" w:eastAsia="Times New Roman" w:hAnsi="Arial" w:cs="Arial"/>
            <w:bCs/>
            <w:noProof/>
            <w:szCs w:val="20"/>
            <w:lang w:val="da-DK" w:eastAsia="da-DK"/>
          </w:rPr>
          <w:t>5.2</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Kultuuriväärtused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_Toc20148960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21</w:t>
        </w:r>
        <w:r w:rsidR="005444BF" w:rsidRPr="005444BF">
          <w:rPr>
            <w:rFonts w:ascii="Arial" w:eastAsia="Times New Roman" w:hAnsi="Arial" w:cs="Arial"/>
            <w:bCs/>
            <w:noProof/>
            <w:webHidden/>
            <w:szCs w:val="20"/>
            <w:lang w:val="da-DK" w:eastAsia="da-DK"/>
          </w:rPr>
          <w:fldChar w:fldCharType="end"/>
        </w:r>
      </w:hyperlink>
    </w:p>
    <w:p w14:paraId="14C2188F" w14:textId="49693E8A"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1" w:history="1">
        <w:r w:rsidR="005444BF" w:rsidRPr="005444BF">
          <w:rPr>
            <w:rFonts w:ascii="Arial" w:eastAsia="Times New Roman" w:hAnsi="Arial" w:cs="Arial"/>
            <w:bCs/>
            <w:noProof/>
            <w:szCs w:val="20"/>
            <w:lang w:val="da-DK" w:eastAsia="da-DK"/>
          </w:rPr>
          <w:t>5.3</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Geoloogia ja maavarad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_Toc20148961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21</w:t>
        </w:r>
        <w:r w:rsidR="005444BF" w:rsidRPr="005444BF">
          <w:rPr>
            <w:rFonts w:ascii="Arial" w:eastAsia="Times New Roman" w:hAnsi="Arial" w:cs="Arial"/>
            <w:bCs/>
            <w:noProof/>
            <w:webHidden/>
            <w:szCs w:val="20"/>
            <w:lang w:val="da-DK" w:eastAsia="da-DK"/>
          </w:rPr>
          <w:fldChar w:fldCharType="end"/>
        </w:r>
      </w:hyperlink>
    </w:p>
    <w:p w14:paraId="7534E7BC" w14:textId="0A198C64"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2" w:history="1">
        <w:r w:rsidR="005444BF" w:rsidRPr="005444BF">
          <w:rPr>
            <w:rFonts w:ascii="Arial" w:eastAsia="Times New Roman" w:hAnsi="Arial" w:cs="Arial"/>
            <w:bCs/>
            <w:noProof/>
            <w:szCs w:val="20"/>
            <w:lang w:val="da-DK" w:eastAsia="da-DK"/>
          </w:rPr>
          <w:t>5.4</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Pinna- ja põhjavesi</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_Toc20148962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24</w:t>
        </w:r>
        <w:r w:rsidR="005444BF" w:rsidRPr="005444BF">
          <w:rPr>
            <w:rFonts w:ascii="Arial" w:eastAsia="Times New Roman" w:hAnsi="Arial" w:cs="Arial"/>
            <w:bCs/>
            <w:noProof/>
            <w:webHidden/>
            <w:szCs w:val="20"/>
            <w:lang w:val="da-DK" w:eastAsia="da-DK"/>
          </w:rPr>
          <w:fldChar w:fldCharType="end"/>
        </w:r>
      </w:hyperlink>
    </w:p>
    <w:p w14:paraId="09AB0392" w14:textId="4D23C094"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3" w:history="1">
        <w:r w:rsidR="005444BF" w:rsidRPr="005444BF">
          <w:rPr>
            <w:rFonts w:ascii="Arial" w:eastAsia="Times New Roman" w:hAnsi="Arial" w:cs="Arial"/>
            <w:bCs/>
            <w:noProof/>
            <w:szCs w:val="20"/>
            <w:lang w:val="da-DK" w:eastAsia="da-DK"/>
          </w:rPr>
          <w:t>5.5</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Loomastik ja rohevõrgustik</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_Toc20148963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26</w:t>
        </w:r>
        <w:r w:rsidR="005444BF" w:rsidRPr="005444BF">
          <w:rPr>
            <w:rFonts w:ascii="Arial" w:eastAsia="Times New Roman" w:hAnsi="Arial" w:cs="Arial"/>
            <w:bCs/>
            <w:noProof/>
            <w:webHidden/>
            <w:szCs w:val="20"/>
            <w:lang w:val="da-DK" w:eastAsia="da-DK"/>
          </w:rPr>
          <w:fldChar w:fldCharType="end"/>
        </w:r>
      </w:hyperlink>
    </w:p>
    <w:p w14:paraId="00B4BDA7" w14:textId="60B08BDB"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4" w:history="1">
        <w:r w:rsidR="005444BF" w:rsidRPr="005444BF">
          <w:rPr>
            <w:rFonts w:ascii="Arial" w:eastAsia="Times New Roman" w:hAnsi="Arial" w:cs="Arial"/>
            <w:bCs/>
            <w:noProof/>
            <w:szCs w:val="20"/>
            <w:lang w:eastAsia="da-DK"/>
          </w:rPr>
          <w:t>5.6</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eastAsia="da-DK"/>
          </w:rPr>
          <w:t>Kaitstavad loodusobjektid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_Toc20148964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27</w:t>
        </w:r>
        <w:r w:rsidR="005444BF" w:rsidRPr="005444BF">
          <w:rPr>
            <w:rFonts w:ascii="Arial" w:eastAsia="Times New Roman" w:hAnsi="Arial" w:cs="Arial"/>
            <w:bCs/>
            <w:noProof/>
            <w:webHidden/>
            <w:szCs w:val="20"/>
            <w:lang w:val="da-DK" w:eastAsia="da-DK"/>
          </w:rPr>
          <w:fldChar w:fldCharType="end"/>
        </w:r>
      </w:hyperlink>
    </w:p>
    <w:p w14:paraId="30DC5954" w14:textId="3CA12B11" w:rsidR="005444BF" w:rsidRPr="005444BF" w:rsidRDefault="00E00C40" w:rsidP="005444BF">
      <w:pPr>
        <w:tabs>
          <w:tab w:val="left" w:pos="540"/>
          <w:tab w:val="right" w:leader="dot" w:pos="9344"/>
        </w:tabs>
        <w:spacing w:after="100"/>
        <w:jc w:val="both"/>
        <w:rPr>
          <w:rFonts w:ascii="Verdana" w:eastAsia="Times New Roman" w:hAnsi="Verdana" w:cs="Times New Roman"/>
          <w:noProof/>
          <w:lang w:eastAsia="et-EE"/>
        </w:rPr>
      </w:pPr>
      <w:hyperlink w:anchor="_Toc20148965" w:history="1">
        <w:r w:rsidR="005444BF" w:rsidRPr="005444BF">
          <w:rPr>
            <w:rFonts w:ascii="Arial" w:eastAsia="MS Mincho" w:hAnsi="Arial" w:cs="Arial"/>
            <w:noProof/>
            <w:szCs w:val="20"/>
            <w:lang w:val="da-DK" w:eastAsia="da-DK"/>
          </w:rPr>
          <w:t>6.</w:t>
        </w:r>
        <w:r w:rsidR="005444BF" w:rsidRPr="005444BF">
          <w:rPr>
            <w:rFonts w:ascii="Verdana" w:eastAsia="Times New Roman" w:hAnsi="Verdana" w:cs="Times New Roman"/>
            <w:noProof/>
            <w:lang w:eastAsia="et-EE"/>
          </w:rPr>
          <w:tab/>
        </w:r>
        <w:r w:rsidR="005444BF" w:rsidRPr="005444BF">
          <w:rPr>
            <w:rFonts w:ascii="Arial" w:eastAsia="MS Mincho" w:hAnsi="Arial" w:cs="Arial"/>
            <w:noProof/>
            <w:szCs w:val="20"/>
            <w:lang w:val="da-DK" w:eastAsia="da-DK"/>
          </w:rPr>
          <w:t>Natura e</w:t>
        </w:r>
        <w:bookmarkStart w:id="4" w:name="_GoBack"/>
        <w:bookmarkEnd w:id="4"/>
        <w:r w:rsidR="005444BF" w:rsidRPr="005444BF">
          <w:rPr>
            <w:rFonts w:ascii="Arial" w:eastAsia="MS Mincho" w:hAnsi="Arial" w:cs="Arial"/>
            <w:noProof/>
            <w:szCs w:val="20"/>
            <w:lang w:val="da-DK" w:eastAsia="da-DK"/>
          </w:rPr>
          <w:t>elhinnang</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_Toc20148965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30</w:t>
        </w:r>
        <w:r w:rsidR="005444BF" w:rsidRPr="005444BF">
          <w:rPr>
            <w:rFonts w:ascii="Arial" w:eastAsia="Times New Roman" w:hAnsi="Arial" w:cs="Arial"/>
            <w:noProof/>
            <w:webHidden/>
            <w:szCs w:val="20"/>
            <w:lang w:val="da-DK" w:eastAsia="da-DK"/>
          </w:rPr>
          <w:fldChar w:fldCharType="end"/>
        </w:r>
      </w:hyperlink>
    </w:p>
    <w:p w14:paraId="105BC50F" w14:textId="6397CD32" w:rsidR="005444BF" w:rsidRPr="005444BF" w:rsidRDefault="00E00C40" w:rsidP="005444BF">
      <w:pPr>
        <w:tabs>
          <w:tab w:val="left" w:pos="540"/>
          <w:tab w:val="right" w:leader="dot" w:pos="9344"/>
        </w:tabs>
        <w:spacing w:after="100"/>
        <w:jc w:val="both"/>
        <w:rPr>
          <w:rFonts w:ascii="Verdana" w:eastAsia="Times New Roman" w:hAnsi="Verdana" w:cs="Times New Roman"/>
          <w:noProof/>
          <w:lang w:eastAsia="et-EE"/>
        </w:rPr>
      </w:pPr>
      <w:hyperlink w:anchor="_Toc20148966" w:history="1">
        <w:r w:rsidR="005444BF" w:rsidRPr="005444BF">
          <w:rPr>
            <w:rFonts w:ascii="Arial" w:eastAsia="Times New Roman" w:hAnsi="Arial" w:cs="Arial"/>
            <w:noProof/>
            <w:szCs w:val="20"/>
            <w:lang w:val="da-DK" w:eastAsia="da-DK"/>
          </w:rPr>
          <w:t>7.</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Kavandatava tegevuse seos strateegiliste planeerimisdokumentidega</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_Toc20148966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34</w:t>
        </w:r>
        <w:r w:rsidR="005444BF" w:rsidRPr="005444BF">
          <w:rPr>
            <w:rFonts w:ascii="Arial" w:eastAsia="Times New Roman" w:hAnsi="Arial" w:cs="Arial"/>
            <w:noProof/>
            <w:webHidden/>
            <w:szCs w:val="20"/>
            <w:lang w:val="da-DK" w:eastAsia="da-DK"/>
          </w:rPr>
          <w:fldChar w:fldCharType="end"/>
        </w:r>
      </w:hyperlink>
    </w:p>
    <w:p w14:paraId="2BA391C0" w14:textId="2F0119EA"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7" w:history="1">
        <w:r w:rsidR="005444BF" w:rsidRPr="005444BF">
          <w:rPr>
            <w:rFonts w:ascii="Arial" w:eastAsia="Times New Roman" w:hAnsi="Arial" w:cs="Arial"/>
            <w:bCs/>
            <w:noProof/>
            <w:szCs w:val="20"/>
            <w:lang w:val="da-DK" w:eastAsia="da-DK"/>
          </w:rPr>
          <w:t>7.1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Üleriigiline planeering „Eesti 2030+“</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_Toc20148967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34</w:t>
        </w:r>
        <w:r w:rsidR="005444BF" w:rsidRPr="005444BF">
          <w:rPr>
            <w:rFonts w:ascii="Arial" w:eastAsia="Times New Roman" w:hAnsi="Arial" w:cs="Arial"/>
            <w:bCs/>
            <w:noProof/>
            <w:webHidden/>
            <w:szCs w:val="20"/>
            <w:lang w:val="da-DK" w:eastAsia="da-DK"/>
          </w:rPr>
          <w:fldChar w:fldCharType="end"/>
        </w:r>
      </w:hyperlink>
    </w:p>
    <w:p w14:paraId="3D1B44E9" w14:textId="75330A0E"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8" w:history="1">
        <w:r w:rsidR="005444BF" w:rsidRPr="005444BF">
          <w:rPr>
            <w:rFonts w:ascii="Arial" w:eastAsia="Times New Roman" w:hAnsi="Arial" w:cs="Arial"/>
            <w:bCs/>
            <w:noProof/>
            <w:szCs w:val="20"/>
            <w:lang w:val="da-DK" w:eastAsia="da-DK"/>
          </w:rPr>
          <w:t>7.2</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Transpordi arengukava aastateks 2014–2020</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_Toc20148968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35</w:t>
        </w:r>
        <w:r w:rsidR="005444BF" w:rsidRPr="005444BF">
          <w:rPr>
            <w:rFonts w:ascii="Arial" w:eastAsia="Times New Roman" w:hAnsi="Arial" w:cs="Arial"/>
            <w:bCs/>
            <w:noProof/>
            <w:webHidden/>
            <w:szCs w:val="20"/>
            <w:lang w:val="da-DK" w:eastAsia="da-DK"/>
          </w:rPr>
          <w:fldChar w:fldCharType="end"/>
        </w:r>
      </w:hyperlink>
    </w:p>
    <w:p w14:paraId="5A2F6BC8" w14:textId="553DA8F5"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9" w:history="1">
        <w:r w:rsidR="005444BF" w:rsidRPr="005444BF">
          <w:rPr>
            <w:rFonts w:ascii="Arial" w:eastAsia="Times New Roman" w:hAnsi="Arial" w:cs="Arial"/>
            <w:bCs/>
            <w:noProof/>
            <w:szCs w:val="20"/>
            <w:lang w:val="da-DK" w:eastAsia="da-DK"/>
          </w:rPr>
          <w:t>7.3</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Harju maakonnaplaneering 2030+</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_Toc20148969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36</w:t>
        </w:r>
        <w:r w:rsidR="005444BF" w:rsidRPr="005444BF">
          <w:rPr>
            <w:rFonts w:ascii="Arial" w:eastAsia="Times New Roman" w:hAnsi="Arial" w:cs="Arial"/>
            <w:bCs/>
            <w:noProof/>
            <w:webHidden/>
            <w:szCs w:val="20"/>
            <w:lang w:val="da-DK" w:eastAsia="da-DK"/>
          </w:rPr>
          <w:fldChar w:fldCharType="end"/>
        </w:r>
      </w:hyperlink>
    </w:p>
    <w:p w14:paraId="6846C49A" w14:textId="253E22C4"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0" w:history="1">
        <w:r w:rsidR="005444BF" w:rsidRPr="005444BF">
          <w:rPr>
            <w:rFonts w:ascii="Arial" w:eastAsia="Times New Roman" w:hAnsi="Arial" w:cs="Arial"/>
            <w:bCs/>
            <w:noProof/>
            <w:szCs w:val="20"/>
            <w:lang w:val="da-DK" w:eastAsia="da-DK"/>
          </w:rPr>
          <w:t>7.4</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Harju maakonnaplaneering „Rail Baltic raudtee trassi koridori asukoha määramine“</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_Toc20148970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37</w:t>
        </w:r>
        <w:r w:rsidR="005444BF" w:rsidRPr="005444BF">
          <w:rPr>
            <w:rFonts w:ascii="Arial" w:eastAsia="Times New Roman" w:hAnsi="Arial" w:cs="Arial"/>
            <w:bCs/>
            <w:noProof/>
            <w:webHidden/>
            <w:szCs w:val="20"/>
            <w:lang w:val="da-DK" w:eastAsia="da-DK"/>
          </w:rPr>
          <w:fldChar w:fldCharType="end"/>
        </w:r>
      </w:hyperlink>
    </w:p>
    <w:p w14:paraId="7DF125D4" w14:textId="386A826B"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1" w:history="1">
        <w:r w:rsidR="005444BF" w:rsidRPr="005444BF">
          <w:rPr>
            <w:rFonts w:ascii="Arial" w:eastAsia="Times New Roman" w:hAnsi="Arial" w:cs="Arial"/>
            <w:bCs/>
            <w:noProof/>
            <w:szCs w:val="20"/>
            <w:lang w:val="da-DK" w:eastAsia="da-DK"/>
          </w:rPr>
          <w:t>7.5</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Üldplaneeringud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_Toc20148971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38</w:t>
        </w:r>
        <w:r w:rsidR="005444BF" w:rsidRPr="005444BF">
          <w:rPr>
            <w:rFonts w:ascii="Arial" w:eastAsia="Times New Roman" w:hAnsi="Arial" w:cs="Arial"/>
            <w:bCs/>
            <w:noProof/>
            <w:webHidden/>
            <w:szCs w:val="20"/>
            <w:lang w:val="da-DK" w:eastAsia="da-DK"/>
          </w:rPr>
          <w:fldChar w:fldCharType="end"/>
        </w:r>
      </w:hyperlink>
    </w:p>
    <w:p w14:paraId="274526B6" w14:textId="2A649CF0"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2" w:history="1">
        <w:r w:rsidR="005444BF" w:rsidRPr="005444BF">
          <w:rPr>
            <w:rFonts w:ascii="Arial" w:eastAsia="Times New Roman" w:hAnsi="Arial" w:cs="Arial"/>
            <w:bCs/>
            <w:noProof/>
            <w:szCs w:val="20"/>
            <w:lang w:val="da-DK" w:eastAsia="da-DK"/>
          </w:rPr>
          <w:t>7.6</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Detailplaneeringud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_Toc20148972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38</w:t>
        </w:r>
        <w:r w:rsidR="005444BF" w:rsidRPr="005444BF">
          <w:rPr>
            <w:rFonts w:ascii="Arial" w:eastAsia="Times New Roman" w:hAnsi="Arial" w:cs="Arial"/>
            <w:bCs/>
            <w:noProof/>
            <w:webHidden/>
            <w:szCs w:val="20"/>
            <w:lang w:val="da-DK" w:eastAsia="da-DK"/>
          </w:rPr>
          <w:fldChar w:fldCharType="end"/>
        </w:r>
      </w:hyperlink>
    </w:p>
    <w:p w14:paraId="22EACECA" w14:textId="2AEC95E7" w:rsidR="005444BF" w:rsidRPr="005444BF" w:rsidRDefault="00E00C40" w:rsidP="005444BF">
      <w:pPr>
        <w:tabs>
          <w:tab w:val="left" w:pos="540"/>
          <w:tab w:val="right" w:leader="dot" w:pos="9344"/>
        </w:tabs>
        <w:spacing w:after="100"/>
        <w:jc w:val="both"/>
        <w:rPr>
          <w:rFonts w:ascii="Verdana" w:eastAsia="Times New Roman" w:hAnsi="Verdana" w:cs="Times New Roman"/>
          <w:noProof/>
          <w:lang w:eastAsia="et-EE"/>
        </w:rPr>
      </w:pPr>
      <w:hyperlink w:anchor="_Toc20148973" w:history="1">
        <w:r w:rsidR="005444BF" w:rsidRPr="005444BF">
          <w:rPr>
            <w:rFonts w:ascii="Arial" w:eastAsia="Times New Roman" w:hAnsi="Arial" w:cs="Arial"/>
            <w:noProof/>
            <w:szCs w:val="20"/>
            <w:lang w:val="da-DK" w:eastAsia="da-DK"/>
          </w:rPr>
          <w:t>8.</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Eeldatavalt kaasnev oluline keskkonnamõju, mõjuallikad, mõjuala ning mõjutatavad keskkonnaelemendid</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_Toc20148973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40</w:t>
        </w:r>
        <w:r w:rsidR="005444BF" w:rsidRPr="005444BF">
          <w:rPr>
            <w:rFonts w:ascii="Arial" w:eastAsia="Times New Roman" w:hAnsi="Arial" w:cs="Arial"/>
            <w:noProof/>
            <w:webHidden/>
            <w:szCs w:val="20"/>
            <w:lang w:val="da-DK" w:eastAsia="da-DK"/>
          </w:rPr>
          <w:fldChar w:fldCharType="end"/>
        </w:r>
      </w:hyperlink>
    </w:p>
    <w:p w14:paraId="250BD77A" w14:textId="0E80EB6A" w:rsidR="005444BF" w:rsidRPr="005444BF" w:rsidRDefault="00E00C40" w:rsidP="005444BF">
      <w:pPr>
        <w:tabs>
          <w:tab w:val="left" w:pos="540"/>
          <w:tab w:val="right" w:leader="dot" w:pos="9344"/>
        </w:tabs>
        <w:spacing w:after="100"/>
        <w:jc w:val="both"/>
        <w:rPr>
          <w:rFonts w:ascii="Verdana" w:eastAsia="Times New Roman" w:hAnsi="Verdana" w:cs="Times New Roman"/>
          <w:noProof/>
          <w:lang w:eastAsia="et-EE"/>
        </w:rPr>
      </w:pPr>
      <w:hyperlink w:anchor="_Toc20148974" w:history="1">
        <w:r w:rsidR="005444BF" w:rsidRPr="005444BF">
          <w:rPr>
            <w:rFonts w:ascii="Arial" w:eastAsia="Times New Roman" w:hAnsi="Arial" w:cs="Arial"/>
            <w:noProof/>
            <w:szCs w:val="20"/>
            <w:lang w:val="da-DK" w:eastAsia="da-DK"/>
          </w:rPr>
          <w:t>9.</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KMH läbiviimisel kasutatavad metoodilised alused ja uuringud</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_Toc20148974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49</w:t>
        </w:r>
        <w:r w:rsidR="005444BF" w:rsidRPr="005444BF">
          <w:rPr>
            <w:rFonts w:ascii="Arial" w:eastAsia="Times New Roman" w:hAnsi="Arial" w:cs="Arial"/>
            <w:noProof/>
            <w:webHidden/>
            <w:szCs w:val="20"/>
            <w:lang w:val="da-DK" w:eastAsia="da-DK"/>
          </w:rPr>
          <w:fldChar w:fldCharType="end"/>
        </w:r>
      </w:hyperlink>
    </w:p>
    <w:p w14:paraId="525630B8" w14:textId="167BCF77"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5" w:history="1">
        <w:r w:rsidR="005444BF" w:rsidRPr="005444BF">
          <w:rPr>
            <w:rFonts w:ascii="Arial" w:eastAsia="Times New Roman" w:hAnsi="Arial" w:cs="Arial"/>
            <w:bCs/>
            <w:noProof/>
            <w:szCs w:val="20"/>
            <w:lang w:val="da-DK" w:eastAsia="da-DK"/>
          </w:rPr>
          <w:t>9.1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Eesti territooriumil asuvate Rail Balticu lõikude koosmõju</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_Toc20148975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52</w:t>
        </w:r>
        <w:r w:rsidR="005444BF" w:rsidRPr="005444BF">
          <w:rPr>
            <w:rFonts w:ascii="Arial" w:eastAsia="Times New Roman" w:hAnsi="Arial" w:cs="Arial"/>
            <w:bCs/>
            <w:noProof/>
            <w:webHidden/>
            <w:szCs w:val="20"/>
            <w:lang w:val="da-DK" w:eastAsia="da-DK"/>
          </w:rPr>
          <w:fldChar w:fldCharType="end"/>
        </w:r>
      </w:hyperlink>
    </w:p>
    <w:p w14:paraId="4F97F509" w14:textId="002418A7"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6" w:history="1">
        <w:r w:rsidR="005444BF" w:rsidRPr="005444BF">
          <w:rPr>
            <w:rFonts w:ascii="Arial" w:eastAsia="Times New Roman" w:hAnsi="Arial" w:cs="Arial"/>
            <w:bCs/>
            <w:noProof/>
            <w:szCs w:val="20"/>
            <w:lang w:val="da-DK" w:eastAsia="da-DK"/>
          </w:rPr>
          <w:t>9.2</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Uuringud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_Toc20148976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53</w:t>
        </w:r>
        <w:r w:rsidR="005444BF" w:rsidRPr="005444BF">
          <w:rPr>
            <w:rFonts w:ascii="Arial" w:eastAsia="Times New Roman" w:hAnsi="Arial" w:cs="Arial"/>
            <w:bCs/>
            <w:noProof/>
            <w:webHidden/>
            <w:szCs w:val="20"/>
            <w:lang w:val="da-DK" w:eastAsia="da-DK"/>
          </w:rPr>
          <w:fldChar w:fldCharType="end"/>
        </w:r>
      </w:hyperlink>
    </w:p>
    <w:p w14:paraId="13A02D38" w14:textId="3C82DAD4" w:rsidR="005444BF" w:rsidRPr="005444BF" w:rsidRDefault="00E00C40" w:rsidP="005444BF">
      <w:pPr>
        <w:tabs>
          <w:tab w:val="left" w:pos="540"/>
          <w:tab w:val="right" w:leader="dot" w:pos="9344"/>
        </w:tabs>
        <w:spacing w:after="100"/>
        <w:jc w:val="both"/>
        <w:rPr>
          <w:rFonts w:ascii="Verdana" w:eastAsia="Times New Roman" w:hAnsi="Verdana" w:cs="Times New Roman"/>
          <w:noProof/>
          <w:lang w:eastAsia="et-EE"/>
        </w:rPr>
      </w:pPr>
      <w:hyperlink w:anchor="_Toc20148977" w:history="1">
        <w:r w:rsidR="005444BF" w:rsidRPr="005444BF">
          <w:rPr>
            <w:rFonts w:ascii="Arial" w:eastAsia="Times New Roman" w:hAnsi="Arial" w:cs="Arial"/>
            <w:noProof/>
            <w:szCs w:val="20"/>
            <w:lang w:val="da-DK" w:eastAsia="da-DK"/>
          </w:rPr>
          <w:t>10.</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KMH osapooled</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_Toc20148977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55</w:t>
        </w:r>
        <w:r w:rsidR="005444BF" w:rsidRPr="005444BF">
          <w:rPr>
            <w:rFonts w:ascii="Arial" w:eastAsia="Times New Roman" w:hAnsi="Arial" w:cs="Arial"/>
            <w:noProof/>
            <w:webHidden/>
            <w:szCs w:val="20"/>
            <w:lang w:val="da-DK" w:eastAsia="da-DK"/>
          </w:rPr>
          <w:fldChar w:fldCharType="end"/>
        </w:r>
      </w:hyperlink>
    </w:p>
    <w:p w14:paraId="02F373BF" w14:textId="5E6E7ECF" w:rsidR="005444BF" w:rsidRPr="005444BF" w:rsidRDefault="00E00C40" w:rsidP="005444BF">
      <w:pPr>
        <w:tabs>
          <w:tab w:val="left" w:pos="540"/>
          <w:tab w:val="right" w:leader="dot" w:pos="9344"/>
        </w:tabs>
        <w:spacing w:after="100"/>
        <w:jc w:val="both"/>
        <w:rPr>
          <w:rFonts w:ascii="Verdana" w:eastAsia="Times New Roman" w:hAnsi="Verdana" w:cs="Times New Roman"/>
          <w:noProof/>
          <w:lang w:eastAsia="et-EE"/>
        </w:rPr>
      </w:pPr>
      <w:hyperlink w:anchor="_Toc20148978" w:history="1">
        <w:r w:rsidR="005444BF" w:rsidRPr="005444BF">
          <w:rPr>
            <w:rFonts w:ascii="Arial" w:eastAsia="Times New Roman" w:hAnsi="Arial" w:cs="Arial"/>
            <w:noProof/>
            <w:szCs w:val="20"/>
            <w:lang w:val="da-DK" w:eastAsia="da-DK"/>
          </w:rPr>
          <w:t>11.</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KMH koostamise ja menetlemise ajakava</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_Toc20148978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58</w:t>
        </w:r>
        <w:r w:rsidR="005444BF" w:rsidRPr="005444BF">
          <w:rPr>
            <w:rFonts w:ascii="Arial" w:eastAsia="Times New Roman" w:hAnsi="Arial" w:cs="Arial"/>
            <w:noProof/>
            <w:webHidden/>
            <w:szCs w:val="20"/>
            <w:lang w:val="da-DK" w:eastAsia="da-DK"/>
          </w:rPr>
          <w:fldChar w:fldCharType="end"/>
        </w:r>
      </w:hyperlink>
    </w:p>
    <w:p w14:paraId="50AC14EB" w14:textId="3BF85E98" w:rsidR="005444BF" w:rsidRPr="005444BF" w:rsidRDefault="00E00C40" w:rsidP="005444BF">
      <w:pPr>
        <w:tabs>
          <w:tab w:val="left" w:pos="540"/>
          <w:tab w:val="right" w:leader="dot" w:pos="9344"/>
        </w:tabs>
        <w:spacing w:after="100"/>
        <w:jc w:val="both"/>
        <w:rPr>
          <w:rFonts w:ascii="Verdana" w:eastAsia="Times New Roman" w:hAnsi="Verdana" w:cs="Times New Roman"/>
          <w:noProof/>
          <w:lang w:eastAsia="et-EE"/>
        </w:rPr>
      </w:pPr>
      <w:hyperlink w:anchor="_Toc20148979" w:history="1">
        <w:r w:rsidR="005444BF" w:rsidRPr="005444BF">
          <w:rPr>
            <w:rFonts w:ascii="Arial" w:eastAsia="Times New Roman" w:hAnsi="Arial" w:cs="Arial"/>
            <w:noProof/>
            <w:szCs w:val="20"/>
            <w:lang w:val="da-DK" w:eastAsia="da-DK"/>
          </w:rPr>
          <w:t>12.</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Avalikkuse kaasamine ja ülevaade KMH programmi avalikustamisest</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_Toc20148979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62</w:t>
        </w:r>
        <w:r w:rsidR="005444BF" w:rsidRPr="005444BF">
          <w:rPr>
            <w:rFonts w:ascii="Arial" w:eastAsia="Times New Roman" w:hAnsi="Arial" w:cs="Arial"/>
            <w:noProof/>
            <w:webHidden/>
            <w:szCs w:val="20"/>
            <w:lang w:val="da-DK" w:eastAsia="da-DK"/>
          </w:rPr>
          <w:fldChar w:fldCharType="end"/>
        </w:r>
      </w:hyperlink>
    </w:p>
    <w:p w14:paraId="74AB4D7E" w14:textId="56347D49"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80" w:history="1">
        <w:r w:rsidR="005444BF" w:rsidRPr="005444BF">
          <w:rPr>
            <w:rFonts w:ascii="Arial" w:eastAsia="Times New Roman" w:hAnsi="Arial" w:cs="Arial"/>
            <w:bCs/>
            <w:noProof/>
            <w:szCs w:val="20"/>
            <w:lang w:val="da-DK" w:eastAsia="da-DK"/>
          </w:rPr>
          <w:t>12.1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Kavandatava tegevuse elluviimisega seotud mõjutatud/huvitatud asutused ja isikud ning nende teavitamine</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_Toc20148980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62</w:t>
        </w:r>
        <w:r w:rsidR="005444BF" w:rsidRPr="005444BF">
          <w:rPr>
            <w:rFonts w:ascii="Arial" w:eastAsia="Times New Roman" w:hAnsi="Arial" w:cs="Arial"/>
            <w:bCs/>
            <w:noProof/>
            <w:webHidden/>
            <w:szCs w:val="20"/>
            <w:lang w:val="da-DK" w:eastAsia="da-DK"/>
          </w:rPr>
          <w:fldChar w:fldCharType="end"/>
        </w:r>
      </w:hyperlink>
    </w:p>
    <w:p w14:paraId="6AC8CE9C" w14:textId="2CF80512"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81" w:history="1">
        <w:r w:rsidR="005444BF" w:rsidRPr="005444BF">
          <w:rPr>
            <w:rFonts w:ascii="Arial" w:eastAsia="Times New Roman" w:hAnsi="Arial" w:cs="Arial"/>
            <w:bCs/>
            <w:noProof/>
            <w:szCs w:val="20"/>
            <w:lang w:val="da-DK" w:eastAsia="da-DK"/>
          </w:rPr>
          <w:t>12.2</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Ülevaade seisukohtadest KMH programmi kohta</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_Toc20148981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66</w:t>
        </w:r>
        <w:r w:rsidR="005444BF" w:rsidRPr="005444BF">
          <w:rPr>
            <w:rFonts w:ascii="Arial" w:eastAsia="Times New Roman" w:hAnsi="Arial" w:cs="Arial"/>
            <w:bCs/>
            <w:noProof/>
            <w:webHidden/>
            <w:szCs w:val="20"/>
            <w:lang w:val="da-DK" w:eastAsia="da-DK"/>
          </w:rPr>
          <w:fldChar w:fldCharType="end"/>
        </w:r>
      </w:hyperlink>
    </w:p>
    <w:p w14:paraId="34AB2FFB" w14:textId="60D9E7BB" w:rsidR="005444BF" w:rsidRPr="005444BF" w:rsidRDefault="00E00C40"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82" w:history="1">
        <w:r w:rsidR="005444BF" w:rsidRPr="005444BF">
          <w:rPr>
            <w:rFonts w:ascii="Arial" w:eastAsia="Times New Roman" w:hAnsi="Arial" w:cs="Arial"/>
            <w:bCs/>
            <w:noProof/>
            <w:szCs w:val="20"/>
            <w:lang w:val="da-DK" w:eastAsia="da-DK"/>
          </w:rPr>
          <w:t>12.3</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Ülevaade KMH programmi avalikustamisest ja selle tulemustest</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_Toc20148982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68</w:t>
        </w:r>
        <w:r w:rsidR="005444BF" w:rsidRPr="005444BF">
          <w:rPr>
            <w:rFonts w:ascii="Arial" w:eastAsia="Times New Roman" w:hAnsi="Arial" w:cs="Arial"/>
            <w:bCs/>
            <w:noProof/>
            <w:webHidden/>
            <w:szCs w:val="20"/>
            <w:lang w:val="da-DK" w:eastAsia="da-DK"/>
          </w:rPr>
          <w:fldChar w:fldCharType="end"/>
        </w:r>
      </w:hyperlink>
    </w:p>
    <w:p w14:paraId="265C8D06" w14:textId="52060E54" w:rsidR="005444BF" w:rsidRPr="005444BF" w:rsidRDefault="00E00C40" w:rsidP="005444BF">
      <w:pPr>
        <w:tabs>
          <w:tab w:val="left" w:pos="540"/>
          <w:tab w:val="right" w:leader="dot" w:pos="9344"/>
        </w:tabs>
        <w:spacing w:after="100"/>
        <w:jc w:val="both"/>
        <w:rPr>
          <w:rFonts w:ascii="Verdana" w:eastAsia="Times New Roman" w:hAnsi="Verdana" w:cs="Times New Roman"/>
          <w:noProof/>
          <w:lang w:eastAsia="et-EE"/>
        </w:rPr>
      </w:pPr>
      <w:hyperlink w:anchor="_Toc20148983" w:history="1">
        <w:r w:rsidR="005444BF" w:rsidRPr="005444BF">
          <w:rPr>
            <w:rFonts w:ascii="Arial" w:eastAsia="Times New Roman" w:hAnsi="Arial" w:cs="Arial"/>
            <w:noProof/>
            <w:szCs w:val="20"/>
            <w:lang w:val="da-DK" w:eastAsia="da-DK"/>
          </w:rPr>
          <w:t>13.</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KMH lähtematerjalid</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_Toc20148983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69</w:t>
        </w:r>
        <w:r w:rsidR="005444BF" w:rsidRPr="005444BF">
          <w:rPr>
            <w:rFonts w:ascii="Arial" w:eastAsia="Times New Roman" w:hAnsi="Arial" w:cs="Arial"/>
            <w:noProof/>
            <w:webHidden/>
            <w:szCs w:val="20"/>
            <w:lang w:val="da-DK" w:eastAsia="da-DK"/>
          </w:rPr>
          <w:fldChar w:fldCharType="end"/>
        </w:r>
      </w:hyperlink>
    </w:p>
    <w:p w14:paraId="479AD4AE"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fldChar w:fldCharType="end"/>
      </w:r>
    </w:p>
    <w:bookmarkEnd w:id="0"/>
    <w:p w14:paraId="19DDE537" w14:textId="77777777" w:rsidR="005444BF" w:rsidRPr="005444BF" w:rsidRDefault="005444BF" w:rsidP="005444BF">
      <w:pPr>
        <w:jc w:val="both"/>
        <w:rPr>
          <w:rFonts w:ascii="Calibri Light" w:eastAsia="Calibri" w:hAnsi="Calibri Light" w:cs="Calibri Light"/>
          <w:b/>
          <w:bCs/>
          <w:color w:val="10069F"/>
          <w:sz w:val="40"/>
          <w:szCs w:val="40"/>
          <w:lang w:val="en-GB"/>
        </w:rPr>
      </w:pPr>
      <w:r w:rsidRPr="005444BF">
        <w:rPr>
          <w:rFonts w:ascii="Calibri Light" w:eastAsia="Calibri" w:hAnsi="Calibri Light" w:cs="Calibri Light"/>
          <w:b/>
          <w:bCs/>
          <w:color w:val="10069F"/>
          <w:sz w:val="40"/>
          <w:szCs w:val="40"/>
          <w:lang w:val="en-GB"/>
        </w:rPr>
        <w:lastRenderedPageBreak/>
        <w:t>LISAD</w:t>
      </w:r>
    </w:p>
    <w:p w14:paraId="70AF25D3"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A4B0E5C" w14:textId="77777777" w:rsidR="005444BF" w:rsidRPr="005444BF" w:rsidRDefault="005444BF" w:rsidP="005444BF">
      <w:pPr>
        <w:numPr>
          <w:ilvl w:val="0"/>
          <w:numId w:val="16"/>
        </w:numPr>
        <w:spacing w:before="20" w:after="20" w:line="276" w:lineRule="auto"/>
        <w:ind w:left="1276" w:hanging="916"/>
        <w:jc w:val="both"/>
        <w:rPr>
          <w:rFonts w:ascii="Arial" w:eastAsia="Times New Roman" w:hAnsi="Arial" w:cs="Arial"/>
          <w:bCs/>
          <w:lang w:val="da-DK" w:eastAsia="da-DK"/>
        </w:rPr>
      </w:pPr>
      <w:bookmarkStart w:id="5" w:name="_Ref10121481"/>
      <w:r w:rsidRPr="005444BF">
        <w:rPr>
          <w:rFonts w:ascii="Arial" w:eastAsia="Times New Roman" w:hAnsi="Arial" w:cs="Arial"/>
          <w:bCs/>
          <w:lang w:val="da-DK" w:eastAsia="da-DK"/>
        </w:rPr>
        <w:t>RB Rail AS Eesti filiaali 07.02.2019 taotlus nr 6.6/2019-2 Rail Baltica raudtee keskkonnamõju hindamiste algatamiseks</w:t>
      </w:r>
    </w:p>
    <w:p w14:paraId="7C7298E3" w14:textId="77777777" w:rsidR="005444BF" w:rsidRPr="005444BF" w:rsidRDefault="005444BF" w:rsidP="005444BF">
      <w:pPr>
        <w:numPr>
          <w:ilvl w:val="0"/>
          <w:numId w:val="16"/>
        </w:numPr>
        <w:spacing w:before="20" w:after="20" w:line="276" w:lineRule="auto"/>
        <w:ind w:left="1276" w:hanging="916"/>
        <w:jc w:val="both"/>
        <w:rPr>
          <w:rFonts w:ascii="Arial" w:eastAsia="Times New Roman" w:hAnsi="Arial" w:cs="Arial"/>
          <w:bCs/>
          <w:lang w:val="da-DK" w:eastAsia="da-DK"/>
        </w:rPr>
      </w:pPr>
      <w:r w:rsidRPr="005444BF">
        <w:rPr>
          <w:rFonts w:ascii="Arial" w:eastAsia="Times New Roman" w:hAnsi="Arial" w:cs="Arial"/>
          <w:bCs/>
          <w:lang w:val="da-DK" w:eastAsia="da-DK"/>
        </w:rPr>
        <w:t>Tarbijakaitse ja Tehnilise Järelevalve Ameti (TTJA) 29.03.2019 otsus nr 16-6/19-0535-002 Rail Baltica raudtee keskkonnamõju hindamiste algatamine</w:t>
      </w:r>
      <w:bookmarkEnd w:id="5"/>
      <w:r w:rsidRPr="005444BF">
        <w:rPr>
          <w:rFonts w:ascii="Arial" w:eastAsia="Times New Roman" w:hAnsi="Arial" w:cs="Arial"/>
          <w:bCs/>
          <w:lang w:val="da-DK" w:eastAsia="da-DK"/>
        </w:rPr>
        <w:t xml:space="preserve"> </w:t>
      </w:r>
    </w:p>
    <w:p w14:paraId="536048E1"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FD8C8DD"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br w:type="page"/>
      </w:r>
    </w:p>
    <w:p w14:paraId="2A9E9A0E" w14:textId="77777777" w:rsidR="005444BF" w:rsidRPr="005444BF" w:rsidRDefault="005444BF" w:rsidP="005444BF">
      <w:pPr>
        <w:jc w:val="both"/>
        <w:rPr>
          <w:rFonts w:ascii="Calibri Light" w:eastAsia="Calibri" w:hAnsi="Calibri Light" w:cs="Calibri Light"/>
          <w:b/>
          <w:bCs/>
          <w:color w:val="10069F"/>
          <w:sz w:val="40"/>
          <w:szCs w:val="40"/>
          <w:lang w:val="en-GB"/>
        </w:rPr>
      </w:pPr>
      <w:r w:rsidRPr="005444BF">
        <w:rPr>
          <w:rFonts w:ascii="Calibri Light" w:eastAsia="Calibri" w:hAnsi="Calibri Light" w:cs="Calibri Light"/>
          <w:b/>
          <w:bCs/>
          <w:color w:val="10069F"/>
          <w:sz w:val="40"/>
          <w:szCs w:val="40"/>
          <w:lang w:val="en-GB"/>
        </w:rPr>
        <w:lastRenderedPageBreak/>
        <w:t>JOONISED</w:t>
      </w:r>
    </w:p>
    <w:p w14:paraId="2188E7C6" w14:textId="77777777" w:rsidR="005444BF" w:rsidRPr="005444BF" w:rsidRDefault="005444BF" w:rsidP="005444BF">
      <w:pPr>
        <w:spacing w:before="20" w:after="20" w:line="276" w:lineRule="auto"/>
        <w:jc w:val="both"/>
        <w:rPr>
          <w:rFonts w:ascii="Arial" w:eastAsia="Calibri" w:hAnsi="Arial" w:cs="Arial"/>
          <w:bCs/>
          <w:lang w:val="en-GB"/>
        </w:rPr>
      </w:pPr>
    </w:p>
    <w:p w14:paraId="1C3064DC" w14:textId="60345BFE" w:rsidR="002A009C" w:rsidRDefault="005444BF">
      <w:pPr>
        <w:pStyle w:val="TableofFigures"/>
        <w:tabs>
          <w:tab w:val="right" w:leader="dot" w:pos="9344"/>
        </w:tabs>
        <w:rPr>
          <w:rFonts w:asciiTheme="minorHAnsi" w:eastAsiaTheme="minorEastAsia" w:hAnsiTheme="minorHAnsi" w:cstheme="minorBidi"/>
          <w:bCs w:val="0"/>
          <w:noProof/>
          <w:lang w:val="et-EE" w:eastAsia="et-EE"/>
        </w:rPr>
      </w:pPr>
      <w:r w:rsidRPr="005444BF">
        <w:rPr>
          <w:bCs w:val="0"/>
        </w:rPr>
        <w:fldChar w:fldCharType="begin"/>
      </w:r>
      <w:r w:rsidRPr="005444BF">
        <w:instrText xml:space="preserve"> TOC \h \z \c "Joonis" </w:instrText>
      </w:r>
      <w:r w:rsidRPr="005444BF">
        <w:rPr>
          <w:bCs w:val="0"/>
        </w:rPr>
        <w:fldChar w:fldCharType="separate"/>
      </w:r>
      <w:hyperlink w:anchor="_Toc20405744" w:history="1">
        <w:r w:rsidR="002A009C" w:rsidRPr="001354F4">
          <w:rPr>
            <w:rStyle w:val="Hyperlink"/>
            <w:iCs/>
            <w:noProof/>
          </w:rPr>
          <w:t>Joonis 1. Kaheksa Rail Balticu raudteelõiku, mille ehitusprojektile algatati keskkonnamõju hindamine (KMH). Käesoleva KMH objekt (raudteelõik Kangrust Harju ja Rapla maakonna piirini) on tähistatud tumesinise joonega</w:t>
        </w:r>
        <w:r w:rsidR="002A009C">
          <w:rPr>
            <w:noProof/>
            <w:webHidden/>
          </w:rPr>
          <w:tab/>
        </w:r>
        <w:r w:rsidR="002A009C">
          <w:rPr>
            <w:noProof/>
            <w:webHidden/>
          </w:rPr>
          <w:fldChar w:fldCharType="begin"/>
        </w:r>
        <w:r w:rsidR="002A009C">
          <w:rPr>
            <w:noProof/>
            <w:webHidden/>
          </w:rPr>
          <w:instrText xml:space="preserve"> PAGEREF _Toc20405744 \h </w:instrText>
        </w:r>
        <w:r w:rsidR="002A009C">
          <w:rPr>
            <w:noProof/>
            <w:webHidden/>
          </w:rPr>
        </w:r>
        <w:r w:rsidR="002A009C">
          <w:rPr>
            <w:noProof/>
            <w:webHidden/>
          </w:rPr>
          <w:fldChar w:fldCharType="separate"/>
        </w:r>
        <w:r w:rsidR="00207C8F">
          <w:rPr>
            <w:noProof/>
            <w:webHidden/>
          </w:rPr>
          <w:t>3</w:t>
        </w:r>
        <w:r w:rsidR="002A009C">
          <w:rPr>
            <w:noProof/>
            <w:webHidden/>
          </w:rPr>
          <w:fldChar w:fldCharType="end"/>
        </w:r>
      </w:hyperlink>
    </w:p>
    <w:p w14:paraId="0799FBCE" w14:textId="25454948"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45" w:history="1">
        <w:r w:rsidR="002A009C" w:rsidRPr="001354F4">
          <w:rPr>
            <w:rStyle w:val="Hyperlink"/>
            <w:iCs/>
            <w:noProof/>
          </w:rPr>
          <w:t>Joonis 2. Näited rööbastee läbilõigetest</w:t>
        </w:r>
        <w:r w:rsidR="002A009C">
          <w:rPr>
            <w:noProof/>
            <w:webHidden/>
          </w:rPr>
          <w:tab/>
        </w:r>
        <w:r w:rsidR="002A009C">
          <w:rPr>
            <w:noProof/>
            <w:webHidden/>
          </w:rPr>
          <w:fldChar w:fldCharType="begin"/>
        </w:r>
        <w:r w:rsidR="002A009C">
          <w:rPr>
            <w:noProof/>
            <w:webHidden/>
          </w:rPr>
          <w:instrText xml:space="preserve"> PAGEREF _Toc20405745 \h </w:instrText>
        </w:r>
        <w:r w:rsidR="002A009C">
          <w:rPr>
            <w:noProof/>
            <w:webHidden/>
          </w:rPr>
        </w:r>
        <w:r w:rsidR="002A009C">
          <w:rPr>
            <w:noProof/>
            <w:webHidden/>
          </w:rPr>
          <w:fldChar w:fldCharType="separate"/>
        </w:r>
        <w:r w:rsidR="00207C8F">
          <w:rPr>
            <w:noProof/>
            <w:webHidden/>
          </w:rPr>
          <w:t>6</w:t>
        </w:r>
        <w:r w:rsidR="002A009C">
          <w:rPr>
            <w:noProof/>
            <w:webHidden/>
          </w:rPr>
          <w:fldChar w:fldCharType="end"/>
        </w:r>
      </w:hyperlink>
    </w:p>
    <w:p w14:paraId="395DC3EF" w14:textId="51A365B8"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46" w:history="1">
        <w:r w:rsidR="002A009C" w:rsidRPr="001354F4">
          <w:rPr>
            <w:rStyle w:val="Hyperlink"/>
            <w:iCs/>
            <w:noProof/>
          </w:rPr>
          <w:t>Joonis 3. Truubid, mis on kohandatud ka loomadele läbipääsuks</w:t>
        </w:r>
        <w:r w:rsidR="002A009C">
          <w:rPr>
            <w:noProof/>
            <w:webHidden/>
          </w:rPr>
          <w:tab/>
        </w:r>
        <w:r w:rsidR="002A009C">
          <w:rPr>
            <w:noProof/>
            <w:webHidden/>
          </w:rPr>
          <w:fldChar w:fldCharType="begin"/>
        </w:r>
        <w:r w:rsidR="002A009C">
          <w:rPr>
            <w:noProof/>
            <w:webHidden/>
          </w:rPr>
          <w:instrText xml:space="preserve"> PAGEREF _Toc20405746 \h </w:instrText>
        </w:r>
        <w:r w:rsidR="002A009C">
          <w:rPr>
            <w:noProof/>
            <w:webHidden/>
          </w:rPr>
        </w:r>
        <w:r w:rsidR="002A009C">
          <w:rPr>
            <w:noProof/>
            <w:webHidden/>
          </w:rPr>
          <w:fldChar w:fldCharType="separate"/>
        </w:r>
        <w:r w:rsidR="00207C8F">
          <w:rPr>
            <w:noProof/>
            <w:webHidden/>
          </w:rPr>
          <w:t>9</w:t>
        </w:r>
        <w:r w:rsidR="002A009C">
          <w:rPr>
            <w:noProof/>
            <w:webHidden/>
          </w:rPr>
          <w:fldChar w:fldCharType="end"/>
        </w:r>
      </w:hyperlink>
    </w:p>
    <w:p w14:paraId="5D328735" w14:textId="10C4BCB6"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47" w:history="1">
        <w:r w:rsidR="002A009C" w:rsidRPr="001354F4">
          <w:rPr>
            <w:rStyle w:val="Hyperlink"/>
            <w:iCs/>
            <w:noProof/>
          </w:rPr>
          <w:t>Joonis 4. Elektritaristu põhimõtteline skeem</w:t>
        </w:r>
        <w:r w:rsidR="002A009C">
          <w:rPr>
            <w:noProof/>
            <w:webHidden/>
          </w:rPr>
          <w:tab/>
        </w:r>
        <w:r w:rsidR="002A009C">
          <w:rPr>
            <w:noProof/>
            <w:webHidden/>
          </w:rPr>
          <w:fldChar w:fldCharType="begin"/>
        </w:r>
        <w:r w:rsidR="002A009C">
          <w:rPr>
            <w:noProof/>
            <w:webHidden/>
          </w:rPr>
          <w:instrText xml:space="preserve"> PAGEREF _Toc20405747 \h </w:instrText>
        </w:r>
        <w:r w:rsidR="002A009C">
          <w:rPr>
            <w:noProof/>
            <w:webHidden/>
          </w:rPr>
        </w:r>
        <w:r w:rsidR="002A009C">
          <w:rPr>
            <w:noProof/>
            <w:webHidden/>
          </w:rPr>
          <w:fldChar w:fldCharType="separate"/>
        </w:r>
        <w:r w:rsidR="00207C8F">
          <w:rPr>
            <w:noProof/>
            <w:webHidden/>
          </w:rPr>
          <w:t>10</w:t>
        </w:r>
        <w:r w:rsidR="002A009C">
          <w:rPr>
            <w:noProof/>
            <w:webHidden/>
          </w:rPr>
          <w:fldChar w:fldCharType="end"/>
        </w:r>
      </w:hyperlink>
    </w:p>
    <w:p w14:paraId="7679DEDB" w14:textId="17668CED"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48" w:history="1">
        <w:r w:rsidR="002A009C" w:rsidRPr="001354F4">
          <w:rPr>
            <w:rStyle w:val="Hyperlink"/>
            <w:noProof/>
          </w:rPr>
          <w:t xml:space="preserve">Joonis 5. </w:t>
        </w:r>
        <w:r w:rsidR="002A009C" w:rsidRPr="001354F4">
          <w:rPr>
            <w:rStyle w:val="Hyperlink"/>
            <w:noProof/>
            <w:lang w:val="et-EE"/>
          </w:rPr>
          <w:t>KMH objektiks oleva Rail Balticu trassi lõigu asukoht</w:t>
        </w:r>
        <w:r w:rsidR="002A009C">
          <w:rPr>
            <w:noProof/>
            <w:webHidden/>
          </w:rPr>
          <w:tab/>
        </w:r>
        <w:r w:rsidR="002A009C">
          <w:rPr>
            <w:noProof/>
            <w:webHidden/>
          </w:rPr>
          <w:fldChar w:fldCharType="begin"/>
        </w:r>
        <w:r w:rsidR="002A009C">
          <w:rPr>
            <w:noProof/>
            <w:webHidden/>
          </w:rPr>
          <w:instrText xml:space="preserve"> PAGEREF _Toc20405748 \h </w:instrText>
        </w:r>
        <w:r w:rsidR="002A009C">
          <w:rPr>
            <w:noProof/>
            <w:webHidden/>
          </w:rPr>
        </w:r>
        <w:r w:rsidR="002A009C">
          <w:rPr>
            <w:noProof/>
            <w:webHidden/>
          </w:rPr>
          <w:fldChar w:fldCharType="separate"/>
        </w:r>
        <w:r w:rsidR="00207C8F">
          <w:rPr>
            <w:noProof/>
            <w:webHidden/>
          </w:rPr>
          <w:t>12</w:t>
        </w:r>
        <w:r w:rsidR="002A009C">
          <w:rPr>
            <w:noProof/>
            <w:webHidden/>
          </w:rPr>
          <w:fldChar w:fldCharType="end"/>
        </w:r>
      </w:hyperlink>
    </w:p>
    <w:p w14:paraId="3C677943" w14:textId="2C4384FD"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49" w:history="1">
        <w:r w:rsidR="002A009C" w:rsidRPr="001354F4">
          <w:rPr>
            <w:rStyle w:val="Hyperlink"/>
            <w:iCs/>
            <w:noProof/>
          </w:rPr>
          <w:t>Joonis 6. Eelprojekti lahenduse järgne Rail Balticu trassi kulgemine (sinine ala on krundijaotuskava järgne maavajadus) ning eritasandiliste ristumiste ja ökoduktide asukohad</w:t>
        </w:r>
        <w:r w:rsidR="002A009C">
          <w:rPr>
            <w:noProof/>
            <w:webHidden/>
          </w:rPr>
          <w:tab/>
        </w:r>
        <w:r w:rsidR="002A009C">
          <w:rPr>
            <w:noProof/>
            <w:webHidden/>
          </w:rPr>
          <w:fldChar w:fldCharType="begin"/>
        </w:r>
        <w:r w:rsidR="002A009C">
          <w:rPr>
            <w:noProof/>
            <w:webHidden/>
          </w:rPr>
          <w:instrText xml:space="preserve"> PAGEREF _Toc20405749 \h </w:instrText>
        </w:r>
        <w:r w:rsidR="002A009C">
          <w:rPr>
            <w:noProof/>
            <w:webHidden/>
          </w:rPr>
        </w:r>
        <w:r w:rsidR="002A009C">
          <w:rPr>
            <w:noProof/>
            <w:webHidden/>
          </w:rPr>
          <w:fldChar w:fldCharType="separate"/>
        </w:r>
        <w:r w:rsidR="00207C8F">
          <w:rPr>
            <w:noProof/>
            <w:webHidden/>
          </w:rPr>
          <w:t>14</w:t>
        </w:r>
        <w:r w:rsidR="002A009C">
          <w:rPr>
            <w:noProof/>
            <w:webHidden/>
          </w:rPr>
          <w:fldChar w:fldCharType="end"/>
        </w:r>
      </w:hyperlink>
    </w:p>
    <w:p w14:paraId="68A3C2FF" w14:textId="1B6A8DC5"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50" w:history="1">
        <w:r w:rsidR="002A009C" w:rsidRPr="001354F4">
          <w:rPr>
            <w:rStyle w:val="Hyperlink"/>
            <w:iCs/>
            <w:noProof/>
          </w:rPr>
          <w:t>Joonis 7. Eelprojekti lahenduses vaadeldavas lõigus enim kasutatud tüüpristlõige (Reaalprojekti koostatud eelprojekti materjalid, 2018)</w:t>
        </w:r>
        <w:r w:rsidR="002A009C">
          <w:rPr>
            <w:noProof/>
            <w:webHidden/>
          </w:rPr>
          <w:tab/>
        </w:r>
        <w:r w:rsidR="002A009C">
          <w:rPr>
            <w:noProof/>
            <w:webHidden/>
          </w:rPr>
          <w:fldChar w:fldCharType="begin"/>
        </w:r>
        <w:r w:rsidR="002A009C">
          <w:rPr>
            <w:noProof/>
            <w:webHidden/>
          </w:rPr>
          <w:instrText xml:space="preserve"> PAGEREF _Toc20405750 \h </w:instrText>
        </w:r>
        <w:r w:rsidR="002A009C">
          <w:rPr>
            <w:noProof/>
            <w:webHidden/>
          </w:rPr>
        </w:r>
        <w:r w:rsidR="002A009C">
          <w:rPr>
            <w:noProof/>
            <w:webHidden/>
          </w:rPr>
          <w:fldChar w:fldCharType="separate"/>
        </w:r>
        <w:r w:rsidR="00207C8F">
          <w:rPr>
            <w:noProof/>
            <w:webHidden/>
          </w:rPr>
          <w:t>15</w:t>
        </w:r>
        <w:r w:rsidR="002A009C">
          <w:rPr>
            <w:noProof/>
            <w:webHidden/>
          </w:rPr>
          <w:fldChar w:fldCharType="end"/>
        </w:r>
      </w:hyperlink>
    </w:p>
    <w:p w14:paraId="6D7CB1A9" w14:textId="224F19A7"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51" w:history="1">
        <w:r w:rsidR="002A009C" w:rsidRPr="001354F4">
          <w:rPr>
            <w:rStyle w:val="Hyperlink"/>
            <w:iCs/>
            <w:noProof/>
          </w:rPr>
          <w:t>Joonis 8. Raudtee mulde kõrgus Kangrust Harju ja Rapla maakonna piirini</w:t>
        </w:r>
        <w:r w:rsidR="002A009C">
          <w:rPr>
            <w:noProof/>
            <w:webHidden/>
          </w:rPr>
          <w:tab/>
        </w:r>
        <w:r w:rsidR="002A009C">
          <w:rPr>
            <w:noProof/>
            <w:webHidden/>
          </w:rPr>
          <w:fldChar w:fldCharType="begin"/>
        </w:r>
        <w:r w:rsidR="002A009C">
          <w:rPr>
            <w:noProof/>
            <w:webHidden/>
          </w:rPr>
          <w:instrText xml:space="preserve"> PAGEREF _Toc20405751 \h </w:instrText>
        </w:r>
        <w:r w:rsidR="002A009C">
          <w:rPr>
            <w:noProof/>
            <w:webHidden/>
          </w:rPr>
        </w:r>
        <w:r w:rsidR="002A009C">
          <w:rPr>
            <w:noProof/>
            <w:webHidden/>
          </w:rPr>
          <w:fldChar w:fldCharType="separate"/>
        </w:r>
        <w:r w:rsidR="00207C8F">
          <w:rPr>
            <w:noProof/>
            <w:webHidden/>
          </w:rPr>
          <w:t>15</w:t>
        </w:r>
        <w:r w:rsidR="002A009C">
          <w:rPr>
            <w:noProof/>
            <w:webHidden/>
          </w:rPr>
          <w:fldChar w:fldCharType="end"/>
        </w:r>
      </w:hyperlink>
    </w:p>
    <w:p w14:paraId="63B8985A" w14:textId="0FD57A64"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52" w:history="1">
        <w:r w:rsidR="002A009C" w:rsidRPr="001354F4">
          <w:rPr>
            <w:rStyle w:val="Hyperlink"/>
            <w:iCs/>
            <w:noProof/>
          </w:rPr>
          <w:t>Joonis 9. Müratõkete asukohad vastavalt eelprojektile (asukohti täpsustatakse põhiprojekti koostamise käigus)</w:t>
        </w:r>
        <w:r w:rsidR="002A009C">
          <w:rPr>
            <w:noProof/>
            <w:webHidden/>
          </w:rPr>
          <w:tab/>
        </w:r>
        <w:r w:rsidR="002A009C">
          <w:rPr>
            <w:noProof/>
            <w:webHidden/>
          </w:rPr>
          <w:fldChar w:fldCharType="begin"/>
        </w:r>
        <w:r w:rsidR="002A009C">
          <w:rPr>
            <w:noProof/>
            <w:webHidden/>
          </w:rPr>
          <w:instrText xml:space="preserve"> PAGEREF _Toc20405752 \h </w:instrText>
        </w:r>
        <w:r w:rsidR="002A009C">
          <w:rPr>
            <w:noProof/>
            <w:webHidden/>
          </w:rPr>
        </w:r>
        <w:r w:rsidR="002A009C">
          <w:rPr>
            <w:noProof/>
            <w:webHidden/>
          </w:rPr>
          <w:fldChar w:fldCharType="separate"/>
        </w:r>
        <w:r w:rsidR="00207C8F">
          <w:rPr>
            <w:noProof/>
            <w:webHidden/>
          </w:rPr>
          <w:t>16</w:t>
        </w:r>
        <w:r w:rsidR="002A009C">
          <w:rPr>
            <w:noProof/>
            <w:webHidden/>
          </w:rPr>
          <w:fldChar w:fldCharType="end"/>
        </w:r>
      </w:hyperlink>
    </w:p>
    <w:p w14:paraId="3BB9AD8E" w14:textId="1F8CD164"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53" w:history="1">
        <w:r w:rsidR="002A009C" w:rsidRPr="001354F4">
          <w:rPr>
            <w:rStyle w:val="Hyperlink"/>
            <w:noProof/>
          </w:rPr>
          <w:t xml:space="preserve">Joonis 10. </w:t>
        </w:r>
        <w:r w:rsidR="002A009C" w:rsidRPr="001354F4">
          <w:rPr>
            <w:rStyle w:val="Hyperlink"/>
            <w:noProof/>
            <w:lang w:val="et-EE"/>
          </w:rPr>
          <w:t>Konsolideeritud eelprojekti ettepaneku järgne esialgne RB trassi kulgemine lõikudes, kus trassi telje paiknemine erineb eelprojekti omast</w:t>
        </w:r>
        <w:r w:rsidR="002A009C">
          <w:rPr>
            <w:noProof/>
            <w:webHidden/>
          </w:rPr>
          <w:tab/>
        </w:r>
        <w:r w:rsidR="002A009C">
          <w:rPr>
            <w:noProof/>
            <w:webHidden/>
          </w:rPr>
          <w:fldChar w:fldCharType="begin"/>
        </w:r>
        <w:r w:rsidR="002A009C">
          <w:rPr>
            <w:noProof/>
            <w:webHidden/>
          </w:rPr>
          <w:instrText xml:space="preserve"> PAGEREF _Toc20405753 \h </w:instrText>
        </w:r>
        <w:r w:rsidR="002A009C">
          <w:rPr>
            <w:noProof/>
            <w:webHidden/>
          </w:rPr>
        </w:r>
        <w:r w:rsidR="002A009C">
          <w:rPr>
            <w:noProof/>
            <w:webHidden/>
          </w:rPr>
          <w:fldChar w:fldCharType="separate"/>
        </w:r>
        <w:r w:rsidR="00207C8F">
          <w:rPr>
            <w:noProof/>
            <w:webHidden/>
          </w:rPr>
          <w:t>17</w:t>
        </w:r>
        <w:r w:rsidR="002A009C">
          <w:rPr>
            <w:noProof/>
            <w:webHidden/>
          </w:rPr>
          <w:fldChar w:fldCharType="end"/>
        </w:r>
      </w:hyperlink>
    </w:p>
    <w:p w14:paraId="5D43F9E6" w14:textId="3C47CE8B"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54" w:history="1">
        <w:r w:rsidR="002A009C" w:rsidRPr="001354F4">
          <w:rPr>
            <w:rStyle w:val="Hyperlink"/>
            <w:iCs/>
            <w:noProof/>
          </w:rPr>
          <w:t>Joonis 11. Maakasutus kavandatava tegevuse piirkonnas</w:t>
        </w:r>
        <w:r w:rsidR="002A009C">
          <w:rPr>
            <w:noProof/>
            <w:webHidden/>
          </w:rPr>
          <w:tab/>
        </w:r>
        <w:r w:rsidR="002A009C">
          <w:rPr>
            <w:noProof/>
            <w:webHidden/>
          </w:rPr>
          <w:fldChar w:fldCharType="begin"/>
        </w:r>
        <w:r w:rsidR="002A009C">
          <w:rPr>
            <w:noProof/>
            <w:webHidden/>
          </w:rPr>
          <w:instrText xml:space="preserve"> PAGEREF _Toc20405754 \h </w:instrText>
        </w:r>
        <w:r w:rsidR="002A009C">
          <w:rPr>
            <w:noProof/>
            <w:webHidden/>
          </w:rPr>
        </w:r>
        <w:r w:rsidR="002A009C">
          <w:rPr>
            <w:noProof/>
            <w:webHidden/>
          </w:rPr>
          <w:fldChar w:fldCharType="separate"/>
        </w:r>
        <w:r w:rsidR="00207C8F">
          <w:rPr>
            <w:noProof/>
            <w:webHidden/>
          </w:rPr>
          <w:t>20</w:t>
        </w:r>
        <w:r w:rsidR="002A009C">
          <w:rPr>
            <w:noProof/>
            <w:webHidden/>
          </w:rPr>
          <w:fldChar w:fldCharType="end"/>
        </w:r>
      </w:hyperlink>
    </w:p>
    <w:p w14:paraId="13D6DA2E" w14:textId="7C1FD143"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55" w:history="1">
        <w:r w:rsidR="002A009C" w:rsidRPr="001354F4">
          <w:rPr>
            <w:rStyle w:val="Hyperlink"/>
            <w:iCs/>
            <w:noProof/>
          </w:rPr>
          <w:t>Joonis 12. RB raudtee trassi lähiala geoloogia ja maardlad</w:t>
        </w:r>
        <w:r w:rsidR="002A009C">
          <w:rPr>
            <w:noProof/>
            <w:webHidden/>
          </w:rPr>
          <w:tab/>
        </w:r>
        <w:r w:rsidR="002A009C">
          <w:rPr>
            <w:noProof/>
            <w:webHidden/>
          </w:rPr>
          <w:fldChar w:fldCharType="begin"/>
        </w:r>
        <w:r w:rsidR="002A009C">
          <w:rPr>
            <w:noProof/>
            <w:webHidden/>
          </w:rPr>
          <w:instrText xml:space="preserve"> PAGEREF _Toc20405755 \h </w:instrText>
        </w:r>
        <w:r w:rsidR="002A009C">
          <w:rPr>
            <w:noProof/>
            <w:webHidden/>
          </w:rPr>
        </w:r>
        <w:r w:rsidR="002A009C">
          <w:rPr>
            <w:noProof/>
            <w:webHidden/>
          </w:rPr>
          <w:fldChar w:fldCharType="separate"/>
        </w:r>
        <w:r w:rsidR="00207C8F">
          <w:rPr>
            <w:noProof/>
            <w:webHidden/>
          </w:rPr>
          <w:t>22</w:t>
        </w:r>
        <w:r w:rsidR="002A009C">
          <w:rPr>
            <w:noProof/>
            <w:webHidden/>
          </w:rPr>
          <w:fldChar w:fldCharType="end"/>
        </w:r>
      </w:hyperlink>
    </w:p>
    <w:p w14:paraId="347CC039" w14:textId="3C6A4218"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56" w:history="1">
        <w:r w:rsidR="002A009C" w:rsidRPr="001354F4">
          <w:rPr>
            <w:rStyle w:val="Hyperlink"/>
            <w:iCs/>
            <w:noProof/>
          </w:rPr>
          <w:t>Joonis 13. Ehitusotstarbelise LA</w:t>
        </w:r>
        <w:r w:rsidR="002A009C" w:rsidRPr="001354F4">
          <w:rPr>
            <w:rStyle w:val="Hyperlink"/>
            <w:iCs/>
            <w:noProof/>
            <w:vertAlign w:val="subscript"/>
          </w:rPr>
          <w:t>35</w:t>
        </w:r>
        <w:r w:rsidR="002A009C" w:rsidRPr="001354F4">
          <w:rPr>
            <w:rStyle w:val="Hyperlink"/>
            <w:iCs/>
            <w:noProof/>
          </w:rPr>
          <w:t xml:space="preserve"> karbonaatkivimi keskmine vajadus 2017-2027. Allikas: Rail Balticu ehitamiseks vajalike ehitusmaavarade varustuskindluse uuring</w:t>
        </w:r>
        <w:r w:rsidR="002A009C">
          <w:rPr>
            <w:noProof/>
            <w:webHidden/>
          </w:rPr>
          <w:tab/>
        </w:r>
        <w:r w:rsidR="002A009C">
          <w:rPr>
            <w:noProof/>
            <w:webHidden/>
          </w:rPr>
          <w:fldChar w:fldCharType="begin"/>
        </w:r>
        <w:r w:rsidR="002A009C">
          <w:rPr>
            <w:noProof/>
            <w:webHidden/>
          </w:rPr>
          <w:instrText xml:space="preserve"> PAGEREF _Toc20405756 \h </w:instrText>
        </w:r>
        <w:r w:rsidR="002A009C">
          <w:rPr>
            <w:noProof/>
            <w:webHidden/>
          </w:rPr>
        </w:r>
        <w:r w:rsidR="002A009C">
          <w:rPr>
            <w:noProof/>
            <w:webHidden/>
          </w:rPr>
          <w:fldChar w:fldCharType="separate"/>
        </w:r>
        <w:r w:rsidR="00207C8F">
          <w:rPr>
            <w:noProof/>
            <w:webHidden/>
          </w:rPr>
          <w:t>23</w:t>
        </w:r>
        <w:r w:rsidR="002A009C">
          <w:rPr>
            <w:noProof/>
            <w:webHidden/>
          </w:rPr>
          <w:fldChar w:fldCharType="end"/>
        </w:r>
      </w:hyperlink>
    </w:p>
    <w:p w14:paraId="30E71650" w14:textId="7E105F92"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57" w:history="1">
        <w:r w:rsidR="002A009C" w:rsidRPr="001354F4">
          <w:rPr>
            <w:rStyle w:val="Hyperlink"/>
            <w:iCs/>
            <w:noProof/>
          </w:rPr>
          <w:t>Joonis 14. Ehitusotstarbelise LA</w:t>
        </w:r>
        <w:r w:rsidR="002A009C" w:rsidRPr="001354F4">
          <w:rPr>
            <w:rStyle w:val="Hyperlink"/>
            <w:iCs/>
            <w:noProof/>
            <w:vertAlign w:val="subscript"/>
          </w:rPr>
          <w:t>30</w:t>
        </w:r>
        <w:r w:rsidR="002A009C" w:rsidRPr="001354F4">
          <w:rPr>
            <w:rStyle w:val="Hyperlink"/>
            <w:iCs/>
            <w:noProof/>
          </w:rPr>
          <w:t xml:space="preserve"> karbonaatkivimi keskmine vajadus 2017-2027. Allikas: Rail Balticu ehitamiseks vajalike ehitusmaavarade varustuskindluse uuring</w:t>
        </w:r>
        <w:r w:rsidR="002A009C">
          <w:rPr>
            <w:noProof/>
            <w:webHidden/>
          </w:rPr>
          <w:tab/>
        </w:r>
        <w:r w:rsidR="002A009C">
          <w:rPr>
            <w:noProof/>
            <w:webHidden/>
          </w:rPr>
          <w:fldChar w:fldCharType="begin"/>
        </w:r>
        <w:r w:rsidR="002A009C">
          <w:rPr>
            <w:noProof/>
            <w:webHidden/>
          </w:rPr>
          <w:instrText xml:space="preserve"> PAGEREF _Toc20405757 \h </w:instrText>
        </w:r>
        <w:r w:rsidR="002A009C">
          <w:rPr>
            <w:noProof/>
            <w:webHidden/>
          </w:rPr>
        </w:r>
        <w:r w:rsidR="002A009C">
          <w:rPr>
            <w:noProof/>
            <w:webHidden/>
          </w:rPr>
          <w:fldChar w:fldCharType="separate"/>
        </w:r>
        <w:r w:rsidR="00207C8F">
          <w:rPr>
            <w:noProof/>
            <w:webHidden/>
          </w:rPr>
          <w:t>23</w:t>
        </w:r>
        <w:r w:rsidR="002A009C">
          <w:rPr>
            <w:noProof/>
            <w:webHidden/>
          </w:rPr>
          <w:fldChar w:fldCharType="end"/>
        </w:r>
      </w:hyperlink>
    </w:p>
    <w:p w14:paraId="2C4FB91B" w14:textId="154AFA1A"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58" w:history="1">
        <w:r w:rsidR="002A009C" w:rsidRPr="001354F4">
          <w:rPr>
            <w:rStyle w:val="Hyperlink"/>
            <w:iCs/>
            <w:noProof/>
          </w:rPr>
          <w:t>Joonis 15.  Liiva ja kruusa keskmine vajadus 2017-2027. Allikas: Rail Balticu ehitamiseks vajalike ehitusmaavarade varustuskindluse uuring</w:t>
        </w:r>
        <w:r w:rsidR="002A009C">
          <w:rPr>
            <w:noProof/>
            <w:webHidden/>
          </w:rPr>
          <w:tab/>
        </w:r>
        <w:r w:rsidR="002A009C">
          <w:rPr>
            <w:noProof/>
            <w:webHidden/>
          </w:rPr>
          <w:fldChar w:fldCharType="begin"/>
        </w:r>
        <w:r w:rsidR="002A009C">
          <w:rPr>
            <w:noProof/>
            <w:webHidden/>
          </w:rPr>
          <w:instrText xml:space="preserve"> PAGEREF _Toc20405758 \h </w:instrText>
        </w:r>
        <w:r w:rsidR="002A009C">
          <w:rPr>
            <w:noProof/>
            <w:webHidden/>
          </w:rPr>
        </w:r>
        <w:r w:rsidR="002A009C">
          <w:rPr>
            <w:noProof/>
            <w:webHidden/>
          </w:rPr>
          <w:fldChar w:fldCharType="separate"/>
        </w:r>
        <w:r w:rsidR="00207C8F">
          <w:rPr>
            <w:noProof/>
            <w:webHidden/>
          </w:rPr>
          <w:t>24</w:t>
        </w:r>
        <w:r w:rsidR="002A009C">
          <w:rPr>
            <w:noProof/>
            <w:webHidden/>
          </w:rPr>
          <w:fldChar w:fldCharType="end"/>
        </w:r>
      </w:hyperlink>
    </w:p>
    <w:p w14:paraId="097D0393" w14:textId="01233B4C"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59" w:history="1">
        <w:r w:rsidR="002A009C" w:rsidRPr="001354F4">
          <w:rPr>
            <w:rStyle w:val="Hyperlink"/>
            <w:iCs/>
            <w:noProof/>
          </w:rPr>
          <w:t>Joonis 16. Põhjavee kaitstus kavandatava tegevuse piirkonnas. Joonisel on toodud ka karstinähtuste esinemine ning maaparandussüsteemide paiknemine trassi lähialal</w:t>
        </w:r>
        <w:r w:rsidR="002A009C">
          <w:rPr>
            <w:noProof/>
            <w:webHidden/>
          </w:rPr>
          <w:tab/>
        </w:r>
        <w:r w:rsidR="002A009C">
          <w:rPr>
            <w:noProof/>
            <w:webHidden/>
          </w:rPr>
          <w:fldChar w:fldCharType="begin"/>
        </w:r>
        <w:r w:rsidR="002A009C">
          <w:rPr>
            <w:noProof/>
            <w:webHidden/>
          </w:rPr>
          <w:instrText xml:space="preserve"> PAGEREF _Toc20405759 \h </w:instrText>
        </w:r>
        <w:r w:rsidR="002A009C">
          <w:rPr>
            <w:noProof/>
            <w:webHidden/>
          </w:rPr>
        </w:r>
        <w:r w:rsidR="002A009C">
          <w:rPr>
            <w:noProof/>
            <w:webHidden/>
          </w:rPr>
          <w:fldChar w:fldCharType="separate"/>
        </w:r>
        <w:r w:rsidR="00207C8F">
          <w:rPr>
            <w:noProof/>
            <w:webHidden/>
          </w:rPr>
          <w:t>25</w:t>
        </w:r>
        <w:r w:rsidR="002A009C">
          <w:rPr>
            <w:noProof/>
            <w:webHidden/>
          </w:rPr>
          <w:fldChar w:fldCharType="end"/>
        </w:r>
      </w:hyperlink>
    </w:p>
    <w:p w14:paraId="1BFECBD0" w14:textId="704524C0"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60" w:history="1">
        <w:r w:rsidR="002A009C" w:rsidRPr="001354F4">
          <w:rPr>
            <w:rStyle w:val="Hyperlink"/>
            <w:iCs/>
            <w:noProof/>
          </w:rPr>
          <w:t>Joonis 17.</w:t>
        </w:r>
        <w:r w:rsidR="002A009C" w:rsidRPr="001354F4">
          <w:rPr>
            <w:rStyle w:val="Hyperlink"/>
            <w:rFonts w:ascii="Verdana" w:eastAsia="Verdana" w:hAnsi="Verdana" w:cs="Times New Roman"/>
            <w:iCs/>
            <w:noProof/>
          </w:rPr>
          <w:t xml:space="preserve"> </w:t>
        </w:r>
        <w:r w:rsidR="002A009C" w:rsidRPr="001354F4">
          <w:rPr>
            <w:rStyle w:val="Hyperlink"/>
            <w:iCs/>
            <w:noProof/>
          </w:rPr>
          <w:t>Projekteeritava raudtee paiknemine Harju maakonna rohelise võrgustiku suhtes</w:t>
        </w:r>
        <w:r w:rsidR="002A009C">
          <w:rPr>
            <w:noProof/>
            <w:webHidden/>
          </w:rPr>
          <w:tab/>
        </w:r>
        <w:r w:rsidR="002A009C">
          <w:rPr>
            <w:noProof/>
            <w:webHidden/>
          </w:rPr>
          <w:fldChar w:fldCharType="begin"/>
        </w:r>
        <w:r w:rsidR="002A009C">
          <w:rPr>
            <w:noProof/>
            <w:webHidden/>
          </w:rPr>
          <w:instrText xml:space="preserve"> PAGEREF _Toc20405760 \h </w:instrText>
        </w:r>
        <w:r w:rsidR="002A009C">
          <w:rPr>
            <w:noProof/>
            <w:webHidden/>
          </w:rPr>
        </w:r>
        <w:r w:rsidR="002A009C">
          <w:rPr>
            <w:noProof/>
            <w:webHidden/>
          </w:rPr>
          <w:fldChar w:fldCharType="separate"/>
        </w:r>
        <w:r w:rsidR="00207C8F">
          <w:rPr>
            <w:noProof/>
            <w:webHidden/>
          </w:rPr>
          <w:t>27</w:t>
        </w:r>
        <w:r w:rsidR="002A009C">
          <w:rPr>
            <w:noProof/>
            <w:webHidden/>
          </w:rPr>
          <w:fldChar w:fldCharType="end"/>
        </w:r>
      </w:hyperlink>
    </w:p>
    <w:p w14:paraId="18DDA0E3" w14:textId="3B340EE8"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61" w:history="1">
        <w:r w:rsidR="002A009C" w:rsidRPr="001354F4">
          <w:rPr>
            <w:rStyle w:val="Hyperlink"/>
            <w:noProof/>
          </w:rPr>
          <w:t>Joonis 18.</w:t>
        </w:r>
        <w:r w:rsidR="002A009C" w:rsidRPr="001354F4">
          <w:rPr>
            <w:rStyle w:val="Hyperlink"/>
            <w:rFonts w:eastAsiaTheme="minorHAnsi" w:cstheme="minorHAnsi"/>
            <w:noProof/>
            <w:lang w:val="et-EE" w:eastAsia="en-US"/>
          </w:rPr>
          <w:t xml:space="preserve"> </w:t>
        </w:r>
        <w:r w:rsidR="002A009C" w:rsidRPr="001354F4">
          <w:rPr>
            <w:rStyle w:val="Hyperlink"/>
            <w:noProof/>
            <w:lang w:val="et-EE"/>
          </w:rPr>
          <w:t>Kavandatav tegevus Kurtna-Vilivere loodusala piirkonnas</w:t>
        </w:r>
        <w:r w:rsidR="002A009C">
          <w:rPr>
            <w:noProof/>
            <w:webHidden/>
          </w:rPr>
          <w:tab/>
        </w:r>
        <w:r w:rsidR="002A009C">
          <w:rPr>
            <w:noProof/>
            <w:webHidden/>
          </w:rPr>
          <w:fldChar w:fldCharType="begin"/>
        </w:r>
        <w:r w:rsidR="002A009C">
          <w:rPr>
            <w:noProof/>
            <w:webHidden/>
          </w:rPr>
          <w:instrText xml:space="preserve"> PAGEREF _Toc20405761 \h </w:instrText>
        </w:r>
        <w:r w:rsidR="002A009C">
          <w:rPr>
            <w:noProof/>
            <w:webHidden/>
          </w:rPr>
        </w:r>
        <w:r w:rsidR="002A009C">
          <w:rPr>
            <w:noProof/>
            <w:webHidden/>
          </w:rPr>
          <w:fldChar w:fldCharType="separate"/>
        </w:r>
        <w:r w:rsidR="00207C8F">
          <w:rPr>
            <w:noProof/>
            <w:webHidden/>
          </w:rPr>
          <w:t>31</w:t>
        </w:r>
        <w:r w:rsidR="002A009C">
          <w:rPr>
            <w:noProof/>
            <w:webHidden/>
          </w:rPr>
          <w:fldChar w:fldCharType="end"/>
        </w:r>
      </w:hyperlink>
    </w:p>
    <w:p w14:paraId="0971F265" w14:textId="690F7A8B"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62" w:history="1">
        <w:r w:rsidR="002A009C" w:rsidRPr="001354F4">
          <w:rPr>
            <w:rStyle w:val="Hyperlink"/>
            <w:iCs/>
            <w:noProof/>
          </w:rPr>
          <w:t>Joonis 19. Transpordivõrgu põhistruktuur aastal 2030. Väljavõte üleriigilisest planeeringust „Eesti 2030 +“</w:t>
        </w:r>
        <w:r w:rsidR="002A009C">
          <w:rPr>
            <w:noProof/>
            <w:webHidden/>
          </w:rPr>
          <w:tab/>
        </w:r>
        <w:r w:rsidR="002A009C">
          <w:rPr>
            <w:noProof/>
            <w:webHidden/>
          </w:rPr>
          <w:fldChar w:fldCharType="begin"/>
        </w:r>
        <w:r w:rsidR="002A009C">
          <w:rPr>
            <w:noProof/>
            <w:webHidden/>
          </w:rPr>
          <w:instrText xml:space="preserve"> PAGEREF _Toc20405762 \h </w:instrText>
        </w:r>
        <w:r w:rsidR="002A009C">
          <w:rPr>
            <w:noProof/>
            <w:webHidden/>
          </w:rPr>
        </w:r>
        <w:r w:rsidR="002A009C">
          <w:rPr>
            <w:noProof/>
            <w:webHidden/>
          </w:rPr>
          <w:fldChar w:fldCharType="separate"/>
        </w:r>
        <w:r w:rsidR="00207C8F">
          <w:rPr>
            <w:noProof/>
            <w:webHidden/>
          </w:rPr>
          <w:t>34</w:t>
        </w:r>
        <w:r w:rsidR="002A009C">
          <w:rPr>
            <w:noProof/>
            <w:webHidden/>
          </w:rPr>
          <w:fldChar w:fldCharType="end"/>
        </w:r>
      </w:hyperlink>
    </w:p>
    <w:p w14:paraId="736CBC91" w14:textId="6A36E8D0"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63" w:history="1">
        <w:r w:rsidR="002A009C" w:rsidRPr="001354F4">
          <w:rPr>
            <w:rStyle w:val="Hyperlink"/>
            <w:iCs/>
            <w:noProof/>
          </w:rPr>
          <w:t>Joonis 20. Kohalike peatuste põhimõttelised asukohad kavandataval Rail Balticu raudteel (väljavõte Harju maakonnaplaneeringust 2030+)</w:t>
        </w:r>
        <w:r w:rsidR="002A009C">
          <w:rPr>
            <w:noProof/>
            <w:webHidden/>
          </w:rPr>
          <w:tab/>
        </w:r>
        <w:r w:rsidR="002A009C">
          <w:rPr>
            <w:noProof/>
            <w:webHidden/>
          </w:rPr>
          <w:fldChar w:fldCharType="begin"/>
        </w:r>
        <w:r w:rsidR="002A009C">
          <w:rPr>
            <w:noProof/>
            <w:webHidden/>
          </w:rPr>
          <w:instrText xml:space="preserve"> PAGEREF _Toc20405763 \h </w:instrText>
        </w:r>
        <w:r w:rsidR="002A009C">
          <w:rPr>
            <w:noProof/>
            <w:webHidden/>
          </w:rPr>
        </w:r>
        <w:r w:rsidR="002A009C">
          <w:rPr>
            <w:noProof/>
            <w:webHidden/>
          </w:rPr>
          <w:fldChar w:fldCharType="separate"/>
        </w:r>
        <w:r w:rsidR="00207C8F">
          <w:rPr>
            <w:noProof/>
            <w:webHidden/>
          </w:rPr>
          <w:t>37</w:t>
        </w:r>
        <w:r w:rsidR="002A009C">
          <w:rPr>
            <w:noProof/>
            <w:webHidden/>
          </w:rPr>
          <w:fldChar w:fldCharType="end"/>
        </w:r>
      </w:hyperlink>
    </w:p>
    <w:p w14:paraId="2D8B0981" w14:textId="77777777" w:rsidR="005444BF" w:rsidRPr="005444BF" w:rsidRDefault="005444BF" w:rsidP="005444BF">
      <w:pPr>
        <w:tabs>
          <w:tab w:val="left" w:pos="1321"/>
          <w:tab w:val="right" w:leader="dot" w:pos="9344"/>
        </w:tabs>
        <w:spacing w:after="100"/>
        <w:jc w:val="both"/>
        <w:rPr>
          <w:rFonts w:ascii="Arial" w:eastAsia="Times New Roman" w:hAnsi="Arial" w:cs="Arial"/>
          <w:bCs/>
          <w:lang w:val="da-DK" w:eastAsia="da-DK"/>
        </w:rPr>
      </w:pPr>
      <w:r w:rsidRPr="005444BF">
        <w:rPr>
          <w:rFonts w:ascii="Arial" w:eastAsia="Times New Roman" w:hAnsi="Arial" w:cs="Arial"/>
          <w:bCs/>
          <w:lang w:val="da-DK" w:eastAsia="da-DK"/>
        </w:rPr>
        <w:fldChar w:fldCharType="end"/>
      </w:r>
    </w:p>
    <w:p w14:paraId="49F85309" w14:textId="77777777" w:rsidR="005444BF" w:rsidRPr="005444BF" w:rsidRDefault="005444BF" w:rsidP="005444BF">
      <w:pPr>
        <w:spacing w:before="1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br w:type="page"/>
      </w:r>
    </w:p>
    <w:p w14:paraId="56964A73" w14:textId="77777777" w:rsidR="005444BF" w:rsidRPr="005444BF" w:rsidRDefault="005444BF" w:rsidP="005444BF">
      <w:pPr>
        <w:jc w:val="both"/>
        <w:rPr>
          <w:rFonts w:ascii="Calibri Light" w:eastAsia="Calibri" w:hAnsi="Calibri Light" w:cs="Calibri Light"/>
          <w:b/>
          <w:bCs/>
          <w:color w:val="10069F"/>
          <w:sz w:val="40"/>
          <w:szCs w:val="40"/>
          <w:lang w:val="en-GB"/>
        </w:rPr>
      </w:pPr>
      <w:r w:rsidRPr="005444BF">
        <w:rPr>
          <w:rFonts w:ascii="Calibri Light" w:eastAsia="Calibri" w:hAnsi="Calibri Light" w:cs="Calibri Light"/>
          <w:b/>
          <w:bCs/>
          <w:color w:val="10069F"/>
          <w:sz w:val="40"/>
          <w:szCs w:val="40"/>
          <w:lang w:val="en-GB"/>
        </w:rPr>
        <w:lastRenderedPageBreak/>
        <w:t>TABELID</w:t>
      </w:r>
    </w:p>
    <w:p w14:paraId="5EB2F0D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11CF85B6" w14:textId="0B4A426D" w:rsidR="002A009C" w:rsidRDefault="005444BF">
      <w:pPr>
        <w:pStyle w:val="TableofFigures"/>
        <w:tabs>
          <w:tab w:val="right" w:leader="dot" w:pos="9344"/>
        </w:tabs>
        <w:rPr>
          <w:rFonts w:asciiTheme="minorHAnsi" w:eastAsiaTheme="minorEastAsia" w:hAnsiTheme="minorHAnsi" w:cstheme="minorBidi"/>
          <w:bCs w:val="0"/>
          <w:noProof/>
          <w:lang w:val="et-EE" w:eastAsia="et-EE"/>
        </w:rPr>
      </w:pPr>
      <w:r w:rsidRPr="005444BF">
        <w:rPr>
          <w:bCs w:val="0"/>
        </w:rPr>
        <w:fldChar w:fldCharType="begin"/>
      </w:r>
      <w:r w:rsidRPr="005444BF">
        <w:instrText xml:space="preserve"> TOC \h \z \c "Tabel" </w:instrText>
      </w:r>
      <w:r w:rsidRPr="005444BF">
        <w:rPr>
          <w:bCs w:val="0"/>
        </w:rPr>
        <w:fldChar w:fldCharType="separate"/>
      </w:r>
      <w:hyperlink w:anchor="_Toc20405764" w:history="1">
        <w:r w:rsidR="002A009C" w:rsidRPr="00852F22">
          <w:rPr>
            <w:rStyle w:val="Hyperlink"/>
            <w:iCs/>
            <w:noProof/>
          </w:rPr>
          <w:t>Tabel 1. Kaitstavad loodusobjektid (ja vääriselupaigad) projekteeritava RB raudtee võimalikus mõjualas (roosa- otsese mõju alas asuv objekt, kollane – kaudse mõju alas asuv objekt; roheline – väljaspool eelnevaid puhvreid raudteest kuni 1 km kaugusel asuv linnukaitseline objekt)</w:t>
        </w:r>
        <w:r w:rsidR="002A009C">
          <w:rPr>
            <w:noProof/>
            <w:webHidden/>
          </w:rPr>
          <w:tab/>
        </w:r>
        <w:r w:rsidR="002A009C">
          <w:rPr>
            <w:noProof/>
            <w:webHidden/>
          </w:rPr>
          <w:fldChar w:fldCharType="begin"/>
        </w:r>
        <w:r w:rsidR="002A009C">
          <w:rPr>
            <w:noProof/>
            <w:webHidden/>
          </w:rPr>
          <w:instrText xml:space="preserve"> PAGEREF _Toc20405764 \h </w:instrText>
        </w:r>
        <w:r w:rsidR="002A009C">
          <w:rPr>
            <w:noProof/>
            <w:webHidden/>
          </w:rPr>
        </w:r>
        <w:r w:rsidR="002A009C">
          <w:rPr>
            <w:noProof/>
            <w:webHidden/>
          </w:rPr>
          <w:fldChar w:fldCharType="separate"/>
        </w:r>
        <w:r w:rsidR="00207C8F">
          <w:rPr>
            <w:noProof/>
            <w:webHidden/>
          </w:rPr>
          <w:t>28</w:t>
        </w:r>
        <w:r w:rsidR="002A009C">
          <w:rPr>
            <w:noProof/>
            <w:webHidden/>
          </w:rPr>
          <w:fldChar w:fldCharType="end"/>
        </w:r>
      </w:hyperlink>
    </w:p>
    <w:p w14:paraId="614963C4" w14:textId="33DF8BB8"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65" w:history="1">
        <w:r w:rsidR="002A009C" w:rsidRPr="00852F22">
          <w:rPr>
            <w:rStyle w:val="Hyperlink"/>
            <w:noProof/>
          </w:rPr>
          <w:t>Tabel 2.</w:t>
        </w:r>
        <w:r w:rsidR="002A009C" w:rsidRPr="00852F22">
          <w:rPr>
            <w:rStyle w:val="Hyperlink"/>
            <w:rFonts w:eastAsiaTheme="minorHAnsi" w:cstheme="minorHAnsi"/>
            <w:noProof/>
            <w:lang w:val="et-EE" w:eastAsia="en-US"/>
          </w:rPr>
          <w:t xml:space="preserve"> </w:t>
        </w:r>
        <w:r w:rsidR="002A009C" w:rsidRPr="00852F22">
          <w:rPr>
            <w:rStyle w:val="Hyperlink"/>
            <w:noProof/>
            <w:lang w:val="et-EE"/>
          </w:rPr>
          <w:t>Kurtna-Vilivere loodusala kaitse-eesmärkide ülevaade</w:t>
        </w:r>
        <w:r w:rsidR="002A009C">
          <w:rPr>
            <w:noProof/>
            <w:webHidden/>
          </w:rPr>
          <w:tab/>
        </w:r>
        <w:r w:rsidR="002A009C">
          <w:rPr>
            <w:noProof/>
            <w:webHidden/>
          </w:rPr>
          <w:fldChar w:fldCharType="begin"/>
        </w:r>
        <w:r w:rsidR="002A009C">
          <w:rPr>
            <w:noProof/>
            <w:webHidden/>
          </w:rPr>
          <w:instrText xml:space="preserve"> PAGEREF _Toc20405765 \h </w:instrText>
        </w:r>
        <w:r w:rsidR="002A009C">
          <w:rPr>
            <w:noProof/>
            <w:webHidden/>
          </w:rPr>
        </w:r>
        <w:r w:rsidR="002A009C">
          <w:rPr>
            <w:noProof/>
            <w:webHidden/>
          </w:rPr>
          <w:fldChar w:fldCharType="separate"/>
        </w:r>
        <w:r w:rsidR="00207C8F">
          <w:rPr>
            <w:noProof/>
            <w:webHidden/>
          </w:rPr>
          <w:t>32</w:t>
        </w:r>
        <w:r w:rsidR="002A009C">
          <w:rPr>
            <w:noProof/>
            <w:webHidden/>
          </w:rPr>
          <w:fldChar w:fldCharType="end"/>
        </w:r>
      </w:hyperlink>
    </w:p>
    <w:p w14:paraId="57854F70" w14:textId="710D153C"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66" w:history="1">
        <w:r w:rsidR="002A009C" w:rsidRPr="00852F22">
          <w:rPr>
            <w:rStyle w:val="Hyperlink"/>
            <w:iCs/>
            <w:noProof/>
          </w:rPr>
          <w:t>Tabel 3. KMH-s käsitletavad mõjuvaldkonnad</w:t>
        </w:r>
        <w:r w:rsidR="002A009C">
          <w:rPr>
            <w:noProof/>
            <w:webHidden/>
          </w:rPr>
          <w:tab/>
        </w:r>
        <w:r w:rsidR="002A009C">
          <w:rPr>
            <w:noProof/>
            <w:webHidden/>
          </w:rPr>
          <w:fldChar w:fldCharType="begin"/>
        </w:r>
        <w:r w:rsidR="002A009C">
          <w:rPr>
            <w:noProof/>
            <w:webHidden/>
          </w:rPr>
          <w:instrText xml:space="preserve"> PAGEREF _Toc20405766 \h </w:instrText>
        </w:r>
        <w:r w:rsidR="002A009C">
          <w:rPr>
            <w:noProof/>
            <w:webHidden/>
          </w:rPr>
        </w:r>
        <w:r w:rsidR="002A009C">
          <w:rPr>
            <w:noProof/>
            <w:webHidden/>
          </w:rPr>
          <w:fldChar w:fldCharType="separate"/>
        </w:r>
        <w:r w:rsidR="00207C8F">
          <w:rPr>
            <w:noProof/>
            <w:webHidden/>
          </w:rPr>
          <w:t>41</w:t>
        </w:r>
        <w:r w:rsidR="002A009C">
          <w:rPr>
            <w:noProof/>
            <w:webHidden/>
          </w:rPr>
          <w:fldChar w:fldCharType="end"/>
        </w:r>
      </w:hyperlink>
    </w:p>
    <w:p w14:paraId="3045517B" w14:textId="4D33ECC8"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67" w:history="1">
        <w:r w:rsidR="002A009C" w:rsidRPr="00852F22">
          <w:rPr>
            <w:rStyle w:val="Hyperlink"/>
            <w:iCs/>
            <w:noProof/>
          </w:rPr>
          <w:t>Tabel 4. KMH osapooled</w:t>
        </w:r>
        <w:r w:rsidR="002A009C">
          <w:rPr>
            <w:noProof/>
            <w:webHidden/>
          </w:rPr>
          <w:tab/>
        </w:r>
        <w:r w:rsidR="002A009C">
          <w:rPr>
            <w:noProof/>
            <w:webHidden/>
          </w:rPr>
          <w:fldChar w:fldCharType="begin"/>
        </w:r>
        <w:r w:rsidR="002A009C">
          <w:rPr>
            <w:noProof/>
            <w:webHidden/>
          </w:rPr>
          <w:instrText xml:space="preserve"> PAGEREF _Toc20405767 \h </w:instrText>
        </w:r>
        <w:r w:rsidR="002A009C">
          <w:rPr>
            <w:noProof/>
            <w:webHidden/>
          </w:rPr>
        </w:r>
        <w:r w:rsidR="002A009C">
          <w:rPr>
            <w:noProof/>
            <w:webHidden/>
          </w:rPr>
          <w:fldChar w:fldCharType="separate"/>
        </w:r>
        <w:r w:rsidR="00207C8F">
          <w:rPr>
            <w:noProof/>
            <w:webHidden/>
          </w:rPr>
          <w:t>55</w:t>
        </w:r>
        <w:r w:rsidR="002A009C">
          <w:rPr>
            <w:noProof/>
            <w:webHidden/>
          </w:rPr>
          <w:fldChar w:fldCharType="end"/>
        </w:r>
      </w:hyperlink>
    </w:p>
    <w:p w14:paraId="6E53B4B2" w14:textId="5E5B72F8"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68" w:history="1">
        <w:r w:rsidR="002A009C" w:rsidRPr="00852F22">
          <w:rPr>
            <w:rStyle w:val="Hyperlink"/>
            <w:iCs/>
            <w:noProof/>
          </w:rPr>
          <w:t>Tabel 5. KMH eksperdirühm</w:t>
        </w:r>
        <w:r w:rsidR="002A009C">
          <w:rPr>
            <w:noProof/>
            <w:webHidden/>
          </w:rPr>
          <w:tab/>
        </w:r>
        <w:r w:rsidR="002A009C">
          <w:rPr>
            <w:noProof/>
            <w:webHidden/>
          </w:rPr>
          <w:fldChar w:fldCharType="begin"/>
        </w:r>
        <w:r w:rsidR="002A009C">
          <w:rPr>
            <w:noProof/>
            <w:webHidden/>
          </w:rPr>
          <w:instrText xml:space="preserve"> PAGEREF _Toc20405768 \h </w:instrText>
        </w:r>
        <w:r w:rsidR="002A009C">
          <w:rPr>
            <w:noProof/>
            <w:webHidden/>
          </w:rPr>
        </w:r>
        <w:r w:rsidR="002A009C">
          <w:rPr>
            <w:noProof/>
            <w:webHidden/>
          </w:rPr>
          <w:fldChar w:fldCharType="separate"/>
        </w:r>
        <w:r w:rsidR="00207C8F">
          <w:rPr>
            <w:noProof/>
            <w:webHidden/>
          </w:rPr>
          <w:t>55</w:t>
        </w:r>
        <w:r w:rsidR="002A009C">
          <w:rPr>
            <w:noProof/>
            <w:webHidden/>
          </w:rPr>
          <w:fldChar w:fldCharType="end"/>
        </w:r>
      </w:hyperlink>
    </w:p>
    <w:p w14:paraId="1C4808C7" w14:textId="0FF5194D"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69" w:history="1">
        <w:r w:rsidR="002A009C" w:rsidRPr="00852F22">
          <w:rPr>
            <w:rStyle w:val="Hyperlink"/>
            <w:iCs/>
            <w:noProof/>
          </w:rPr>
          <w:t>Tabel 6. KMH läbiviimise eeldatav ajakava</w:t>
        </w:r>
        <w:r w:rsidR="002A009C">
          <w:rPr>
            <w:noProof/>
            <w:webHidden/>
          </w:rPr>
          <w:tab/>
        </w:r>
        <w:r w:rsidR="002A009C">
          <w:rPr>
            <w:noProof/>
            <w:webHidden/>
          </w:rPr>
          <w:fldChar w:fldCharType="begin"/>
        </w:r>
        <w:r w:rsidR="002A009C">
          <w:rPr>
            <w:noProof/>
            <w:webHidden/>
          </w:rPr>
          <w:instrText xml:space="preserve"> PAGEREF _Toc20405769 \h </w:instrText>
        </w:r>
        <w:r w:rsidR="002A009C">
          <w:rPr>
            <w:noProof/>
            <w:webHidden/>
          </w:rPr>
        </w:r>
        <w:r w:rsidR="002A009C">
          <w:rPr>
            <w:noProof/>
            <w:webHidden/>
          </w:rPr>
          <w:fldChar w:fldCharType="separate"/>
        </w:r>
        <w:r w:rsidR="00207C8F">
          <w:rPr>
            <w:noProof/>
            <w:webHidden/>
          </w:rPr>
          <w:t>58</w:t>
        </w:r>
        <w:r w:rsidR="002A009C">
          <w:rPr>
            <w:noProof/>
            <w:webHidden/>
          </w:rPr>
          <w:fldChar w:fldCharType="end"/>
        </w:r>
      </w:hyperlink>
    </w:p>
    <w:p w14:paraId="1285745E" w14:textId="2ED14C96"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70" w:history="1">
        <w:r w:rsidR="002A009C" w:rsidRPr="00852F22">
          <w:rPr>
            <w:rStyle w:val="Hyperlink"/>
            <w:iCs/>
            <w:noProof/>
          </w:rPr>
          <w:t>Tabel 7. KMH koostamisest mõjutatud ning huvitatud asutused ja isikud koos menetlusse kaasamise põhjendusega</w:t>
        </w:r>
        <w:r w:rsidR="002A009C">
          <w:rPr>
            <w:noProof/>
            <w:webHidden/>
          </w:rPr>
          <w:tab/>
        </w:r>
        <w:r w:rsidR="002A009C">
          <w:rPr>
            <w:noProof/>
            <w:webHidden/>
          </w:rPr>
          <w:fldChar w:fldCharType="begin"/>
        </w:r>
        <w:r w:rsidR="002A009C">
          <w:rPr>
            <w:noProof/>
            <w:webHidden/>
          </w:rPr>
          <w:instrText xml:space="preserve"> PAGEREF _Toc20405770 \h </w:instrText>
        </w:r>
        <w:r w:rsidR="002A009C">
          <w:rPr>
            <w:noProof/>
            <w:webHidden/>
          </w:rPr>
        </w:r>
        <w:r w:rsidR="002A009C">
          <w:rPr>
            <w:noProof/>
            <w:webHidden/>
          </w:rPr>
          <w:fldChar w:fldCharType="separate"/>
        </w:r>
        <w:r w:rsidR="00207C8F">
          <w:rPr>
            <w:noProof/>
            <w:webHidden/>
          </w:rPr>
          <w:t>62</w:t>
        </w:r>
        <w:r w:rsidR="002A009C">
          <w:rPr>
            <w:noProof/>
            <w:webHidden/>
          </w:rPr>
          <w:fldChar w:fldCharType="end"/>
        </w:r>
      </w:hyperlink>
    </w:p>
    <w:p w14:paraId="24CDE4DC" w14:textId="30A400E1"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71" w:history="1">
        <w:r w:rsidR="002A009C" w:rsidRPr="00852F22">
          <w:rPr>
            <w:rStyle w:val="Hyperlink"/>
            <w:iCs/>
            <w:noProof/>
          </w:rPr>
          <w:t>Tabel 8. Ülevaade KMH programmi kohta laekunud seisukohtadest</w:t>
        </w:r>
        <w:r w:rsidR="002A009C">
          <w:rPr>
            <w:noProof/>
            <w:webHidden/>
          </w:rPr>
          <w:tab/>
        </w:r>
        <w:r w:rsidR="002A009C">
          <w:rPr>
            <w:noProof/>
            <w:webHidden/>
          </w:rPr>
          <w:fldChar w:fldCharType="begin"/>
        </w:r>
        <w:r w:rsidR="002A009C">
          <w:rPr>
            <w:noProof/>
            <w:webHidden/>
          </w:rPr>
          <w:instrText xml:space="preserve"> PAGEREF _Toc20405771 \h </w:instrText>
        </w:r>
        <w:r w:rsidR="002A009C">
          <w:rPr>
            <w:noProof/>
            <w:webHidden/>
          </w:rPr>
        </w:r>
        <w:r w:rsidR="002A009C">
          <w:rPr>
            <w:noProof/>
            <w:webHidden/>
          </w:rPr>
          <w:fldChar w:fldCharType="separate"/>
        </w:r>
        <w:r w:rsidR="00207C8F">
          <w:rPr>
            <w:noProof/>
            <w:webHidden/>
          </w:rPr>
          <w:t>67</w:t>
        </w:r>
        <w:r w:rsidR="002A009C">
          <w:rPr>
            <w:noProof/>
            <w:webHidden/>
          </w:rPr>
          <w:fldChar w:fldCharType="end"/>
        </w:r>
      </w:hyperlink>
    </w:p>
    <w:p w14:paraId="09D193EE" w14:textId="28E4B19D" w:rsidR="002A009C" w:rsidRDefault="00E00C40">
      <w:pPr>
        <w:pStyle w:val="TableofFigures"/>
        <w:tabs>
          <w:tab w:val="right" w:leader="dot" w:pos="9344"/>
        </w:tabs>
        <w:rPr>
          <w:rFonts w:asciiTheme="minorHAnsi" w:eastAsiaTheme="minorEastAsia" w:hAnsiTheme="minorHAnsi" w:cstheme="minorBidi"/>
          <w:bCs w:val="0"/>
          <w:noProof/>
          <w:lang w:val="et-EE" w:eastAsia="et-EE"/>
        </w:rPr>
      </w:pPr>
      <w:hyperlink w:anchor="_Toc20405772" w:history="1">
        <w:r w:rsidR="002A009C" w:rsidRPr="00852F22">
          <w:rPr>
            <w:rStyle w:val="Hyperlink"/>
            <w:iCs/>
            <w:noProof/>
          </w:rPr>
          <w:t>Tabel 9. Ülevaade KMH programmi avaliku väljapaneku ajal laekunud ettepanekutest, vastuväidetest ja küsimustest</w:t>
        </w:r>
        <w:r w:rsidR="002A009C">
          <w:rPr>
            <w:noProof/>
            <w:webHidden/>
          </w:rPr>
          <w:tab/>
        </w:r>
        <w:r w:rsidR="002A009C">
          <w:rPr>
            <w:noProof/>
            <w:webHidden/>
          </w:rPr>
          <w:fldChar w:fldCharType="begin"/>
        </w:r>
        <w:r w:rsidR="002A009C">
          <w:rPr>
            <w:noProof/>
            <w:webHidden/>
          </w:rPr>
          <w:instrText xml:space="preserve"> PAGEREF _Toc20405772 \h </w:instrText>
        </w:r>
        <w:r w:rsidR="002A009C">
          <w:rPr>
            <w:noProof/>
            <w:webHidden/>
          </w:rPr>
        </w:r>
        <w:r w:rsidR="002A009C">
          <w:rPr>
            <w:noProof/>
            <w:webHidden/>
          </w:rPr>
          <w:fldChar w:fldCharType="separate"/>
        </w:r>
        <w:r w:rsidR="00207C8F">
          <w:rPr>
            <w:noProof/>
            <w:webHidden/>
          </w:rPr>
          <w:t>68</w:t>
        </w:r>
        <w:r w:rsidR="002A009C">
          <w:rPr>
            <w:noProof/>
            <w:webHidden/>
          </w:rPr>
          <w:fldChar w:fldCharType="end"/>
        </w:r>
      </w:hyperlink>
    </w:p>
    <w:p w14:paraId="4824DA4B"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fldChar w:fldCharType="end"/>
      </w:r>
    </w:p>
    <w:p w14:paraId="48D73800" w14:textId="77777777" w:rsidR="005444BF" w:rsidRPr="005444BF" w:rsidRDefault="005444BF" w:rsidP="005444BF">
      <w:pPr>
        <w:spacing w:before="1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br w:type="page"/>
      </w:r>
    </w:p>
    <w:p w14:paraId="038C4028" w14:textId="77777777" w:rsidR="005444BF" w:rsidRPr="005444BF" w:rsidRDefault="005444BF" w:rsidP="005444BF">
      <w:pPr>
        <w:jc w:val="both"/>
        <w:rPr>
          <w:rFonts w:ascii="Calibri Light" w:eastAsia="Calibri" w:hAnsi="Calibri Light" w:cs="Calibri Light"/>
          <w:b/>
          <w:bCs/>
          <w:color w:val="10069F"/>
          <w:sz w:val="40"/>
          <w:szCs w:val="40"/>
          <w:lang w:val="en-GB"/>
        </w:rPr>
      </w:pPr>
      <w:r w:rsidRPr="005444BF">
        <w:rPr>
          <w:rFonts w:ascii="Calibri Light" w:eastAsia="Calibri" w:hAnsi="Calibri Light" w:cs="Calibri Light"/>
          <w:b/>
          <w:bCs/>
          <w:color w:val="10069F"/>
          <w:sz w:val="40"/>
          <w:szCs w:val="40"/>
          <w:lang w:val="en-GB"/>
        </w:rPr>
        <w:lastRenderedPageBreak/>
        <w:t>KASUTATUD LÜHENDEID</w:t>
      </w:r>
    </w:p>
    <w:p w14:paraId="3685DE14"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8A56ACD" w14:textId="77777777" w:rsidR="005444BF" w:rsidRPr="005444BF" w:rsidRDefault="005444BF" w:rsidP="005444BF">
      <w:pPr>
        <w:spacing w:before="20" w:after="20" w:line="276" w:lineRule="auto"/>
        <w:ind w:right="193" w:firstLine="426"/>
        <w:rPr>
          <w:rFonts w:ascii="Arial" w:eastAsia="Times New Roman" w:hAnsi="Arial" w:cs="Arial"/>
          <w:bCs/>
          <w:lang w:val="da-DK" w:eastAsia="da-DK"/>
        </w:rPr>
      </w:pPr>
      <w:r w:rsidRPr="005444BF">
        <w:rPr>
          <w:rFonts w:ascii="Arial" w:eastAsia="Times New Roman" w:hAnsi="Arial" w:cs="Arial"/>
          <w:bCs/>
          <w:lang w:val="da-DK" w:eastAsia="da-DK"/>
        </w:rPr>
        <w:t xml:space="preserve">DP       detailplaneering </w:t>
      </w:r>
    </w:p>
    <w:p w14:paraId="0CFF0388"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 xml:space="preserve">EELIS </w:t>
      </w:r>
      <w:r w:rsidRPr="005444BF">
        <w:rPr>
          <w:rFonts w:ascii="Arial" w:eastAsia="Times New Roman" w:hAnsi="Arial" w:cs="Arial"/>
          <w:bCs/>
          <w:lang w:val="da-DK" w:eastAsia="da-DK"/>
        </w:rPr>
        <w:tab/>
        <w:t xml:space="preserve">Eesti Looduse Infosüsteem </w:t>
      </w:r>
    </w:p>
    <w:p w14:paraId="2E372FB4"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ETAK</w:t>
      </w:r>
      <w:r w:rsidRPr="005444BF">
        <w:rPr>
          <w:rFonts w:ascii="Arial" w:eastAsia="Times New Roman" w:hAnsi="Arial" w:cs="Arial"/>
          <w:bCs/>
          <w:lang w:val="da-DK" w:eastAsia="da-DK"/>
        </w:rPr>
        <w:tab/>
        <w:t xml:space="preserve">Eesti topograafia andmekogu </w:t>
      </w:r>
    </w:p>
    <w:p w14:paraId="162DE82E"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 xml:space="preserve">KeA </w:t>
      </w:r>
      <w:r w:rsidRPr="005444BF">
        <w:rPr>
          <w:rFonts w:ascii="Arial" w:eastAsia="Times New Roman" w:hAnsi="Arial" w:cs="Arial"/>
          <w:bCs/>
          <w:lang w:val="da-DK" w:eastAsia="da-DK"/>
        </w:rPr>
        <w:tab/>
        <w:t xml:space="preserve">Keskkonnaamet </w:t>
      </w:r>
    </w:p>
    <w:p w14:paraId="7A30F3BD"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KeHJS</w:t>
      </w:r>
      <w:r w:rsidRPr="005444BF">
        <w:rPr>
          <w:rFonts w:ascii="Arial" w:eastAsia="Times New Roman" w:hAnsi="Arial" w:cs="Arial"/>
          <w:bCs/>
          <w:lang w:val="da-DK" w:eastAsia="da-DK"/>
        </w:rPr>
        <w:tab/>
        <w:t>keskkonnamõju hindamise ja keskkonnajuhtimissüsteemi seadus</w:t>
      </w:r>
    </w:p>
    <w:p w14:paraId="4303A15B"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KeÜS</w:t>
      </w:r>
      <w:r w:rsidRPr="005444BF">
        <w:rPr>
          <w:rFonts w:ascii="Arial" w:eastAsia="Times New Roman" w:hAnsi="Arial" w:cs="Arial"/>
          <w:bCs/>
          <w:lang w:val="da-DK" w:eastAsia="da-DK"/>
        </w:rPr>
        <w:tab/>
        <w:t>keskkonnaseadustiku üldosa seadus</w:t>
      </w:r>
    </w:p>
    <w:p w14:paraId="7D51F819"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KMH</w:t>
      </w:r>
      <w:r w:rsidRPr="005444BF">
        <w:rPr>
          <w:rFonts w:ascii="Arial" w:eastAsia="Times New Roman" w:hAnsi="Arial" w:cs="Arial"/>
          <w:bCs/>
          <w:lang w:val="da-DK" w:eastAsia="da-DK"/>
        </w:rPr>
        <w:tab/>
        <w:t xml:space="preserve">keskkonnamõju hindamine </w:t>
      </w:r>
    </w:p>
    <w:p w14:paraId="4CA7C154"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 xml:space="preserve">KSH </w:t>
      </w:r>
      <w:r w:rsidRPr="005444BF">
        <w:rPr>
          <w:rFonts w:ascii="Arial" w:eastAsia="Times New Roman" w:hAnsi="Arial" w:cs="Arial"/>
          <w:bCs/>
          <w:lang w:val="da-DK" w:eastAsia="da-DK"/>
        </w:rPr>
        <w:tab/>
        <w:t xml:space="preserve">keskkonnamõju strateegiline hindamine </w:t>
      </w:r>
    </w:p>
    <w:p w14:paraId="5AB0A33B"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LoD</w:t>
      </w:r>
      <w:r w:rsidRPr="005444BF">
        <w:rPr>
          <w:rFonts w:ascii="Arial" w:eastAsia="Times New Roman" w:hAnsi="Arial" w:cs="Arial"/>
          <w:bCs/>
          <w:lang w:val="da-DK" w:eastAsia="da-DK"/>
        </w:rPr>
        <w:tab/>
        <w:t xml:space="preserve">loodusdirektiiv </w:t>
      </w:r>
    </w:p>
    <w:p w14:paraId="457307F8"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MKA</w:t>
      </w:r>
      <w:r w:rsidRPr="005444BF">
        <w:rPr>
          <w:rFonts w:ascii="Arial" w:eastAsia="Times New Roman" w:hAnsi="Arial" w:cs="Arial"/>
          <w:bCs/>
          <w:lang w:val="da-DK" w:eastAsia="da-DK"/>
        </w:rPr>
        <w:tab/>
        <w:t>maastikukaitseala</w:t>
      </w:r>
    </w:p>
    <w:p w14:paraId="69058065"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MP</w:t>
      </w:r>
      <w:r w:rsidRPr="005444BF">
        <w:rPr>
          <w:rFonts w:ascii="Arial" w:eastAsia="Times New Roman" w:hAnsi="Arial" w:cs="Arial"/>
          <w:bCs/>
          <w:lang w:val="da-DK" w:eastAsia="da-DK"/>
        </w:rPr>
        <w:tab/>
        <w:t xml:space="preserve">maakonnaplaneering </w:t>
      </w:r>
    </w:p>
    <w:p w14:paraId="131B9197"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 xml:space="preserve">RB </w:t>
      </w:r>
      <w:r w:rsidRPr="005444BF">
        <w:rPr>
          <w:rFonts w:ascii="Arial" w:eastAsia="Times New Roman" w:hAnsi="Arial" w:cs="Arial"/>
          <w:bCs/>
          <w:lang w:val="da-DK" w:eastAsia="da-DK"/>
        </w:rPr>
        <w:tab/>
        <w:t xml:space="preserve">Rail Baltic / Rail Baltica </w:t>
      </w:r>
    </w:p>
    <w:p w14:paraId="23ACFABD"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SKPK</w:t>
      </w:r>
      <w:r w:rsidRPr="005444BF">
        <w:rPr>
          <w:rFonts w:ascii="Arial" w:eastAsia="Times New Roman" w:hAnsi="Arial" w:cs="Arial"/>
          <w:bCs/>
          <w:lang w:val="da-DK" w:eastAsia="da-DK"/>
        </w:rPr>
        <w:tab/>
        <w:t>Skepast&amp;Puhkim OÜ</w:t>
      </w:r>
    </w:p>
    <w:p w14:paraId="3E1BF6EF"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TTJA</w:t>
      </w:r>
      <w:r w:rsidRPr="005444BF">
        <w:rPr>
          <w:rFonts w:ascii="Arial" w:eastAsia="Times New Roman" w:hAnsi="Arial" w:cs="Arial"/>
          <w:bCs/>
          <w:lang w:val="da-DK" w:eastAsia="da-DK"/>
        </w:rPr>
        <w:tab/>
        <w:t xml:space="preserve">Tarbijakaitse ja Tehnilise Järelevalve Amet </w:t>
      </w:r>
    </w:p>
    <w:p w14:paraId="51DCF33C"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ÜP</w:t>
      </w:r>
      <w:r w:rsidRPr="005444BF">
        <w:rPr>
          <w:rFonts w:ascii="Arial" w:eastAsia="Times New Roman" w:hAnsi="Arial" w:cs="Arial"/>
          <w:bCs/>
          <w:lang w:val="da-DK" w:eastAsia="da-DK"/>
        </w:rPr>
        <w:tab/>
        <w:t xml:space="preserve">üldplaneering </w:t>
      </w:r>
    </w:p>
    <w:p w14:paraId="246C186B" w14:textId="77777777" w:rsidR="005444BF" w:rsidRPr="005444BF" w:rsidRDefault="005444BF" w:rsidP="005444BF">
      <w:pPr>
        <w:tabs>
          <w:tab w:val="left" w:pos="3792"/>
        </w:tabs>
        <w:spacing w:before="20" w:after="120" w:line="276" w:lineRule="auto"/>
        <w:jc w:val="both"/>
        <w:rPr>
          <w:rFonts w:ascii="Arial" w:eastAsia="Times New Roman" w:hAnsi="Arial" w:cs="Arial"/>
          <w:bCs/>
          <w:lang w:val="da-DK" w:eastAsia="da-DK"/>
        </w:rPr>
      </w:pPr>
    </w:p>
    <w:p w14:paraId="61F18F9E" w14:textId="77777777" w:rsidR="005444BF" w:rsidRPr="005444BF" w:rsidRDefault="005444BF" w:rsidP="005444BF">
      <w:pPr>
        <w:spacing w:before="20" w:after="20" w:line="276" w:lineRule="auto"/>
        <w:jc w:val="both"/>
        <w:rPr>
          <w:rFonts w:ascii="Arial" w:eastAsia="Times New Roman" w:hAnsi="Arial" w:cs="Arial"/>
          <w:bCs/>
          <w:lang w:val="da-DK" w:eastAsia="da-DK"/>
        </w:rPr>
      </w:pPr>
      <w:bookmarkStart w:id="6" w:name="_Ref416960062"/>
    </w:p>
    <w:p w14:paraId="0B1F9CEF" w14:textId="77777777" w:rsidR="005444BF" w:rsidRPr="005444BF" w:rsidRDefault="005444BF" w:rsidP="005444BF">
      <w:pPr>
        <w:spacing w:before="20" w:after="20" w:line="276" w:lineRule="auto"/>
        <w:jc w:val="both"/>
        <w:rPr>
          <w:rFonts w:ascii="Arial" w:eastAsia="Times New Roman" w:hAnsi="Arial" w:cs="Arial"/>
          <w:bCs/>
          <w:lang w:val="da-DK" w:eastAsia="da-DK"/>
        </w:rPr>
        <w:sectPr w:rsidR="005444BF" w:rsidRPr="005444BF" w:rsidSect="001A45D4">
          <w:footerReference w:type="default" r:id="rId17"/>
          <w:type w:val="oddPage"/>
          <w:pgSz w:w="11906" w:h="16838" w:code="9"/>
          <w:pgMar w:top="1418" w:right="1276" w:bottom="1418" w:left="1276" w:header="709" w:footer="709" w:gutter="0"/>
          <w:cols w:space="708"/>
          <w:docGrid w:linePitch="360"/>
        </w:sectPr>
      </w:pPr>
    </w:p>
    <w:p w14:paraId="56D42BF4" w14:textId="77777777" w:rsidR="005444BF" w:rsidRPr="005444BF" w:rsidRDefault="005444BF" w:rsidP="00237F7C">
      <w:pPr>
        <w:pStyle w:val="Heading1"/>
      </w:pPr>
      <w:bookmarkStart w:id="7" w:name="_Toc14428296"/>
      <w:bookmarkStart w:id="8" w:name="_Toc14433825"/>
      <w:bookmarkStart w:id="9" w:name="_Toc14434609"/>
      <w:bookmarkStart w:id="10" w:name="_Toc20148953"/>
      <w:r w:rsidRPr="005444BF">
        <w:lastRenderedPageBreak/>
        <w:t>Sissejuhatus</w:t>
      </w:r>
      <w:bookmarkEnd w:id="6"/>
      <w:bookmarkEnd w:id="7"/>
      <w:bookmarkEnd w:id="8"/>
      <w:bookmarkEnd w:id="9"/>
      <w:bookmarkEnd w:id="10"/>
    </w:p>
    <w:p w14:paraId="24A7132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 on raudteetaristu projekt, mille eesmärk on rajada marsruudil Tallinn–Pärnu–Riia–Kaunas–Leedu/Poola piir kaherööpmeline 1435 mm rööpmelaiusega elektrifitseeritud kiire raudtee (projektkiirusega 249 km/h). Raudtee ja sellega seonduva taristu rajamine võimaldab integreerida Balti riigid, sealhulgas Eesti, Euroopa raudteevõrguga. Rail Balticu raudtee rajamine loob võimalused inimeste ja kaupade paremaks liikumiseks. </w:t>
      </w:r>
    </w:p>
    <w:p w14:paraId="389654AC"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11" w:name="_Hlk8126143"/>
      <w:r w:rsidRPr="005444BF">
        <w:rPr>
          <w:rFonts w:ascii="Arial" w:eastAsia="Times New Roman" w:hAnsi="Arial" w:cs="Arial"/>
          <w:bCs/>
          <w:lang w:val="da-DK" w:eastAsia="da-DK"/>
        </w:rPr>
        <w:t>Projekti elluviimiseks Eestis on kehtestatud Rail Balticu maakonnaplaneeringud</w:t>
      </w:r>
      <w:r w:rsidRPr="005444BF">
        <w:rPr>
          <w:rFonts w:ascii="Arial" w:eastAsia="Times New Roman" w:hAnsi="Arial" w:cs="Arial"/>
          <w:bCs/>
          <w:vertAlign w:val="superscript"/>
          <w:lang w:val="da-DK" w:eastAsia="da-DK"/>
        </w:rPr>
        <w:footnoteReference w:id="1"/>
      </w:r>
      <w:r w:rsidRPr="005444BF">
        <w:rPr>
          <w:rFonts w:ascii="Arial" w:eastAsia="Times New Roman" w:hAnsi="Arial" w:cs="Arial"/>
          <w:bCs/>
          <w:lang w:val="da-DK" w:eastAsia="da-DK"/>
        </w:rPr>
        <w:t xml:space="preserve"> </w:t>
      </w:r>
      <w:bookmarkEnd w:id="11"/>
      <w:r w:rsidRPr="005444BF">
        <w:rPr>
          <w:rFonts w:ascii="Arial" w:eastAsia="Times New Roman" w:hAnsi="Arial" w:cs="Arial"/>
          <w:bCs/>
          <w:lang w:val="da-DK" w:eastAsia="da-DK"/>
        </w:rPr>
        <w:t>Harju, Rapla ja Pärnu maakondades</w:t>
      </w:r>
      <w:r w:rsidRPr="005444BF">
        <w:rPr>
          <w:rFonts w:ascii="Verdana" w:eastAsia="Times New Roman" w:hAnsi="Verdana" w:cs="Arial"/>
          <w:bCs/>
          <w:sz w:val="16"/>
          <w:vertAlign w:val="superscript"/>
          <w:lang w:val="da-DK" w:eastAsia="da-DK"/>
        </w:rPr>
        <w:footnoteReference w:id="2"/>
      </w:r>
      <w:r w:rsidRPr="005444BF">
        <w:rPr>
          <w:rFonts w:ascii="Arial" w:eastAsia="Times New Roman" w:hAnsi="Arial" w:cs="Arial"/>
          <w:bCs/>
          <w:lang w:val="da-DK" w:eastAsia="da-DK"/>
        </w:rPr>
        <w:t>. Kehtestamisotsustes on selgitatud, et Rail Balticu maakonnaplaneeringute eesmärk oli leida sobivaim asukoht kavandatava raudtee trassi koridorile.</w:t>
      </w:r>
      <w:r w:rsidRPr="005444BF" w:rsidDel="00BA318E">
        <w:rPr>
          <w:rFonts w:ascii="Arial" w:eastAsia="Times New Roman" w:hAnsi="Arial" w:cs="Arial"/>
          <w:bCs/>
          <w:lang w:val="da-DK" w:eastAsia="da-DK"/>
        </w:rPr>
        <w:t xml:space="preserve"> </w:t>
      </w:r>
      <w:r w:rsidRPr="005444BF">
        <w:rPr>
          <w:rFonts w:ascii="Arial" w:eastAsia="Times New Roman" w:hAnsi="Arial" w:cs="Arial"/>
          <w:bCs/>
          <w:lang w:val="da-DK" w:eastAsia="da-DK"/>
        </w:rPr>
        <w:t>Planeeringutega määratud trassi koridori väljatöötamisel arvestati majanduslike, sotsiaalsete, kultuuriliste, looduslike ning tehnilis-majanduslike aspektidega, mis kajastuvad planeeringulahendustes</w:t>
      </w:r>
      <w:r w:rsidRPr="005444BF">
        <w:rPr>
          <w:rFonts w:ascii="Verdana" w:eastAsia="Times New Roman" w:hAnsi="Verdana" w:cs="Arial"/>
          <w:bCs/>
          <w:sz w:val="16"/>
          <w:vertAlign w:val="superscript"/>
          <w:lang w:val="da-DK" w:eastAsia="da-DK"/>
        </w:rPr>
        <w:footnoteReference w:id="3"/>
      </w:r>
      <w:r w:rsidRPr="005444BF">
        <w:rPr>
          <w:rFonts w:ascii="Arial" w:eastAsia="Times New Roman" w:hAnsi="Arial" w:cs="Arial"/>
          <w:bCs/>
          <w:lang w:val="da-DK" w:eastAsia="da-DK"/>
        </w:rPr>
        <w:t xml:space="preserve">. Maakonna-planeeringutega on Eesti territooriumil kehtestatud põhja-lõuna suunalisena läbi Harju, Rapla ja Pärnu maakonna Riia suunal kulgev </w:t>
      </w:r>
      <w:r w:rsidRPr="005444BF">
        <w:rPr>
          <w:rFonts w:ascii="Arial" w:eastAsia="Times New Roman" w:hAnsi="Arial" w:cs="Arial"/>
          <w:bCs/>
          <w:i/>
          <w:iCs/>
          <w:lang w:val="da-DK" w:eastAsia="da-DK"/>
        </w:rPr>
        <w:t>ca</w:t>
      </w:r>
      <w:r w:rsidRPr="005444BF">
        <w:rPr>
          <w:rFonts w:ascii="Arial" w:eastAsia="Times New Roman" w:hAnsi="Arial" w:cs="Arial"/>
          <w:bCs/>
          <w:lang w:val="da-DK" w:eastAsia="da-DK"/>
        </w:rPr>
        <w:t xml:space="preserve"> 213 km pikkune trassi koridor, mille planeerimisel on tulenevalt kavandatavale raudteele seatud kõrgetest tehnilistest nõuetest arvestatud ka tehniliste üksikasjadega. Lisaks põhitrassile rajatakse rahvusvahelised reisiterminalid Tallinna Ülemiste piirkonda ja Pärnusse ning kaubajaam Muuga sadamasse. </w:t>
      </w:r>
    </w:p>
    <w:p w14:paraId="7A3B295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maakonnaplaneeringutega samaaegselt algatati ja viidi läbi keskkonnamõju strateegiline hindamine (KSH), mille raames hinnati Rail Balticu projekti keskkonnamõju tervikuna ehk kolmele maakonnaplaneeringule koostati ühine KSH aruanne</w:t>
      </w:r>
      <w:r w:rsidRPr="005444BF">
        <w:rPr>
          <w:rFonts w:ascii="Verdana" w:eastAsia="Times New Roman" w:hAnsi="Verdana" w:cs="Arial"/>
          <w:bCs/>
          <w:sz w:val="16"/>
          <w:vertAlign w:val="superscript"/>
          <w:lang w:val="da-DK" w:eastAsia="da-DK"/>
        </w:rPr>
        <w:footnoteReference w:id="4"/>
      </w:r>
      <w:r w:rsidRPr="005444BF">
        <w:rPr>
          <w:rFonts w:ascii="Arial" w:eastAsia="Times New Roman" w:hAnsi="Arial" w:cs="Arial"/>
          <w:bCs/>
          <w:lang w:val="da-DK" w:eastAsia="da-DK"/>
        </w:rPr>
        <w:t>. Esmalt selgitati välja eelistatud trassivariant, millele teostati keskkonnamõju detailne analüüs ning töötati välja vajalikud keskkonnamõju leevendavad meetmed</w:t>
      </w:r>
      <w:r w:rsidRPr="005444BF">
        <w:rPr>
          <w:rFonts w:ascii="Verdana" w:eastAsia="Times New Roman" w:hAnsi="Verdana" w:cs="Arial"/>
          <w:bCs/>
          <w:sz w:val="16"/>
          <w:vertAlign w:val="superscript"/>
          <w:lang w:val="da-DK" w:eastAsia="da-DK"/>
        </w:rPr>
        <w:footnoteReference w:id="5"/>
      </w:r>
      <w:r w:rsidRPr="005444BF">
        <w:rPr>
          <w:rFonts w:ascii="Arial" w:eastAsia="Times New Roman" w:hAnsi="Arial" w:cs="Arial"/>
          <w:bCs/>
          <w:lang w:val="da-DK" w:eastAsia="da-DK"/>
        </w:rPr>
        <w:t xml:space="preserve">. </w:t>
      </w:r>
    </w:p>
    <w:p w14:paraId="4AADED29"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Lisaks Rail Balticu maakonnaplaneeringutele on kehtestatud ka maakonnaplaneeringud 2030+, millega on kavandatud trassile kohalikud peatused. Perspektiivsena nähakse ette Assaku, Luige, Saku ja Kurtna kohalike peatuste rajamist Harju maakonnas</w:t>
      </w:r>
      <w:r w:rsidRPr="005444BF">
        <w:rPr>
          <w:rFonts w:ascii="Verdana" w:eastAsia="Times New Roman" w:hAnsi="Verdana" w:cs="Arial"/>
          <w:bCs/>
          <w:sz w:val="16"/>
          <w:vertAlign w:val="superscript"/>
          <w:lang w:val="da-DK" w:eastAsia="da-DK"/>
        </w:rPr>
        <w:footnoteReference w:id="6"/>
      </w:r>
      <w:r w:rsidRPr="005444BF">
        <w:rPr>
          <w:rFonts w:ascii="Arial" w:eastAsia="Times New Roman" w:hAnsi="Arial" w:cs="Arial"/>
          <w:bCs/>
          <w:lang w:val="da-DK" w:eastAsia="da-DK"/>
        </w:rPr>
        <w:t>, Kohila, Rapla ja Järvakandi kohalike peatuste rajamist Rapla maakonnas</w:t>
      </w:r>
      <w:r w:rsidRPr="005444BF">
        <w:rPr>
          <w:rFonts w:ascii="Verdana" w:eastAsia="Times New Roman" w:hAnsi="Verdana" w:cs="Arial"/>
          <w:bCs/>
          <w:sz w:val="16"/>
          <w:vertAlign w:val="superscript"/>
          <w:lang w:val="da-DK" w:eastAsia="da-DK"/>
        </w:rPr>
        <w:footnoteReference w:id="7"/>
      </w:r>
      <w:r w:rsidRPr="005444BF">
        <w:rPr>
          <w:rFonts w:ascii="Arial" w:eastAsia="Times New Roman" w:hAnsi="Arial" w:cs="Arial"/>
          <w:bCs/>
          <w:lang w:val="da-DK" w:eastAsia="da-DK"/>
        </w:rPr>
        <w:t xml:space="preserve"> ning Häädemeeste, Surju, Kilksama, Tootsi ja Kaisma kohalike peatuste rajamist Pärnu maakonnas</w:t>
      </w:r>
      <w:r w:rsidRPr="005444BF">
        <w:rPr>
          <w:rFonts w:ascii="Verdana" w:eastAsia="Times New Roman" w:hAnsi="Verdana" w:cs="Arial"/>
          <w:bCs/>
          <w:sz w:val="16"/>
          <w:vertAlign w:val="superscript"/>
          <w:lang w:val="da-DK" w:eastAsia="da-DK"/>
        </w:rPr>
        <w:footnoteReference w:id="8"/>
      </w:r>
      <w:r w:rsidRPr="005444BF">
        <w:rPr>
          <w:rFonts w:ascii="Arial" w:eastAsia="Times New Roman" w:hAnsi="Arial" w:cs="Arial"/>
          <w:bCs/>
          <w:lang w:val="da-DK" w:eastAsia="da-DK"/>
        </w:rPr>
        <w:t xml:space="preserve">. </w:t>
      </w:r>
    </w:p>
    <w:p w14:paraId="0D700FC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Balticu raudtee KMH algatamise taotluses on projekti arendaja ja taotleja (RB Rail AS Eesti filiaal) ette näinud, et kuigi maakonnaplaneeringute KSH on teostatud põhjalikult, võib teatud </w:t>
      </w:r>
      <w:r w:rsidRPr="005444BF">
        <w:rPr>
          <w:rFonts w:ascii="Arial" w:eastAsia="Times New Roman" w:hAnsi="Arial" w:cs="Arial"/>
          <w:bCs/>
          <w:lang w:val="da-DK" w:eastAsia="da-DK"/>
        </w:rPr>
        <w:lastRenderedPageBreak/>
        <w:t xml:space="preserve">juhtudel olla otstarbekas läbi viia täiendav keskkonnamõju hindamine. Taotleja hinnangul on keskkonnamõju mõistlik hinnata kaheksa erineva trasslõigu kaupa, mis tagab piisavalt põhjaliku keskkonnamõjudega arvestamise ning huvitatud osapoolte parema kaasamise. Seoses asjaoluga, et Rail Balticu raudteetrassi rajamise näol on tegemist suure avaliku huvi ning olulise keskkonnamõjuga projektiga, oli Tarbijakaitse ja Tehnilise Järelevalve Ameti (TTJA) hinnangul esitatud taotlus põhjendatud. </w:t>
      </w:r>
    </w:p>
    <w:p w14:paraId="1F1AA6AE" w14:textId="0B882FC0"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lang w:val="da-DK" w:eastAsia="da-DK"/>
        </w:rPr>
        <w:t xml:space="preserve">Keskkonnamõju hindamise ja keskkonnajuhtimissüsteemi seaduse (KeHJS) § 26 lg 3 ning RB Rail AS Eesti filiaali taotluse alusel algatas </w:t>
      </w:r>
      <w:bookmarkStart w:id="15" w:name="_Hlk9003754"/>
      <w:r w:rsidRPr="005444BF">
        <w:rPr>
          <w:rFonts w:ascii="Arial" w:eastAsia="Times New Roman" w:hAnsi="Arial" w:cs="Arial"/>
          <w:lang w:val="da-DK" w:eastAsia="da-DK"/>
        </w:rPr>
        <w:t xml:space="preserve">TTJA 29.03.2019 otsusega nr 16-6/19-0535-002 (vt </w:t>
      </w:r>
      <w:r w:rsidRPr="005444BF">
        <w:rPr>
          <w:rFonts w:ascii="Arial" w:eastAsia="Times New Roman" w:hAnsi="Arial" w:cs="Arial"/>
          <w:lang w:val="da-DK" w:eastAsia="da-DK"/>
        </w:rPr>
        <w:fldChar w:fldCharType="begin"/>
      </w:r>
      <w:r w:rsidRPr="005444BF">
        <w:rPr>
          <w:rFonts w:ascii="Arial" w:eastAsia="Times New Roman" w:hAnsi="Arial" w:cs="Arial"/>
          <w:lang w:val="da-DK" w:eastAsia="da-DK"/>
        </w:rPr>
        <w:instrText xml:space="preserve"> REF _Ref10121481 \r \h  \* MERGEFORMAT </w:instrText>
      </w:r>
      <w:r w:rsidRPr="005444BF">
        <w:rPr>
          <w:rFonts w:ascii="Arial" w:eastAsia="Times New Roman" w:hAnsi="Arial" w:cs="Arial"/>
          <w:lang w:val="da-DK" w:eastAsia="da-DK"/>
        </w:rPr>
      </w:r>
      <w:r w:rsidRPr="005444BF">
        <w:rPr>
          <w:rFonts w:ascii="Arial" w:eastAsia="Times New Roman" w:hAnsi="Arial" w:cs="Arial"/>
          <w:lang w:val="da-DK" w:eastAsia="da-DK"/>
        </w:rPr>
        <w:fldChar w:fldCharType="separate"/>
      </w:r>
      <w:r w:rsidR="00207C8F">
        <w:rPr>
          <w:rFonts w:ascii="Arial" w:eastAsia="Times New Roman" w:hAnsi="Arial" w:cs="Arial"/>
          <w:lang w:val="da-DK" w:eastAsia="da-DK"/>
        </w:rPr>
        <w:t>Lisa 1</w:t>
      </w:r>
      <w:r w:rsidRPr="005444BF">
        <w:rPr>
          <w:rFonts w:ascii="Arial" w:eastAsia="Times New Roman" w:hAnsi="Arial" w:cs="Arial"/>
          <w:lang w:val="da-DK" w:eastAsia="da-DK"/>
        </w:rPr>
        <w:fldChar w:fldCharType="end"/>
      </w:r>
      <w:r w:rsidRPr="005444BF">
        <w:rPr>
          <w:rFonts w:ascii="Arial" w:eastAsia="Times New Roman" w:hAnsi="Arial" w:cs="Arial"/>
          <w:lang w:val="da-DK" w:eastAsia="da-DK"/>
        </w:rPr>
        <w:t xml:space="preserve">) kaheksale Rail Balticu raudteelõigule (vt </w:t>
      </w:r>
      <w:r w:rsidRPr="005444BF">
        <w:rPr>
          <w:rFonts w:ascii="Arial" w:eastAsia="Times New Roman" w:hAnsi="Arial" w:cs="Arial"/>
          <w:lang w:val="da-DK" w:eastAsia="da-DK"/>
        </w:rPr>
        <w:fldChar w:fldCharType="begin"/>
      </w:r>
      <w:r w:rsidRPr="005444BF">
        <w:rPr>
          <w:rFonts w:ascii="Arial" w:eastAsia="Times New Roman" w:hAnsi="Arial" w:cs="Arial"/>
          <w:lang w:val="da-DK" w:eastAsia="da-DK"/>
        </w:rPr>
        <w:instrText xml:space="preserve"> REF _Ref9001781 \h  \* MERGEFORMAT </w:instrText>
      </w:r>
      <w:r w:rsidRPr="005444BF">
        <w:rPr>
          <w:rFonts w:ascii="Arial" w:eastAsia="Times New Roman" w:hAnsi="Arial" w:cs="Arial"/>
          <w:lang w:val="da-DK" w:eastAsia="da-DK"/>
        </w:rPr>
      </w:r>
      <w:r w:rsidRPr="005444BF">
        <w:rPr>
          <w:rFonts w:ascii="Arial" w:eastAsia="Times New Roman" w:hAnsi="Arial" w:cs="Arial"/>
          <w:lang w:val="da-DK" w:eastAsia="da-DK"/>
        </w:rPr>
        <w:fldChar w:fldCharType="separate"/>
      </w:r>
      <w:r w:rsidR="00207C8F" w:rsidRPr="00207C8F">
        <w:rPr>
          <w:rFonts w:ascii="Arial" w:eastAsia="Times New Roman" w:hAnsi="Arial" w:cs="Arial"/>
          <w:lang w:val="da-DK" w:eastAsia="da-DK"/>
        </w:rPr>
        <w:t xml:space="preserve">Joonis </w:t>
      </w:r>
      <w:r w:rsidR="00207C8F" w:rsidRPr="00207C8F">
        <w:rPr>
          <w:rFonts w:ascii="Arial" w:eastAsia="Times New Roman" w:hAnsi="Arial" w:cs="Arial"/>
          <w:noProof/>
          <w:lang w:val="da-DK" w:eastAsia="da-DK"/>
        </w:rPr>
        <w:t>1</w:t>
      </w:r>
      <w:r w:rsidRPr="005444BF">
        <w:rPr>
          <w:rFonts w:ascii="Arial" w:eastAsia="Times New Roman" w:hAnsi="Arial" w:cs="Arial"/>
          <w:lang w:val="da-DK" w:eastAsia="da-DK"/>
        </w:rPr>
        <w:fldChar w:fldCharType="end"/>
      </w:r>
      <w:r w:rsidRPr="005444BF">
        <w:rPr>
          <w:rFonts w:ascii="Arial" w:eastAsia="Times New Roman" w:hAnsi="Arial" w:cs="Arial"/>
          <w:lang w:val="da-DK" w:eastAsia="da-DK"/>
        </w:rPr>
        <w:t xml:space="preserve">) ehitusprojekti keskkonnamõju hindamised. </w:t>
      </w:r>
      <w:bookmarkEnd w:id="15"/>
      <w:r w:rsidRPr="005444BF">
        <w:rPr>
          <w:rFonts w:ascii="Arial" w:eastAsia="Times New Roman" w:hAnsi="Arial" w:cs="Arial"/>
          <w:lang w:val="da-DK" w:eastAsia="da-DK"/>
        </w:rPr>
        <w:t>Keskkonnamõju hindamised viiakse läbi ehitusprojektide koostamise käigus ning KMH eesmärk on minimeerida raudtee rajamise ja kasutamise mõju keskkonnale. KMH algatamise teade avaldati väljaandes Ametlikud Teadaanded</w:t>
      </w:r>
      <w:r w:rsidRPr="005444BF">
        <w:rPr>
          <w:rFonts w:ascii="Verdana" w:eastAsia="Times New Roman" w:hAnsi="Verdana" w:cs="Arial"/>
          <w:bCs/>
          <w:sz w:val="16"/>
          <w:vertAlign w:val="superscript"/>
          <w:lang w:val="da-DK" w:eastAsia="da-DK"/>
        </w:rPr>
        <w:footnoteReference w:id="9"/>
      </w:r>
      <w:r w:rsidRPr="005444BF">
        <w:rPr>
          <w:rFonts w:ascii="Arial" w:eastAsia="Times New Roman" w:hAnsi="Arial" w:cs="Arial"/>
          <w:lang w:val="da-DK" w:eastAsia="da-DK"/>
        </w:rPr>
        <w:t xml:space="preserve">. </w:t>
      </w:r>
    </w:p>
    <w:p w14:paraId="5C79231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lang w:val="da-DK" w:eastAsia="da-DK"/>
        </w:rPr>
        <w:t>KMH eesmärk vastavalt KeHJS-e § 3</w:t>
      </w:r>
      <w:r w:rsidRPr="005444BF">
        <w:rPr>
          <w:rFonts w:ascii="Arial" w:eastAsia="Times New Roman" w:hAnsi="Arial" w:cs="Arial"/>
          <w:vertAlign w:val="superscript"/>
          <w:lang w:val="da-DK" w:eastAsia="da-DK"/>
        </w:rPr>
        <w:t>1</w:t>
      </w:r>
      <w:r w:rsidRPr="005444BF">
        <w:rPr>
          <w:rFonts w:ascii="Arial" w:eastAsia="Times New Roman" w:hAnsi="Arial" w:cs="Arial"/>
          <w:lang w:val="da-DK" w:eastAsia="da-DK"/>
        </w:rPr>
        <w:t xml:space="preserve"> lg 1 on anda tegevusloa andjale teavet kavandatava</w:t>
      </w:r>
      <w:r w:rsidRPr="005444BF">
        <w:rPr>
          <w:rFonts w:ascii="Arial" w:eastAsia="Times New Roman" w:hAnsi="Arial" w:cs="Arial"/>
          <w:bCs/>
          <w:lang w:val="da-DK" w:eastAsia="da-DK"/>
        </w:rPr>
        <w:t xml:space="preserve">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2E435CC8" w14:textId="77777777" w:rsidR="0041580E" w:rsidRPr="0041580E" w:rsidRDefault="0041580E" w:rsidP="0041580E">
      <w:pPr>
        <w:spacing w:before="20" w:after="120" w:line="276" w:lineRule="auto"/>
        <w:jc w:val="both"/>
        <w:rPr>
          <w:rFonts w:ascii="Arial" w:eastAsia="Times New Roman" w:hAnsi="Arial" w:cs="Arial"/>
          <w:lang w:eastAsia="da-DK"/>
        </w:rPr>
      </w:pPr>
      <w:r w:rsidRPr="0041580E">
        <w:rPr>
          <w:rFonts w:ascii="Arial" w:eastAsia="Times New Roman" w:hAnsi="Arial" w:cs="Arial"/>
          <w:b/>
          <w:bCs/>
          <w:lang w:eastAsia="da-DK"/>
        </w:rPr>
        <w:t xml:space="preserve">Käesolev KMH viiakse läbi ca 19 kilomeetri pikkusele lõigule Kangrust Harju ja Rapla maakonna piirini. </w:t>
      </w:r>
      <w:r w:rsidRPr="0041580E">
        <w:rPr>
          <w:rFonts w:ascii="Arial" w:eastAsia="Times New Roman" w:hAnsi="Arial" w:cs="Arial"/>
          <w:lang w:eastAsia="da-DK"/>
        </w:rPr>
        <w:t>Kiili ja Saku valla territooriumil kulgev trassilõik on alltoodud joonisel (Joonis 1) tähistatud tumesinise joonega.</w:t>
      </w:r>
    </w:p>
    <w:p w14:paraId="694B2611"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030049F9" w14:textId="77777777" w:rsidR="005444BF" w:rsidRPr="005444BF" w:rsidRDefault="005444BF" w:rsidP="005444BF">
      <w:pPr>
        <w:keepNext/>
        <w:spacing w:before="20" w:after="120" w:line="276" w:lineRule="auto"/>
        <w:jc w:val="center"/>
        <w:rPr>
          <w:rFonts w:ascii="Arial" w:eastAsia="Times New Roman" w:hAnsi="Arial" w:cs="Arial"/>
          <w:bCs/>
          <w:lang w:val="da-DK" w:eastAsia="da-DK"/>
        </w:rPr>
      </w:pPr>
      <w:r w:rsidRPr="005444BF">
        <w:rPr>
          <w:rFonts w:ascii="Arial" w:eastAsia="Times New Roman" w:hAnsi="Arial" w:cs="Arial"/>
          <w:bCs/>
          <w:noProof/>
          <w:lang w:val="da-DK" w:eastAsia="da-DK"/>
        </w:rPr>
        <w:lastRenderedPageBreak/>
        <w:drawing>
          <wp:inline distT="0" distB="0" distL="0" distR="0" wp14:anchorId="0B7025F6" wp14:editId="686D0477">
            <wp:extent cx="5480685" cy="8016875"/>
            <wp:effectExtent l="0" t="0" r="571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0685" cy="8016875"/>
                    </a:xfrm>
                    <a:prstGeom prst="rect">
                      <a:avLst/>
                    </a:prstGeom>
                    <a:noFill/>
                  </pic:spPr>
                </pic:pic>
              </a:graphicData>
            </a:graphic>
          </wp:inline>
        </w:drawing>
      </w:r>
    </w:p>
    <w:bookmarkStart w:id="16" w:name="_Ref9001781"/>
    <w:bookmarkStart w:id="17" w:name="_Toc14433395"/>
    <w:bookmarkStart w:id="18" w:name="_Toc20405744"/>
    <w:p w14:paraId="3D22893C" w14:textId="439569D6" w:rsidR="005444BF" w:rsidRPr="005444BF" w:rsidRDefault="005444BF" w:rsidP="005444BF">
      <w:pPr>
        <w:ind w:left="714" w:hanging="357"/>
        <w:jc w:val="both"/>
        <w:rPr>
          <w:rFonts w:ascii="Arial" w:eastAsia="Times New Roman" w:hAnsi="Arial" w:cs="Arial"/>
          <w:iCs/>
          <w:color w:val="0000CC"/>
          <w:szCs w:val="18"/>
          <w:lang w:val="da-DK" w:eastAsia="da-DK"/>
        </w:rPr>
      </w:pPr>
      <w:r w:rsidRPr="005444BF">
        <w:rPr>
          <w:rFonts w:ascii="Arial" w:eastAsia="Times New Roman" w:hAnsi="Arial" w:cs="Arial"/>
          <w:iCs/>
          <w:noProof/>
          <w:color w:val="0000CC"/>
          <w:szCs w:val="18"/>
          <w:lang w:val="da-DK" w:eastAsia="da-DK"/>
        </w:rPr>
        <mc:AlternateContent>
          <mc:Choice Requires="wps">
            <w:drawing>
              <wp:anchor distT="0" distB="0" distL="114300" distR="114300" simplePos="0" relativeHeight="251659264" behindDoc="0" locked="0" layoutInCell="1" allowOverlap="1" wp14:anchorId="3951289D" wp14:editId="798FF1A3">
                <wp:simplePos x="0" y="0"/>
                <wp:positionH relativeFrom="column">
                  <wp:posOffset>3681730</wp:posOffset>
                </wp:positionH>
                <wp:positionV relativeFrom="paragraph">
                  <wp:posOffset>3240405</wp:posOffset>
                </wp:positionV>
                <wp:extent cx="349250" cy="82550"/>
                <wp:effectExtent l="0" t="0" r="0" b="0"/>
                <wp:wrapTopAndBottom/>
                <wp:docPr id="137" name="Rectangle 1"/>
                <wp:cNvGraphicFramePr/>
                <a:graphic xmlns:a="http://schemas.openxmlformats.org/drawingml/2006/main">
                  <a:graphicData uri="http://schemas.microsoft.com/office/word/2010/wordprocessingShape">
                    <wps:wsp>
                      <wps:cNvSpPr/>
                      <wps:spPr>
                        <a:xfrm>
                          <a:off x="0" y="0"/>
                          <a:ext cx="349250" cy="825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2461B4" id="Rectangle 1" o:spid="_x0000_s1026" style="position:absolute;margin-left:289.9pt;margin-top:255.15pt;width:27.5pt;height: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" fillcolor="window" stroked="f" strokeweight="2pt">
                <w10:wrap type="topAndBottom"/>
              </v:rect>
            </w:pict>
          </mc:Fallback>
        </mc:AlternateContent>
      </w:r>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w:t>
      </w:r>
      <w:r w:rsidRPr="005444BF">
        <w:rPr>
          <w:rFonts w:ascii="Arial" w:eastAsia="Times New Roman" w:hAnsi="Arial" w:cs="Arial"/>
          <w:iCs/>
          <w:noProof/>
          <w:color w:val="0000CC"/>
          <w:szCs w:val="18"/>
          <w:lang w:val="da-DK" w:eastAsia="da-DK"/>
        </w:rPr>
        <w:fldChar w:fldCharType="end"/>
      </w:r>
      <w:bookmarkEnd w:id="16"/>
      <w:r w:rsidRPr="005444BF">
        <w:rPr>
          <w:rFonts w:ascii="Arial" w:eastAsia="Times New Roman" w:hAnsi="Arial" w:cs="Arial"/>
          <w:iCs/>
          <w:color w:val="0000CC"/>
          <w:szCs w:val="18"/>
          <w:lang w:val="da-DK" w:eastAsia="da-DK"/>
        </w:rPr>
        <w:t xml:space="preserve">. Kaheksa Rail Balticu raudteelõiku, mille ehitusprojektile algatati keskkonnamõju hindamine (KMH). Käesoleva KMH objekt (raudteelõik </w:t>
      </w:r>
      <w:r w:rsidR="0041580E" w:rsidRPr="0041580E">
        <w:rPr>
          <w:rFonts w:ascii="Arial" w:eastAsia="Times New Roman" w:hAnsi="Arial" w:cs="Arial"/>
          <w:iCs/>
          <w:color w:val="0000CC"/>
          <w:szCs w:val="18"/>
          <w:lang w:eastAsia="da-DK"/>
        </w:rPr>
        <w:t>Kangrust Harju ja Rapla maakonna piirini</w:t>
      </w:r>
      <w:r w:rsidRPr="005444BF">
        <w:rPr>
          <w:rFonts w:ascii="Arial" w:eastAsia="Times New Roman" w:hAnsi="Arial" w:cs="Arial"/>
          <w:iCs/>
          <w:color w:val="0000CC"/>
          <w:szCs w:val="18"/>
          <w:lang w:val="da-DK" w:eastAsia="da-DK"/>
        </w:rPr>
        <w:t>) on tähistatud tume</w:t>
      </w:r>
      <w:r w:rsidR="0041580E">
        <w:rPr>
          <w:rFonts w:ascii="Arial" w:eastAsia="Times New Roman" w:hAnsi="Arial" w:cs="Arial"/>
          <w:iCs/>
          <w:color w:val="0000CC"/>
          <w:szCs w:val="18"/>
          <w:lang w:val="da-DK" w:eastAsia="da-DK"/>
        </w:rPr>
        <w:t>sinise</w:t>
      </w:r>
      <w:r w:rsidRPr="005444BF">
        <w:rPr>
          <w:rFonts w:ascii="Arial" w:eastAsia="Times New Roman" w:hAnsi="Arial" w:cs="Arial"/>
          <w:iCs/>
          <w:color w:val="0000CC"/>
          <w:szCs w:val="18"/>
          <w:lang w:val="da-DK" w:eastAsia="da-DK"/>
        </w:rPr>
        <w:t xml:space="preserve"> joonega</w:t>
      </w:r>
      <w:bookmarkEnd w:id="17"/>
      <w:bookmarkEnd w:id="18"/>
      <w:r w:rsidRPr="005444BF">
        <w:rPr>
          <w:rFonts w:ascii="Arial" w:eastAsia="Times New Roman" w:hAnsi="Arial" w:cs="Arial"/>
          <w:iCs/>
          <w:color w:val="0000CC"/>
          <w:szCs w:val="18"/>
          <w:lang w:val="da-DK" w:eastAsia="da-DK"/>
        </w:rPr>
        <w:t xml:space="preserve"> </w:t>
      </w:r>
    </w:p>
    <w:p w14:paraId="70F789FA" w14:textId="77777777" w:rsidR="005444BF" w:rsidRPr="005444BF" w:rsidRDefault="005444BF" w:rsidP="00237F7C">
      <w:pPr>
        <w:pStyle w:val="Heading1"/>
      </w:pPr>
      <w:bookmarkStart w:id="19" w:name="_Ref9267021"/>
      <w:bookmarkStart w:id="20" w:name="_Toc14360349"/>
      <w:bookmarkStart w:id="21" w:name="_Toc14428297"/>
      <w:bookmarkStart w:id="22" w:name="_Toc14433826"/>
      <w:bookmarkStart w:id="23" w:name="_Toc14434610"/>
      <w:bookmarkStart w:id="24" w:name="_Toc20148954"/>
      <w:r w:rsidRPr="005444BF">
        <w:lastRenderedPageBreak/>
        <w:t>Rail Balticu raudtee</w:t>
      </w:r>
      <w:bookmarkEnd w:id="19"/>
      <w:bookmarkEnd w:id="20"/>
      <w:bookmarkEnd w:id="21"/>
      <w:bookmarkEnd w:id="22"/>
      <w:bookmarkEnd w:id="23"/>
      <w:bookmarkEnd w:id="24"/>
      <w:r w:rsidRPr="005444BF">
        <w:t xml:space="preserve"> </w:t>
      </w:r>
    </w:p>
    <w:p w14:paraId="63754217"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25" w:name="_Hlk8126369"/>
      <w:r w:rsidRPr="005444BF">
        <w:rPr>
          <w:rFonts w:ascii="Arial" w:eastAsia="Times New Roman" w:hAnsi="Arial" w:cs="Arial"/>
          <w:bCs/>
          <w:lang w:val="da-DK" w:eastAsia="da-DK"/>
        </w:rPr>
        <w:t>Käesolevas peatükis on kirjeldatud Rail Balticu raudtee projekteerimise üldiseid põhimõtteid, mis on kehtivad kogu projekti ulatuses (st nii Eesti, Läti kui ka Leedu territooriumile rajatava lõigu puhul). Neid põhimõtteid koondavad projekteerimisjuhised (</w:t>
      </w:r>
      <w:r w:rsidRPr="005444BF">
        <w:rPr>
          <w:rFonts w:ascii="Arial" w:eastAsia="Times New Roman" w:hAnsi="Arial" w:cs="Arial"/>
          <w:bCs/>
          <w:i/>
          <w:lang w:val="da-DK" w:eastAsia="da-DK"/>
        </w:rPr>
        <w:t>Design Guidelines</w:t>
      </w:r>
      <w:r w:rsidRPr="005444BF">
        <w:rPr>
          <w:rFonts w:ascii="Arial" w:eastAsia="Times New Roman" w:hAnsi="Arial" w:cs="Arial"/>
          <w:bCs/>
          <w:lang w:val="da-DK" w:eastAsia="da-DK"/>
        </w:rPr>
        <w:t>, DG)</w:t>
      </w:r>
      <w:r w:rsidRPr="005444BF">
        <w:rPr>
          <w:rFonts w:ascii="Arial" w:eastAsia="Times New Roman" w:hAnsi="Arial" w:cs="Arial"/>
          <w:bCs/>
          <w:vertAlign w:val="superscript"/>
          <w:lang w:val="da-DK" w:eastAsia="da-DK"/>
        </w:rPr>
        <w:footnoteReference w:id="10"/>
      </w:r>
      <w:r w:rsidRPr="005444BF">
        <w:rPr>
          <w:rFonts w:ascii="Arial" w:eastAsia="Times New Roman" w:hAnsi="Arial" w:cs="Arial"/>
          <w:bCs/>
          <w:lang w:val="da-DK" w:eastAsia="da-DK"/>
        </w:rPr>
        <w:t xml:space="preserve"> ja ekspluatatsioonikava (</w:t>
      </w:r>
      <w:r w:rsidRPr="005444BF">
        <w:rPr>
          <w:rFonts w:ascii="Arial" w:eastAsia="Times New Roman" w:hAnsi="Arial" w:cs="Arial"/>
          <w:bCs/>
          <w:i/>
          <w:lang w:val="da-DK" w:eastAsia="da-DK"/>
        </w:rPr>
        <w:t>Operational Plan</w:t>
      </w:r>
      <w:r w:rsidRPr="005444BF">
        <w:rPr>
          <w:rFonts w:ascii="Arial" w:eastAsia="Times New Roman" w:hAnsi="Arial" w:cs="Arial"/>
          <w:bCs/>
          <w:lang w:val="da-DK" w:eastAsia="da-DK"/>
        </w:rPr>
        <w:t>, OP)</w:t>
      </w:r>
      <w:r w:rsidRPr="005444BF">
        <w:rPr>
          <w:rFonts w:ascii="Arial" w:eastAsia="Times New Roman" w:hAnsi="Arial" w:cs="Arial"/>
          <w:bCs/>
          <w:vertAlign w:val="superscript"/>
          <w:lang w:val="da-DK" w:eastAsia="da-DK"/>
        </w:rPr>
        <w:footnoteReference w:id="11"/>
      </w:r>
      <w:r w:rsidRPr="005444BF">
        <w:rPr>
          <w:rFonts w:ascii="Arial" w:eastAsia="Times New Roman" w:hAnsi="Arial" w:cs="Arial"/>
          <w:bCs/>
          <w:lang w:val="da-DK" w:eastAsia="da-DK"/>
        </w:rPr>
        <w:t xml:space="preserve">. Projekteerimisjuhised koondavad standardiseeritud nõudeid ja tingimusi, mida arvestatakse Rail Balticu raudtee infrastruktuuri projekteerimisel, ehitamisel ja kasutamisel. Ekspluatatsioonikava on terviklik dokumentide kogum, mis kirjeldab lühiajalises, keskpikas ja pikaajalises vaates nii rongiliikluse kavandatavat struktuuri kui ka raudteeliini tööprotsesse. Selles on kirjeldatud raudtee läbilaskevõime ning infrastruktuurile ja veeremile kehtestatud nõuded. </w:t>
      </w:r>
    </w:p>
    <w:p w14:paraId="24755961" w14:textId="77777777" w:rsidR="005444BF" w:rsidRPr="005444BF" w:rsidRDefault="005444BF" w:rsidP="005444BF">
      <w:pPr>
        <w:spacing w:before="20" w:after="120" w:line="276" w:lineRule="auto"/>
        <w:jc w:val="both"/>
        <w:rPr>
          <w:rFonts w:ascii="Arial" w:eastAsia="Times New Roman" w:hAnsi="Arial" w:cs="Arial"/>
          <w:b/>
          <w:bCs/>
          <w:lang w:val="da-DK" w:eastAsia="da-DK"/>
        </w:rPr>
      </w:pPr>
      <w:r w:rsidRPr="005444BF">
        <w:rPr>
          <w:rFonts w:ascii="Arial" w:eastAsia="Times New Roman" w:hAnsi="Arial" w:cs="Arial"/>
          <w:b/>
          <w:bCs/>
          <w:lang w:val="da-DK" w:eastAsia="da-DK"/>
        </w:rPr>
        <w:t>Raudtee üldine kirjeldus</w:t>
      </w:r>
    </w:p>
    <w:p w14:paraId="44F29CBA"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Raudtee üldised tehnilised nõuded on ülevaatlikult kirjeldatud ekspluatatsioonikava (</w:t>
      </w:r>
      <w:r w:rsidRPr="005444BF">
        <w:rPr>
          <w:rFonts w:ascii="Arial" w:eastAsia="Times New Roman" w:hAnsi="Arial" w:cs="Arial"/>
          <w:bCs/>
          <w:i/>
          <w:lang w:val="da-DK" w:eastAsia="da-DK"/>
        </w:rPr>
        <w:t>Operational Plan</w:t>
      </w:r>
      <w:r w:rsidRPr="005444BF">
        <w:rPr>
          <w:rFonts w:ascii="Arial" w:eastAsia="Times New Roman" w:hAnsi="Arial" w:cs="Arial"/>
          <w:bCs/>
          <w:lang w:val="da-DK" w:eastAsia="da-DK"/>
        </w:rPr>
        <w:t>) peatükis 3.5</w:t>
      </w:r>
      <w:r w:rsidRPr="005444BF">
        <w:rPr>
          <w:rFonts w:ascii="Arial" w:eastAsia="Times New Roman" w:hAnsi="Arial" w:cs="Arial"/>
          <w:bCs/>
          <w:vertAlign w:val="superscript"/>
          <w:lang w:val="da-DK" w:eastAsia="da-DK"/>
        </w:rPr>
        <w:footnoteReference w:id="12"/>
      </w:r>
      <w:r w:rsidRPr="005444BF">
        <w:rPr>
          <w:rFonts w:ascii="Arial" w:eastAsia="Times New Roman" w:hAnsi="Arial" w:cs="Arial"/>
          <w:bCs/>
          <w:lang w:val="da-DK" w:eastAsia="da-DK"/>
        </w:rPr>
        <w:t xml:space="preserve">. </w:t>
      </w:r>
    </w:p>
    <w:p w14:paraId="2A737825"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 on uus ja kiire kaasaegne elektrifitseeritud kaherööpmeline ja ERTMS</w:t>
      </w:r>
      <w:r w:rsidRPr="005444BF">
        <w:rPr>
          <w:rFonts w:ascii="Verdana" w:eastAsia="Times New Roman" w:hAnsi="Verdana" w:cs="Arial"/>
          <w:bCs/>
          <w:sz w:val="16"/>
          <w:vertAlign w:val="superscript"/>
          <w:lang w:val="da-DK" w:eastAsia="da-DK"/>
        </w:rPr>
        <w:footnoteReference w:id="13"/>
      </w:r>
      <w:r w:rsidRPr="005444BF">
        <w:rPr>
          <w:rFonts w:ascii="Arial" w:eastAsia="Times New Roman" w:hAnsi="Arial" w:cs="Arial"/>
          <w:bCs/>
          <w:lang w:val="da-DK" w:eastAsia="da-DK"/>
        </w:rPr>
        <w:t>-varustusega raudteetrass, mille projektkiirus reisijateveol on 249 km/h ja kaubaveol 120 km/h (maksimaalne sõidukiirus on reisirongidel seejuures 234 km/h, kaubarongidel on see võrdne projektkiirusega) Marsruudil Tallinnast läbi Pärnu, Riia, Panevėžyse ja Kaunase kuni Leedu-Poola piirini projekteeritava raudteetrassi rööpmevahe on 1435 mm, mis vastab kõikidele koostalitlusvõime tehnilistele kirjeldustele.</w:t>
      </w:r>
      <w:r w:rsidRPr="005444BF">
        <w:rPr>
          <w:rFonts w:ascii="Arial" w:eastAsia="Times New Roman" w:hAnsi="Arial" w:cs="Arial"/>
          <w:bCs/>
          <w:vertAlign w:val="superscript"/>
          <w:lang w:val="da-DK" w:eastAsia="da-DK"/>
        </w:rPr>
        <w:footnoteReference w:id="14"/>
      </w:r>
      <w:r w:rsidRPr="005444BF">
        <w:rPr>
          <w:rFonts w:ascii="Arial" w:eastAsia="Times New Roman" w:hAnsi="Arial" w:cs="Arial"/>
          <w:bCs/>
          <w:lang w:val="da-DK" w:eastAsia="da-DK"/>
        </w:rPr>
        <w:t xml:space="preserve"> Eelprojekti lahenduse järgi on kavandatava raudteetrassi pikkus Eesti territooriumil </w:t>
      </w:r>
      <w:r w:rsidRPr="005444BF">
        <w:rPr>
          <w:rFonts w:ascii="Arial" w:eastAsia="Times New Roman" w:hAnsi="Arial" w:cs="Arial"/>
          <w:bCs/>
          <w:i/>
          <w:iCs/>
          <w:lang w:val="da-DK" w:eastAsia="da-DK"/>
        </w:rPr>
        <w:t>ca</w:t>
      </w:r>
      <w:r w:rsidRPr="005444BF">
        <w:rPr>
          <w:rFonts w:ascii="Arial" w:eastAsia="Times New Roman" w:hAnsi="Arial" w:cs="Arial"/>
          <w:bCs/>
          <w:lang w:val="da-DK" w:eastAsia="da-DK"/>
        </w:rPr>
        <w:t xml:space="preserve"> 213 km. </w:t>
      </w:r>
    </w:p>
    <w:p w14:paraId="2AD4DE7D"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Erinevate raudteerajatiste ja elementide projekteerimisel arvestatakse, et reisirongide veeremi pikkus on kuni 400 m ning kaubarongide veeremi pikkus kuni 1050 m</w:t>
      </w:r>
      <w:r w:rsidRPr="005444BF">
        <w:rPr>
          <w:rFonts w:ascii="Arial" w:eastAsia="Times New Roman" w:hAnsi="Arial" w:cs="Arial"/>
          <w:bCs/>
          <w:vertAlign w:val="superscript"/>
          <w:lang w:val="da-DK" w:eastAsia="da-DK"/>
        </w:rPr>
        <w:footnoteReference w:id="15"/>
      </w:r>
      <w:r w:rsidRPr="005444BF">
        <w:rPr>
          <w:rFonts w:ascii="Arial" w:eastAsia="Times New Roman" w:hAnsi="Arial" w:cs="Arial"/>
          <w:bCs/>
          <w:lang w:val="da-DK" w:eastAsia="da-DK"/>
        </w:rPr>
        <w:t>. Kogu trassi ulatuses on projekteerimisel vaja arvestada teljekoormusega 25 t</w:t>
      </w:r>
      <w:r w:rsidRPr="005444BF">
        <w:rPr>
          <w:rFonts w:ascii="Arial" w:eastAsia="Times New Roman" w:hAnsi="Arial" w:cs="Arial"/>
          <w:bCs/>
          <w:vertAlign w:val="superscript"/>
          <w:lang w:val="da-DK" w:eastAsia="da-DK"/>
        </w:rPr>
        <w:footnoteReference w:id="16"/>
      </w:r>
      <w:r w:rsidRPr="005444BF">
        <w:rPr>
          <w:rFonts w:ascii="Arial" w:eastAsia="Times New Roman" w:hAnsi="Arial" w:cs="Arial"/>
          <w:bCs/>
          <w:lang w:val="da-DK" w:eastAsia="da-DK"/>
        </w:rPr>
        <w:t>. Raudtee projekteerimisel lähtutakse sellest, et maksimaalne pikiprofiili kalle on 8‰ (sellest järsemaid kaldeid tuleb kindlasti vältida peatuste ja möödasõidujaamade juures), erandjuhtudel on piiritletud tingimustel lubatud 12,5‰ kalde kasutamine</w:t>
      </w:r>
      <w:r w:rsidRPr="005444BF">
        <w:rPr>
          <w:rFonts w:ascii="Arial" w:eastAsia="Times New Roman" w:hAnsi="Arial" w:cs="Arial"/>
          <w:bCs/>
          <w:vertAlign w:val="superscript"/>
          <w:lang w:val="da-DK" w:eastAsia="da-DK"/>
        </w:rPr>
        <w:footnoteReference w:id="17"/>
      </w:r>
      <w:r w:rsidRPr="005444BF">
        <w:rPr>
          <w:rFonts w:ascii="Arial" w:eastAsia="Times New Roman" w:hAnsi="Arial" w:cs="Arial"/>
          <w:bCs/>
          <w:lang w:val="da-DK" w:eastAsia="da-DK"/>
        </w:rPr>
        <w:t xml:space="preserve">. </w:t>
      </w:r>
    </w:p>
    <w:p w14:paraId="436819F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
          <w:bCs/>
          <w:lang w:val="da-DK" w:eastAsia="da-DK"/>
        </w:rPr>
        <w:t xml:space="preserve">Raudteemaa ja raudtee kaitsevöönd </w:t>
      </w:r>
    </w:p>
    <w:p w14:paraId="0BB99159"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Raudteemaa ja raudtee kaitsevööndi ulatust on täpsemalt kirjeldatud maakonnaplaneeringutes Rail Baltic trassi koridori asukoha määramiseks (ptk 3). </w:t>
      </w:r>
    </w:p>
    <w:p w14:paraId="6909AAAB"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 xml:space="preserve">Raudteemaa on raudtee, raudteeinfrastruktuuri hoonete ja rajatiste alune ning nende teenindamiseks vajalik maa (raudtee muldkeha, kontaktvõrguliinid, hooldusrajad ja -teed, müratõkked, piirdeaiad jms). Raudteemaa ulatus on üldjuhul 40–50 m. Ulatuslikum võib </w:t>
      </w:r>
      <w:r w:rsidRPr="005444BF">
        <w:rPr>
          <w:rFonts w:ascii="Arial" w:eastAsia="Times New Roman" w:hAnsi="Arial" w:cs="Arial"/>
          <w:bCs/>
          <w:lang w:val="da-DK" w:eastAsia="da-DK"/>
        </w:rPr>
        <w:lastRenderedPageBreak/>
        <w:t>raudteemaa olla raudtee tehniliste erilahenduste korral (nt jaamad, meldepunktid</w:t>
      </w:r>
      <w:r w:rsidRPr="005444BF">
        <w:rPr>
          <w:rFonts w:ascii="Verdana" w:eastAsia="Times New Roman" w:hAnsi="Verdana" w:cs="Arial"/>
          <w:bCs/>
          <w:sz w:val="16"/>
          <w:vertAlign w:val="superscript"/>
          <w:lang w:val="da-DK" w:eastAsia="da-DK"/>
        </w:rPr>
        <w:footnoteReference w:id="18"/>
      </w:r>
      <w:r w:rsidRPr="005444BF">
        <w:rPr>
          <w:rFonts w:ascii="Arial" w:eastAsia="Times New Roman" w:hAnsi="Arial" w:cs="Arial"/>
          <w:bCs/>
          <w:lang w:val="da-DK" w:eastAsia="da-DK"/>
        </w:rPr>
        <w:t>, veoalajaamad, lisarajad, raudtee kulgemine süvendis või kõrgel muldel jms)</w:t>
      </w:r>
      <w:r w:rsidRPr="005444BF">
        <w:rPr>
          <w:rFonts w:ascii="Arial" w:eastAsia="Times New Roman" w:hAnsi="Arial" w:cs="Arial"/>
          <w:bCs/>
          <w:vertAlign w:val="superscript"/>
          <w:lang w:val="da-DK" w:eastAsia="da-DK"/>
        </w:rPr>
        <w:footnoteReference w:id="19"/>
      </w:r>
      <w:r w:rsidRPr="005444BF">
        <w:rPr>
          <w:rFonts w:ascii="Arial" w:eastAsia="Times New Roman" w:hAnsi="Arial" w:cs="Arial"/>
          <w:bCs/>
          <w:lang w:val="da-DK" w:eastAsia="da-DK"/>
        </w:rPr>
        <w:t>. Inimeste ja loomade raudteele sattumise vältimiseks on raudtee ja seda teenindav infrastruktuur (orienteerivalt 40–50 m laiune ala, olenevalt maastiku reljeefist võib olla lõiguti ka väiksem või suurem) eraldatud piirdeaiaga</w:t>
      </w:r>
      <w:r w:rsidRPr="005444BF">
        <w:rPr>
          <w:rFonts w:ascii="Arial" w:eastAsia="Times New Roman" w:hAnsi="Arial" w:cs="Arial"/>
          <w:bCs/>
          <w:vertAlign w:val="superscript"/>
          <w:lang w:val="da-DK" w:eastAsia="da-DK"/>
        </w:rPr>
        <w:footnoteReference w:id="20"/>
      </w:r>
      <w:r w:rsidRPr="005444BF">
        <w:rPr>
          <w:rFonts w:ascii="Arial" w:eastAsia="Times New Roman" w:hAnsi="Arial" w:cs="Arial"/>
          <w:bCs/>
          <w:lang w:val="da-DK" w:eastAsia="da-DK"/>
        </w:rPr>
        <w:t xml:space="preserve"> ning liikumine tagatakse alt- või ülepääsudega. </w:t>
      </w:r>
    </w:p>
    <w:p w14:paraId="32E549D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Raudtee sihtotstarbelise toimimise ja häireteta raudteeliikluse tagamiseks ning raudteelt lähtuvate kahjulike mõjude vähendamiseks on kehtestatud raudtee kaitsevöönd, mille laius äärmise rööpme teljest on 30 meetrit.</w:t>
      </w:r>
      <w:r w:rsidRPr="005444BF">
        <w:rPr>
          <w:rFonts w:ascii="Arial" w:eastAsia="Times New Roman" w:hAnsi="Arial" w:cs="Arial"/>
          <w:bCs/>
          <w:vertAlign w:val="superscript"/>
          <w:lang w:val="da-DK" w:eastAsia="da-DK"/>
        </w:rPr>
        <w:footnoteReference w:id="21"/>
      </w:r>
      <w:r w:rsidRPr="005444BF">
        <w:rPr>
          <w:rFonts w:ascii="Arial" w:eastAsia="Times New Roman" w:hAnsi="Arial" w:cs="Arial"/>
          <w:bCs/>
          <w:lang w:val="da-DK" w:eastAsia="da-DK"/>
        </w:rPr>
        <w:t xml:space="preserve"> Kaitsevöönd tekib raudtee ehitamise järgselt kasutusloa andmisel, kuid ruumivajadusega on arvestatud juba raudtee planeerimise etapis. Tegevusi raudtee kaitsevööndis reguleerib ehitusseadustik. </w:t>
      </w:r>
    </w:p>
    <w:p w14:paraId="214DE61E" w14:textId="77777777" w:rsidR="005444BF" w:rsidRPr="005444BF" w:rsidRDefault="005444BF" w:rsidP="005444BF">
      <w:pPr>
        <w:spacing w:before="20" w:after="120" w:line="276" w:lineRule="auto"/>
        <w:jc w:val="both"/>
        <w:rPr>
          <w:rFonts w:ascii="Arial" w:eastAsia="Times New Roman" w:hAnsi="Arial" w:cs="Arial"/>
          <w:b/>
          <w:bCs/>
          <w:lang w:val="da-DK" w:eastAsia="da-DK"/>
        </w:rPr>
      </w:pPr>
      <w:r w:rsidRPr="005444BF">
        <w:rPr>
          <w:rFonts w:ascii="Arial" w:eastAsia="Times New Roman" w:hAnsi="Arial" w:cs="Arial"/>
          <w:b/>
          <w:bCs/>
          <w:lang w:val="da-DK" w:eastAsia="da-DK"/>
        </w:rPr>
        <w:t>Rööbastee</w:t>
      </w:r>
    </w:p>
    <w:p w14:paraId="4481C4C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Rööbastee moodustavad pealisehitis (rööpad, liiprid, ballast), muldkeha ja muud rajatised, mida mööda liigub raudteeveerem. Rail Balticu raudtee pealisehitises kasutatakse betoonliipreid, rööpad on müra ja vibratsiooni vähendamiseks kokku keevitatud. </w:t>
      </w:r>
    </w:p>
    <w:p w14:paraId="41678CEB" w14:textId="695D2611"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Muldkeha täpne läbilõige sõltub erinevatest asjaoludest: asukoha pinnaseomadustest, hüdroloogilistest tingimustest, teljekoormusest, kiirusest jms. Projekteerimise etapis läbiviidavad uuringud annavad vajaliku sisendi sobilike lahenduste väljatöötamiseks. Raudtee on kavandatud reeglina maapinnal asuvale muldkehale ja erisused (kõrgel muldel, estakaadil või süvendis, nõlva kalded jne) täpsustatakse projekteerimise käigus. Alloleval joonisel (</w:t>
      </w:r>
      <w:r w:rsidRPr="005444BF">
        <w:rPr>
          <w:rFonts w:ascii="Arial" w:eastAsia="Times New Roman" w:hAnsi="Arial" w:cs="Arial"/>
          <w:lang w:val="da-DK" w:eastAsia="da-DK"/>
        </w:rPr>
        <w:fldChar w:fldCharType="begin"/>
      </w:r>
      <w:r w:rsidRPr="005444BF">
        <w:rPr>
          <w:rFonts w:ascii="Arial" w:eastAsia="Times New Roman" w:hAnsi="Arial" w:cs="Arial"/>
          <w:bCs/>
          <w:lang w:val="da-DK" w:eastAsia="da-DK"/>
        </w:rPr>
        <w:instrText xml:space="preserve"> REF _Ref9249214 \h  \* MERGEFORMAT </w:instrText>
      </w:r>
      <w:r w:rsidRPr="005444BF">
        <w:rPr>
          <w:rFonts w:ascii="Arial" w:eastAsia="Times New Roman" w:hAnsi="Arial" w:cs="Arial"/>
          <w:lang w:val="da-DK" w:eastAsia="da-DK"/>
        </w:rPr>
      </w:r>
      <w:r w:rsidRPr="005444BF">
        <w:rPr>
          <w:rFonts w:ascii="Arial" w:eastAsia="Times New Roman" w:hAnsi="Arial" w:cs="Arial"/>
          <w:lang w:val="da-DK" w:eastAsia="da-DK"/>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2</w:t>
      </w:r>
      <w:r w:rsidRPr="005444BF">
        <w:rPr>
          <w:rFonts w:ascii="Arial" w:eastAsia="Times New Roman" w:hAnsi="Arial" w:cs="Arial"/>
          <w:lang w:val="da-DK" w:eastAsia="da-DK"/>
        </w:rPr>
        <w:fldChar w:fldCharType="end"/>
      </w:r>
      <w:r w:rsidRPr="005444BF">
        <w:rPr>
          <w:rFonts w:ascii="Arial" w:eastAsia="Times New Roman" w:hAnsi="Arial" w:cs="Arial"/>
          <w:bCs/>
          <w:lang w:val="da-DK" w:eastAsia="da-DK"/>
        </w:rPr>
        <w:t xml:space="preserve">) on illustratiivselt kujutatud võimalikke rööbastee tüüpristlõikeid. </w:t>
      </w:r>
    </w:p>
    <w:p w14:paraId="3C95DFCC"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5CB77970" w14:textId="77777777" w:rsidR="005444BF" w:rsidRPr="005444BF" w:rsidRDefault="005444BF" w:rsidP="005444BF">
      <w:pPr>
        <w:spacing w:before="20" w:after="120" w:line="276" w:lineRule="auto"/>
        <w:jc w:val="both"/>
        <w:rPr>
          <w:rFonts w:ascii="Arial" w:eastAsia="Times New Roman" w:hAnsi="Arial" w:cs="Arial"/>
          <w:lang w:val="da-DK" w:eastAsia="da-DK"/>
        </w:rPr>
      </w:pPr>
    </w:p>
    <w:p w14:paraId="05BA9FD9"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noProof/>
          <w:lang w:val="da-DK" w:eastAsia="da-DK"/>
        </w:rPr>
        <w:drawing>
          <wp:inline distT="0" distB="0" distL="0" distR="0" wp14:anchorId="2235FBEB" wp14:editId="0C0E2A09">
            <wp:extent cx="5731510" cy="1555115"/>
            <wp:effectExtent l="0" t="0" r="25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1555115"/>
                    </a:xfrm>
                    <a:prstGeom prst="rect">
                      <a:avLst/>
                    </a:prstGeom>
                  </pic:spPr>
                </pic:pic>
              </a:graphicData>
            </a:graphic>
          </wp:inline>
        </w:drawing>
      </w:r>
    </w:p>
    <w:p w14:paraId="6392F95C" w14:textId="77777777" w:rsidR="005444BF" w:rsidRPr="005444BF" w:rsidRDefault="005444BF" w:rsidP="005444BF">
      <w:pPr>
        <w:spacing w:before="20" w:after="120" w:line="276" w:lineRule="auto"/>
        <w:jc w:val="center"/>
        <w:rPr>
          <w:rFonts w:ascii="Arial" w:eastAsia="Times New Roman" w:hAnsi="Arial" w:cs="Arial"/>
          <w:i/>
          <w:iCs/>
          <w:lang w:val="da-DK" w:eastAsia="da-DK"/>
        </w:rPr>
      </w:pPr>
      <w:r w:rsidRPr="005444BF">
        <w:rPr>
          <w:rFonts w:ascii="Arial" w:eastAsia="Times New Roman" w:hAnsi="Arial" w:cs="Arial"/>
          <w:bCs/>
          <w:i/>
          <w:iCs/>
          <w:noProof/>
          <w:lang w:val="da-DK" w:eastAsia="da-DK"/>
        </w:rPr>
        <w:t>1. Kaherööpmelise peatee tüüpläbilõige</w:t>
      </w:r>
    </w:p>
    <w:p w14:paraId="18751ABC" w14:textId="77777777" w:rsidR="005444BF" w:rsidRPr="005444BF" w:rsidRDefault="005444BF" w:rsidP="005444BF">
      <w:pPr>
        <w:keepNext/>
        <w:spacing w:before="20" w:after="120" w:line="276" w:lineRule="auto"/>
        <w:jc w:val="both"/>
        <w:rPr>
          <w:rFonts w:ascii="Arial" w:eastAsia="Times New Roman" w:hAnsi="Arial" w:cs="Arial"/>
          <w:bCs/>
          <w:noProof/>
          <w:lang w:val="da-DK" w:eastAsia="da-DK"/>
        </w:rPr>
      </w:pPr>
      <w:r w:rsidRPr="005444BF">
        <w:rPr>
          <w:rFonts w:ascii="Arial" w:eastAsia="Times New Roman" w:hAnsi="Arial" w:cs="Arial"/>
          <w:bCs/>
          <w:noProof/>
          <w:lang w:val="da-DK" w:eastAsia="da-DK"/>
        </w:rPr>
        <w:lastRenderedPageBreak/>
        <w:t xml:space="preserve"> </w:t>
      </w:r>
      <w:r w:rsidRPr="005444BF">
        <w:rPr>
          <w:rFonts w:ascii="Arial" w:eastAsia="Times New Roman" w:hAnsi="Arial" w:cs="Arial"/>
          <w:bCs/>
          <w:noProof/>
          <w:lang w:val="da-DK" w:eastAsia="da-DK"/>
        </w:rPr>
        <w:drawing>
          <wp:inline distT="0" distB="0" distL="0" distR="0" wp14:anchorId="166F4F93" wp14:editId="474C65A3">
            <wp:extent cx="5731510" cy="183261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1832610"/>
                    </a:xfrm>
                    <a:prstGeom prst="rect">
                      <a:avLst/>
                    </a:prstGeom>
                  </pic:spPr>
                </pic:pic>
              </a:graphicData>
            </a:graphic>
          </wp:inline>
        </w:drawing>
      </w:r>
    </w:p>
    <w:p w14:paraId="5F8F6FBE" w14:textId="77777777" w:rsidR="005444BF" w:rsidRPr="005444BF" w:rsidRDefault="005444BF" w:rsidP="005444BF">
      <w:pPr>
        <w:spacing w:before="20" w:after="120" w:line="276" w:lineRule="auto"/>
        <w:jc w:val="center"/>
        <w:rPr>
          <w:rFonts w:ascii="Arial" w:eastAsia="Times New Roman" w:hAnsi="Arial" w:cs="Arial"/>
          <w:bCs/>
          <w:i/>
          <w:iCs/>
          <w:noProof/>
          <w:lang w:val="da-DK" w:eastAsia="da-DK"/>
        </w:rPr>
      </w:pPr>
      <w:r w:rsidRPr="005444BF">
        <w:rPr>
          <w:rFonts w:ascii="Arial" w:eastAsia="Times New Roman" w:hAnsi="Arial" w:cs="Arial"/>
          <w:bCs/>
          <w:i/>
          <w:iCs/>
          <w:noProof/>
          <w:lang w:val="da-DK" w:eastAsia="da-DK"/>
        </w:rPr>
        <w:t>2. Kaks erinevat süvendis kulgeva rööbastee lahendust</w:t>
      </w:r>
    </w:p>
    <w:p w14:paraId="1CBEB6E0" w14:textId="77777777" w:rsidR="005444BF" w:rsidRPr="005444BF" w:rsidRDefault="005444BF" w:rsidP="005444BF">
      <w:pPr>
        <w:keepNext/>
        <w:spacing w:before="20" w:after="120" w:line="276" w:lineRule="auto"/>
        <w:jc w:val="both"/>
        <w:rPr>
          <w:rFonts w:ascii="Arial" w:eastAsia="Times New Roman" w:hAnsi="Arial" w:cs="Arial"/>
          <w:lang w:val="da-DK" w:eastAsia="da-DK"/>
        </w:rPr>
      </w:pPr>
      <w:r w:rsidRPr="005444BF">
        <w:rPr>
          <w:rFonts w:ascii="Arial" w:eastAsia="Times New Roman" w:hAnsi="Arial" w:cs="Arial"/>
          <w:bCs/>
          <w:noProof/>
          <w:lang w:val="da-DK" w:eastAsia="da-DK"/>
        </w:rPr>
        <w:drawing>
          <wp:inline distT="0" distB="0" distL="0" distR="0" wp14:anchorId="58E3F0A3" wp14:editId="3B936F90">
            <wp:extent cx="5759450" cy="26460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9450" cy="2646045"/>
                    </a:xfrm>
                    <a:prstGeom prst="rect">
                      <a:avLst/>
                    </a:prstGeom>
                  </pic:spPr>
                </pic:pic>
              </a:graphicData>
            </a:graphic>
          </wp:inline>
        </w:drawing>
      </w:r>
    </w:p>
    <w:p w14:paraId="5B7A6399" w14:textId="77777777" w:rsidR="005444BF" w:rsidRPr="005444BF" w:rsidRDefault="005444BF" w:rsidP="005444BF">
      <w:pPr>
        <w:keepNext/>
        <w:spacing w:before="20" w:after="120" w:line="276" w:lineRule="auto"/>
        <w:jc w:val="center"/>
        <w:rPr>
          <w:rFonts w:ascii="Arial" w:eastAsia="Times New Roman" w:hAnsi="Arial" w:cs="Arial"/>
          <w:i/>
          <w:iCs/>
          <w:lang w:val="da-DK" w:eastAsia="da-DK"/>
        </w:rPr>
      </w:pPr>
      <w:r w:rsidRPr="005444BF">
        <w:rPr>
          <w:rFonts w:ascii="Arial" w:eastAsia="Times New Roman" w:hAnsi="Arial" w:cs="Arial"/>
          <w:bCs/>
          <w:i/>
          <w:iCs/>
          <w:lang w:val="da-DK" w:eastAsia="da-DK"/>
        </w:rPr>
        <w:t xml:space="preserve">3. Kaherööpmeline peatee kõrgel muldel (kõrgus &gt;12 m) </w:t>
      </w:r>
    </w:p>
    <w:p w14:paraId="014BD594" w14:textId="0C1EC17F" w:rsidR="005444BF" w:rsidRPr="005444BF" w:rsidRDefault="005444BF" w:rsidP="005444BF">
      <w:pPr>
        <w:ind w:left="714" w:hanging="357"/>
        <w:jc w:val="both"/>
        <w:rPr>
          <w:rFonts w:ascii="Arial" w:eastAsia="Times New Roman" w:hAnsi="Arial" w:cs="Arial"/>
          <w:iCs/>
          <w:color w:val="0000CC"/>
          <w:szCs w:val="18"/>
          <w:lang w:val="da-DK" w:eastAsia="da-DK"/>
        </w:rPr>
      </w:pPr>
      <w:bookmarkStart w:id="26" w:name="_Ref9249214"/>
      <w:bookmarkStart w:id="27" w:name="_Toc14433396"/>
      <w:bookmarkStart w:id="28" w:name="_Toc20405745"/>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2</w:t>
      </w:r>
      <w:r w:rsidRPr="005444BF">
        <w:rPr>
          <w:rFonts w:ascii="Arial" w:eastAsia="Times New Roman" w:hAnsi="Arial" w:cs="Arial"/>
          <w:iCs/>
          <w:noProof/>
          <w:color w:val="0000CC"/>
          <w:szCs w:val="18"/>
          <w:lang w:val="da-DK" w:eastAsia="da-DK"/>
        </w:rPr>
        <w:fldChar w:fldCharType="end"/>
      </w:r>
      <w:bookmarkEnd w:id="26"/>
      <w:r w:rsidRPr="005444BF">
        <w:rPr>
          <w:rFonts w:ascii="Arial" w:eastAsia="Times New Roman" w:hAnsi="Arial" w:cs="Arial"/>
          <w:iCs/>
          <w:color w:val="0000CC"/>
          <w:szCs w:val="18"/>
          <w:lang w:val="da-DK" w:eastAsia="da-DK"/>
        </w:rPr>
        <w:t>. Näited rööbastee läbilõigetest</w:t>
      </w:r>
      <w:r w:rsidRPr="005444BF">
        <w:rPr>
          <w:rFonts w:ascii="Arial" w:eastAsia="Times New Roman" w:hAnsi="Arial" w:cs="Arial"/>
          <w:iCs/>
          <w:color w:val="0000CC"/>
          <w:szCs w:val="18"/>
          <w:vertAlign w:val="superscript"/>
          <w:lang w:val="da-DK" w:eastAsia="da-DK"/>
        </w:rPr>
        <w:footnoteReference w:id="22"/>
      </w:r>
      <w:bookmarkEnd w:id="27"/>
      <w:bookmarkEnd w:id="28"/>
      <w:r w:rsidRPr="005444BF">
        <w:rPr>
          <w:rFonts w:ascii="Arial" w:eastAsia="Times New Roman" w:hAnsi="Arial" w:cs="Arial"/>
          <w:iCs/>
          <w:color w:val="0000CC"/>
          <w:szCs w:val="18"/>
          <w:lang w:val="da-DK" w:eastAsia="da-DK"/>
        </w:rPr>
        <w:t xml:space="preserve"> </w:t>
      </w:r>
    </w:p>
    <w:p w14:paraId="554D3EF2" w14:textId="77777777" w:rsidR="005444BF" w:rsidRPr="005444BF" w:rsidRDefault="005444BF" w:rsidP="005444BF">
      <w:pPr>
        <w:keepNext/>
        <w:spacing w:before="20" w:after="120" w:line="276" w:lineRule="auto"/>
        <w:jc w:val="both"/>
        <w:rPr>
          <w:rFonts w:ascii="Arial" w:eastAsia="Times New Roman" w:hAnsi="Arial" w:cs="Arial"/>
          <w:b/>
          <w:lang w:val="da-DK" w:eastAsia="da-DK"/>
        </w:rPr>
      </w:pPr>
    </w:p>
    <w:p w14:paraId="0F749BE4" w14:textId="77777777" w:rsidR="005444BF" w:rsidRPr="005444BF" w:rsidRDefault="005444BF" w:rsidP="005444BF">
      <w:pPr>
        <w:keepNext/>
        <w:spacing w:before="20" w:after="120" w:line="276" w:lineRule="auto"/>
        <w:jc w:val="both"/>
        <w:rPr>
          <w:rFonts w:ascii="Arial" w:eastAsia="Times New Roman" w:hAnsi="Arial" w:cs="Arial"/>
          <w:b/>
          <w:lang w:val="da-DK" w:eastAsia="da-DK"/>
        </w:rPr>
      </w:pPr>
      <w:r w:rsidRPr="005444BF">
        <w:rPr>
          <w:rFonts w:ascii="Arial" w:eastAsia="Times New Roman" w:hAnsi="Arial" w:cs="Arial"/>
          <w:b/>
          <w:bCs/>
          <w:lang w:val="da-DK" w:eastAsia="da-DK"/>
        </w:rPr>
        <w:t>Peatused, kaubajaamad, hooldusdepood, möödasõidujaamad</w:t>
      </w:r>
    </w:p>
    <w:p w14:paraId="078D2DD5"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Peatuste, kaubajaamade, hooldusdepoode ja möödasõidujaamadega seonduvat on kirjeldatud ekspluatatsioonikava (</w:t>
      </w:r>
      <w:r w:rsidRPr="005444BF">
        <w:rPr>
          <w:rFonts w:ascii="Arial" w:eastAsia="Times New Roman" w:hAnsi="Arial" w:cs="Arial"/>
          <w:bCs/>
          <w:i/>
          <w:lang w:val="da-DK" w:eastAsia="da-DK"/>
        </w:rPr>
        <w:t>Operational Plan</w:t>
      </w:r>
      <w:r w:rsidRPr="005444BF">
        <w:rPr>
          <w:rFonts w:ascii="Arial" w:eastAsia="Times New Roman" w:hAnsi="Arial" w:cs="Arial"/>
          <w:bCs/>
          <w:lang w:val="da-DK" w:eastAsia="da-DK"/>
        </w:rPr>
        <w:t xml:space="preserve">) ptk-s 3.4. </w:t>
      </w:r>
    </w:p>
    <w:p w14:paraId="4E23FA1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 on planeeritud eelkõige rahvusvahelise kiire reisi- ja kaubaraudteena, kuid seda on vaba läbilaskevõime ulatuses võimalik kasutada ka kohalikuks reisi- ja kaubarongi liikluseks Tallinn-Pärnu-Riia suunal. Rahvusvahelise kiirrongiliikluse peatused on Eestis kavandatud Tallinnasse ja Pärnusse. Reisirongide põhimõttelised peatuskohad kohaliku liikluse tarbeks on näidatud maakonnaplaneeringutega Harjumaal Assaku, Luige, Saku ja Kurtna piirkonda</w:t>
      </w:r>
      <w:r w:rsidRPr="005444BF">
        <w:rPr>
          <w:rFonts w:ascii="Arial" w:eastAsia="Times New Roman" w:hAnsi="Arial" w:cs="Arial"/>
          <w:bCs/>
          <w:vertAlign w:val="superscript"/>
          <w:lang w:val="da-DK" w:eastAsia="da-DK"/>
        </w:rPr>
        <w:footnoteReference w:id="23"/>
      </w:r>
      <w:r w:rsidRPr="005444BF">
        <w:rPr>
          <w:rFonts w:ascii="Arial" w:eastAsia="Times New Roman" w:hAnsi="Arial" w:cs="Arial"/>
          <w:bCs/>
          <w:lang w:val="da-DK" w:eastAsia="da-DK"/>
        </w:rPr>
        <w:t>, Raplamaal Kohila, Rapla ja Järvakandi lähedale</w:t>
      </w:r>
      <w:r w:rsidRPr="005444BF">
        <w:rPr>
          <w:rFonts w:ascii="Arial" w:eastAsia="Times New Roman" w:hAnsi="Arial" w:cs="Arial"/>
          <w:bCs/>
          <w:vertAlign w:val="superscript"/>
          <w:lang w:val="da-DK" w:eastAsia="da-DK"/>
        </w:rPr>
        <w:footnoteReference w:id="24"/>
      </w:r>
      <w:r w:rsidRPr="005444BF">
        <w:rPr>
          <w:rFonts w:ascii="Arial" w:eastAsia="Times New Roman" w:hAnsi="Arial" w:cs="Arial"/>
          <w:bCs/>
          <w:lang w:val="da-DK" w:eastAsia="da-DK"/>
        </w:rPr>
        <w:t xml:space="preserve">, Pärnumaal Häädemeestel, Surju piirkonnas, </w:t>
      </w:r>
      <w:r w:rsidRPr="005444BF">
        <w:rPr>
          <w:rFonts w:ascii="Arial" w:eastAsia="Times New Roman" w:hAnsi="Arial" w:cs="Arial"/>
          <w:bCs/>
          <w:lang w:val="da-DK" w:eastAsia="da-DK"/>
        </w:rPr>
        <w:lastRenderedPageBreak/>
        <w:t>Kilksamal, Tootsis ja Kaismal</w:t>
      </w:r>
      <w:r w:rsidRPr="005444BF">
        <w:rPr>
          <w:rFonts w:ascii="Arial" w:eastAsia="Times New Roman" w:hAnsi="Arial" w:cs="Arial"/>
          <w:bCs/>
          <w:vertAlign w:val="superscript"/>
          <w:lang w:val="da-DK" w:eastAsia="da-DK"/>
        </w:rPr>
        <w:footnoteReference w:id="25"/>
      </w:r>
      <w:r w:rsidRPr="005444BF">
        <w:rPr>
          <w:rFonts w:ascii="Arial" w:eastAsia="Times New Roman" w:hAnsi="Arial" w:cs="Arial"/>
          <w:bCs/>
          <w:lang w:val="da-DK" w:eastAsia="da-DK"/>
        </w:rPr>
        <w:t xml:space="preserve">. Kohaliku liikluse arendamine Rail Balticu raudteel on perspektiivi arvestav, kuid see vajab eraldi riigipoolset otsust – Rail Balticu rajamisega seoses ei ole hetkel kavandatud rahalisi vahendeid kohaliku rongiliikluse peatuskohtade projekteerimiseks, väljaehitamiseks ega selleks vajaliku veeremi soetamiseks, kuna see ei ole projekti eesmärkide saavutamiseks vajalik. Käesoleva KMH aluseks oleva projekteerimise raames lahendatakse kohalike peatuste põhimõttelised asukohad eskiisi detailsusega, kuid täpsed lahendused (platvormid ja jalakäijatele vajalikud üle- või altpääsud, juurdepääsud (sh mootorsõidukitele ja kergliiklejatele), parkimine jm toetav infrastruktuur) tuleb lahenda eraldi tööga. Kohalike peatuste detailne projekteerimine ja ehitamine ei ole kiire rahvusvahelise raudteeliini osa ning lahendatakse vajalike otsuste ja rahastuste saamisel eraldi projektiga (mis võib toimuda ajaliselt peatrassiga paralleelselt). </w:t>
      </w:r>
    </w:p>
    <w:p w14:paraId="553E9A5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Eesti territooriumil kavandatakse Rail Balticu trassile kaubajaamad Muugale ning Pärnu piirkonda.</w:t>
      </w:r>
      <w:r w:rsidRPr="005444BF">
        <w:rPr>
          <w:rFonts w:ascii="Arial" w:eastAsia="Times New Roman" w:hAnsi="Arial" w:cs="Arial"/>
          <w:bCs/>
          <w:vertAlign w:val="superscript"/>
          <w:lang w:val="da-DK" w:eastAsia="da-DK"/>
        </w:rPr>
        <w:footnoteReference w:id="26"/>
      </w:r>
      <w:r w:rsidRPr="005444BF">
        <w:rPr>
          <w:rFonts w:ascii="Arial" w:eastAsia="Times New Roman" w:hAnsi="Arial" w:cs="Arial"/>
          <w:bCs/>
          <w:lang w:val="da-DK" w:eastAsia="da-DK"/>
        </w:rPr>
        <w:t xml:space="preserve"> </w:t>
      </w:r>
    </w:p>
    <w:p w14:paraId="5DB43F8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Hooldusdepoo või hooldusdepoode kompleks või mitu hooldusdepood eri asukohas koos vajaliku taristuga peab võimaldama Rail Balticu Eesti trassiosa infrastruktuuri efektiivset hooldamist, tagades eelduste etapis kokkulepitud taristu seisundi- ja ohutustaseme ning õnnetustele adekvaatse reageerimisvõimekuse. Sellest lähtuvalt on uuringu</w:t>
      </w:r>
      <w:r w:rsidRPr="005444BF">
        <w:rPr>
          <w:rFonts w:ascii="Arial" w:eastAsia="Times New Roman" w:hAnsi="Arial" w:cs="Arial"/>
          <w:bCs/>
          <w:vertAlign w:val="superscript"/>
          <w:lang w:val="da-DK" w:eastAsia="da-DK"/>
        </w:rPr>
        <w:footnoteReference w:id="27"/>
      </w:r>
      <w:r w:rsidRPr="005444BF">
        <w:rPr>
          <w:rFonts w:ascii="Arial" w:eastAsia="Times New Roman" w:hAnsi="Arial" w:cs="Arial"/>
          <w:bCs/>
          <w:lang w:val="da-DK" w:eastAsia="da-DK"/>
        </w:rPr>
        <w:t xml:space="preserve"> tulemustel välja pakutud lahendus, mille järgi kavandatakse hoolduskeskust Pärnu maakonda Urge külas ning hoolduspunkte Rapla maakonnas Purku külas ning Pärnu maakonnas Nepste külas. Hooldusdepoode asukohtade määramiseks on koostamisel täiendav analüüs, mis valmib 2019. aasta III või IV kvartalis. Kuna lähteülesande järgi kajastatakse raudtee ehitusprojektis hooldusdepoosid (hoolduskeskuseid) eskiisi täpsusega, siis sellest lähtuvalt käistletakse hooldusdepoode asukohti vastavas täpsusastmes ka KMH aruandes.  Lisaks hoolduskeskusele ja hoolduspunktidele tuleb ette näha ~25 km järel raudteetehnika seisuteed kasuliku pikkusega minimaalselt 750 m. Hooldustehnika seisuteede paiknemine ühtlaste vahemaadega võimaldab neid kõrvalteid kasutada ka kaubarongide seismiseks kiiremate reisirongide läbilaskmise ajal. </w:t>
      </w:r>
    </w:p>
    <w:p w14:paraId="66F690F5"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Et tagada erineva kiirusega liikuvate veeremite üksteisest sujuv möödumine ilma muud liikluskorraldust takistamata, kavandatakse raudteele ka möödasõidujaamad ning siirded</w:t>
      </w:r>
      <w:r w:rsidRPr="005444BF">
        <w:rPr>
          <w:rFonts w:ascii="Verdana" w:eastAsia="Times New Roman" w:hAnsi="Verdana" w:cs="Arial"/>
          <w:bCs/>
          <w:sz w:val="16"/>
          <w:vertAlign w:val="superscript"/>
          <w:lang w:val="da-DK" w:eastAsia="da-DK"/>
        </w:rPr>
        <w:footnoteReference w:id="28"/>
      </w:r>
      <w:r w:rsidRPr="005444BF">
        <w:rPr>
          <w:rFonts w:ascii="Arial" w:eastAsia="Times New Roman" w:hAnsi="Arial" w:cs="Arial"/>
          <w:bCs/>
          <w:lang w:val="da-DK" w:eastAsia="da-DK"/>
        </w:rPr>
        <w:t>. Nende täpsemad asukohad ja sagedus sõltuvad peatuste paiknemisest ja kavandatavast liiklussagedusest.</w:t>
      </w:r>
    </w:p>
    <w:p w14:paraId="1C240290" w14:textId="77777777" w:rsidR="005444BF" w:rsidRPr="005444BF" w:rsidRDefault="005444BF" w:rsidP="005444BF">
      <w:pPr>
        <w:spacing w:before="20" w:after="120" w:line="276" w:lineRule="auto"/>
        <w:jc w:val="both"/>
        <w:rPr>
          <w:rFonts w:ascii="Arial" w:eastAsia="Times New Roman" w:hAnsi="Arial" w:cs="Arial"/>
          <w:b/>
          <w:lang w:val="da-DK" w:eastAsia="da-DK"/>
        </w:rPr>
      </w:pPr>
      <w:r w:rsidRPr="005444BF">
        <w:rPr>
          <w:rFonts w:ascii="Arial" w:eastAsia="Times New Roman" w:hAnsi="Arial" w:cs="Arial"/>
          <w:b/>
          <w:bCs/>
          <w:lang w:val="da-DK" w:eastAsia="da-DK"/>
        </w:rPr>
        <w:t>Teedevõrk ja raudtee ületusvõimalused</w:t>
      </w:r>
    </w:p>
    <w:p w14:paraId="2C8315F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raudtee põhiteele ei ole lubatud projekteerida samatasandilisi ristumisi</w:t>
      </w:r>
      <w:r w:rsidRPr="005444BF">
        <w:rPr>
          <w:rFonts w:ascii="Verdana" w:eastAsia="Times New Roman" w:hAnsi="Verdana" w:cs="Arial"/>
          <w:bCs/>
          <w:sz w:val="16"/>
          <w:vertAlign w:val="superscript"/>
          <w:lang w:val="da-DK" w:eastAsia="da-DK"/>
        </w:rPr>
        <w:footnoteReference w:id="29"/>
      </w:r>
      <w:r w:rsidRPr="005444BF">
        <w:rPr>
          <w:rFonts w:ascii="Arial" w:eastAsia="Times New Roman" w:hAnsi="Arial" w:cs="Arial"/>
          <w:bCs/>
          <w:lang w:val="da-DK" w:eastAsia="da-DK"/>
        </w:rPr>
        <w:t>. Kõik ristumised on eriatasandilised ning nende täpsed lahendused töötatakse välja projekteerimise käigus. Rajatised (sillad, viaduktid, tunnelid) projekteeritakse vastavalt normidele, arvestades seda kasutatavate liiklusvahendite mõõtmetega ning eriveoste koridoridega</w:t>
      </w:r>
      <w:r w:rsidRPr="005444BF">
        <w:rPr>
          <w:rFonts w:ascii="Arial" w:eastAsia="Times New Roman" w:hAnsi="Arial" w:cs="Arial"/>
          <w:bCs/>
          <w:vertAlign w:val="superscript"/>
          <w:lang w:val="da-DK" w:eastAsia="da-DK"/>
        </w:rPr>
        <w:footnoteReference w:id="30"/>
      </w:r>
      <w:r w:rsidRPr="005444BF">
        <w:rPr>
          <w:rFonts w:ascii="Arial" w:eastAsia="Times New Roman" w:hAnsi="Arial" w:cs="Arial"/>
          <w:bCs/>
          <w:lang w:val="da-DK" w:eastAsia="da-DK"/>
        </w:rPr>
        <w:t xml:space="preserve">. Projekteerimise </w:t>
      </w:r>
      <w:r w:rsidRPr="005444BF">
        <w:rPr>
          <w:rFonts w:ascii="Arial" w:eastAsia="Times New Roman" w:hAnsi="Arial" w:cs="Arial"/>
          <w:bCs/>
          <w:lang w:val="da-DK" w:eastAsia="da-DK"/>
        </w:rPr>
        <w:lastRenderedPageBreak/>
        <w:t>käigus viiakse läbi ka täpsemad tehnilised uuringud (geoloogia, geodeesia, liiklusuuringud jne), mis on aluseks asukohapõhiste teedevõrgu lahenduste väljatöötamisele.</w:t>
      </w:r>
      <w:r w:rsidRPr="005444BF">
        <w:rPr>
          <w:rFonts w:ascii="Arial" w:eastAsia="Times New Roman" w:hAnsi="Arial" w:cs="Arial"/>
          <w:bCs/>
          <w:vertAlign w:val="superscript"/>
          <w:lang w:val="da-DK" w:eastAsia="da-DK"/>
        </w:rPr>
        <w:footnoteReference w:id="31"/>
      </w:r>
    </w:p>
    <w:p w14:paraId="3BEDB14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Ristumiste kavandamisel arvestatakse erinevaid asjaolusid. Madalama liiklussagedusega teede (kinnistutele juurdepääsuteed, osad kohalikud teed ja metsateed) ristumisel raudteega läbipääsud üldjuhul suletakse, kuna samatasandilised ristumised põhitrassil ei ole ohutuse tagamiseks lubatud</w:t>
      </w:r>
      <w:r w:rsidRPr="005444BF">
        <w:rPr>
          <w:rFonts w:ascii="Arial" w:eastAsia="Times New Roman" w:hAnsi="Arial" w:cs="Arial"/>
          <w:bCs/>
          <w:vertAlign w:val="superscript"/>
          <w:lang w:val="da-DK" w:eastAsia="da-DK"/>
        </w:rPr>
        <w:footnoteReference w:id="32"/>
      </w:r>
      <w:r w:rsidRPr="005444BF">
        <w:rPr>
          <w:rFonts w:ascii="Arial" w:eastAsia="Times New Roman" w:hAnsi="Arial" w:cs="Arial"/>
          <w:bCs/>
          <w:lang w:val="da-DK" w:eastAsia="da-DK"/>
        </w:rPr>
        <w:t xml:space="preserve"> ning kõigi ristumiste eritasandilistena väljaehitamine väikese vahemaa tagant ei ole majanduslikult otstarbekas ja põhjendatud. Läbipääsude sulgemine võib kaasa tuua vajaduse uute teede rajamiseks uues asukohas. Maakonnaplaneeringutega Rail Balticu trassi koridori asukoha määramiseks on sätestatud, et projekteerimisel tuleb arvestada, et kavandatavate või ümberehitatavate teede kaudu tagatakse teedevõrgu üldine sidusus ning rajatakse juurdepääsud majapidamistele ja kinnistutele. Eritasandiliste ristumiste korral täpsustatakse projekteerimise etapis, kumb ristuvatest rajatistest (kas raudtee või tee) paikneb maapinnal ning kumb kõrgel muldel, viaduktil või süvendis. Kui raudtee rajatakse maapinnal asuvale muldkehale ja ristuv tee viiakse üle raudtee, lahendatakse ka kergliiklejatele ohutu ülepääs raudteest (raudteega ristuvaks läbipääsuks kavandatakse kas jalgratta- ja jalgtee tunnelid või -sillad). Eritasandiliste sõiduteedega ristete puhul arvestatakse ka põllumajandustehnika liikumise vajadusega. </w:t>
      </w:r>
    </w:p>
    <w:p w14:paraId="28B65B1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Projekteerimise käigus tuleb lahenduste väljatöötamisel arvestada ka päästevõimekusega ning umbtee</w:t>
      </w:r>
      <w:r w:rsidRPr="005444BF">
        <w:rPr>
          <w:rFonts w:ascii="Arial" w:eastAsia="Times New Roman" w:hAnsi="Arial" w:cs="Arial"/>
          <w:bCs/>
          <w:vertAlign w:val="superscript"/>
          <w:lang w:val="da-DK" w:eastAsia="da-DK"/>
        </w:rPr>
        <w:footnoteReference w:id="33"/>
      </w:r>
      <w:r w:rsidRPr="005444BF">
        <w:rPr>
          <w:rFonts w:ascii="Arial" w:eastAsia="Times New Roman" w:hAnsi="Arial" w:cs="Arial"/>
          <w:bCs/>
          <w:lang w:val="da-DK" w:eastAsia="da-DK"/>
        </w:rPr>
        <w:t xml:space="preserve"> korral kavandatakse ümberpööramise võimalus (lahendused koostöös Päästeametiga).</w:t>
      </w:r>
    </w:p>
    <w:p w14:paraId="76D05B1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Lisaks tavapärastele avaliku kasutusega teedele kaasneb raudtee rajamisega vajadus kavandada ligipääsuteed hooldus- ja päästetehnikale raudtee ja selle taristu hoolduseks või turvalisuse tagamiseks. Üldjoontes projekteeritakse ligipääsuteed trassile iga 2–3 km tagant ning võimalikult lähedale objektidele, millele on vaja tagada ligipääs. Ligipääsuteed projekteeritakse (projekteerimise aluseks võetakse tee kalle, katend, kandevõime ja muud näitajad) sõltuvalt sellest, millise tehnikaga (nt kas on vaja ligipääsu rasketehnikaga) on vaja tagada ligipääs. Ligipääsuteed jäävad piirdeaiast väljapoole ning võimalusel kasutatakse ligipääsuteedeks olemasolevat teedevõrku. </w:t>
      </w:r>
    </w:p>
    <w:p w14:paraId="324358D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Lisaks ligipääsuteedele projekteeritakse kohati ka hooldusteed, mis jäävad piirdeaia sisse. Hooldusteed kavandatakse möödasõidujaamade ja peatuste juurde ning kohtadesse, kus on vaja tagada juurdepääs teenindatavatele objektidele, kuid kus ei ole võimalik kasutada ligipääsuks avalikku teedevõrku.</w:t>
      </w:r>
      <w:r w:rsidRPr="005444BF">
        <w:rPr>
          <w:rFonts w:ascii="Arial" w:eastAsia="Times New Roman" w:hAnsi="Arial" w:cs="Arial"/>
          <w:bCs/>
          <w:vertAlign w:val="superscript"/>
          <w:lang w:val="da-DK" w:eastAsia="da-DK"/>
        </w:rPr>
        <w:footnoteReference w:id="34"/>
      </w:r>
      <w:r w:rsidRPr="005444BF">
        <w:rPr>
          <w:rFonts w:ascii="Arial" w:eastAsia="Times New Roman" w:hAnsi="Arial" w:cs="Arial"/>
          <w:bCs/>
          <w:lang w:val="da-DK" w:eastAsia="da-DK"/>
        </w:rPr>
        <w:t xml:space="preserve"> Mõlemal pool rööbastee kõrval (</w:t>
      </w:r>
      <w:r w:rsidRPr="005444BF">
        <w:rPr>
          <w:rFonts w:ascii="Arial" w:eastAsia="Times New Roman" w:hAnsi="Arial" w:cs="Arial"/>
          <w:bCs/>
          <w:i/>
          <w:iCs/>
          <w:lang w:val="da-DK" w:eastAsia="da-DK"/>
        </w:rPr>
        <w:t>ca</w:t>
      </w:r>
      <w:r w:rsidRPr="005444BF">
        <w:rPr>
          <w:rFonts w:ascii="Arial" w:eastAsia="Times New Roman" w:hAnsi="Arial" w:cs="Arial"/>
          <w:bCs/>
          <w:lang w:val="da-DK" w:eastAsia="da-DK"/>
        </w:rPr>
        <w:t xml:space="preserve"> 3 m kaugusel rööbastee teljest) kulgeb kogu pikkuses 0,8 m laiune hooldusrada</w:t>
      </w:r>
      <w:r w:rsidRPr="005444BF">
        <w:rPr>
          <w:rFonts w:ascii="Arial" w:eastAsia="Times New Roman" w:hAnsi="Arial" w:cs="Arial"/>
          <w:bCs/>
          <w:vertAlign w:val="superscript"/>
          <w:lang w:val="da-DK" w:eastAsia="da-DK"/>
        </w:rPr>
        <w:footnoteReference w:id="35"/>
      </w:r>
      <w:r w:rsidRPr="005444BF">
        <w:rPr>
          <w:rFonts w:ascii="Arial" w:eastAsia="Times New Roman" w:hAnsi="Arial" w:cs="Arial"/>
          <w:bCs/>
          <w:lang w:val="da-DK" w:eastAsia="da-DK"/>
        </w:rPr>
        <w:t xml:space="preserve">. </w:t>
      </w:r>
    </w:p>
    <w:p w14:paraId="5CB542D8" w14:textId="77777777" w:rsidR="005444BF" w:rsidRPr="005444BF" w:rsidRDefault="005444BF" w:rsidP="005444BF">
      <w:pPr>
        <w:spacing w:before="20" w:after="120" w:line="276" w:lineRule="auto"/>
        <w:jc w:val="both"/>
        <w:rPr>
          <w:rFonts w:ascii="Arial" w:eastAsia="Times New Roman" w:hAnsi="Arial" w:cs="Arial"/>
          <w:b/>
          <w:bCs/>
          <w:lang w:val="da-DK" w:eastAsia="da-DK"/>
        </w:rPr>
      </w:pPr>
      <w:r w:rsidRPr="005444BF">
        <w:rPr>
          <w:rFonts w:ascii="Arial" w:eastAsia="Times New Roman" w:hAnsi="Arial" w:cs="Arial"/>
          <w:b/>
          <w:bCs/>
          <w:lang w:val="da-DK" w:eastAsia="da-DK"/>
        </w:rPr>
        <w:t>Ristumised veekogude ja märgaladega</w:t>
      </w:r>
    </w:p>
    <w:p w14:paraId="30D23E8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ristub suuremate ja väiksemate vooluveekogude ning liigniiskete aladega. Projekteerimisel arvestatakse asjaoluga, et raudtee rajamise järgselt peab olema tagatud vee liikumine pinnases ja vooluveekogudes ning olemasolevate toimivate maaparandussüsteemide tõrgeteta toimimine ja veerežiim arvestades maaparandusseaduses sätestatut. </w:t>
      </w:r>
    </w:p>
    <w:p w14:paraId="0CB55D4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Suuremad vooluveekogud ületatakse sillaga. Projekteerimise käigus töötatakse välja sildade täpsed asukohad ning lahendused, arvestades seejuures keskkonnamõju hindamise (ja asjakohaste uuringute) sisendiga. Näiteks on suuremate vooluveekogude puhul vajalik jätta silla alla kallasrajad kergliiklejatele ja loomadele (arvestades nii suur- kui väikeulukeid), kuna ka kõrgeima veeseisu ajal kuiv kaldariba leevendab raudtee rajamisega kaasnevat barjääriefekti. Sildade projekteerimisel töötatakse välja lahendus, mis tagab veekogu hüdromorfoloogia ja vee-elustiku säilimise ning sillaaluse toimimise eluslooduse ühenduskoridorina. </w:t>
      </w:r>
    </w:p>
    <w:p w14:paraId="24C8CC15" w14:textId="7FC9F005"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Ristumised väiksemate looduslike vooluveekogudega ja maaparandussüsteemi eesvooludega lahendatakse enamasti truupidega, mis viiakse raudtee alt läbi ning nende konkreetsed asukohad ja lahendused (truubi tüüp) täpsustatakse projekteerimise käigus. Truupide lahendused valitakse ja projekteeritakse sellised, mis tagavad veekogu hüdromorfoloogia ja vee-elustiku säilimise. Arvestada tuleb vajadusega tagada läbipääsud kahepaiksetele, poolveelistele liikidele ja väikeulukitele. Alloleval joonisel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_Ref9250665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on toodud näiteid truupidest, mis on kohandatud ka loomade läbipääsuks. </w:t>
      </w:r>
    </w:p>
    <w:p w14:paraId="464A003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noProof/>
          <w:lang w:val="da-DK" w:eastAsia="et-EE"/>
        </w:rPr>
        <w:drawing>
          <wp:inline distT="0" distB="0" distL="0" distR="0" wp14:anchorId="222BB2B1" wp14:editId="0172FFCE">
            <wp:extent cx="5731510" cy="1085215"/>
            <wp:effectExtent l="0" t="0" r="254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731510" cy="1085215"/>
                    </a:xfrm>
                    <a:prstGeom prst="rect">
                      <a:avLst/>
                    </a:prstGeom>
                  </pic:spPr>
                </pic:pic>
              </a:graphicData>
            </a:graphic>
          </wp:inline>
        </w:drawing>
      </w:r>
    </w:p>
    <w:p w14:paraId="1FF64B58" w14:textId="22F5EA48" w:rsidR="005444BF" w:rsidRPr="005444BF" w:rsidRDefault="005444BF" w:rsidP="005444BF">
      <w:pPr>
        <w:ind w:left="714" w:hanging="357"/>
        <w:jc w:val="both"/>
        <w:rPr>
          <w:rFonts w:ascii="Arial" w:eastAsia="Times New Roman" w:hAnsi="Arial" w:cs="Arial"/>
          <w:iCs/>
          <w:color w:val="0000CC"/>
          <w:szCs w:val="18"/>
          <w:lang w:val="da-DK" w:eastAsia="da-DK"/>
        </w:rPr>
      </w:pPr>
      <w:bookmarkStart w:id="29" w:name="_Ref9250665"/>
      <w:bookmarkStart w:id="30" w:name="_Toc14433397"/>
      <w:bookmarkStart w:id="31" w:name="_Toc20405746"/>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3</w:t>
      </w:r>
      <w:r w:rsidRPr="005444BF">
        <w:rPr>
          <w:rFonts w:ascii="Arial" w:eastAsia="Times New Roman" w:hAnsi="Arial" w:cs="Arial"/>
          <w:iCs/>
          <w:noProof/>
          <w:color w:val="0000CC"/>
          <w:szCs w:val="18"/>
          <w:lang w:val="da-DK" w:eastAsia="da-DK"/>
        </w:rPr>
        <w:fldChar w:fldCharType="end"/>
      </w:r>
      <w:bookmarkEnd w:id="29"/>
      <w:r w:rsidRPr="005444BF">
        <w:rPr>
          <w:rFonts w:ascii="Arial" w:eastAsia="Times New Roman" w:hAnsi="Arial" w:cs="Arial"/>
          <w:iCs/>
          <w:color w:val="0000CC"/>
          <w:szCs w:val="18"/>
          <w:lang w:val="da-DK" w:eastAsia="da-DK"/>
        </w:rPr>
        <w:t>. Truubid, mis on kohandatud ka loomadele läbipääsuks</w:t>
      </w:r>
      <w:r w:rsidRPr="005444BF">
        <w:rPr>
          <w:rFonts w:ascii="Arial" w:eastAsia="Times New Roman" w:hAnsi="Arial" w:cs="Arial"/>
          <w:iCs/>
          <w:color w:val="0000CC"/>
          <w:szCs w:val="18"/>
          <w:vertAlign w:val="superscript"/>
          <w:lang w:val="da-DK" w:eastAsia="da-DK"/>
        </w:rPr>
        <w:footnoteReference w:id="36"/>
      </w:r>
      <w:bookmarkEnd w:id="30"/>
      <w:bookmarkEnd w:id="31"/>
    </w:p>
    <w:p w14:paraId="46B525E4"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2E7B7B2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Kõigi veega seotud objektide projekteerimisel arvestatakse kohalike klimaatiliste tingimusetega (temperatuur,  sademed, sesoonsed erinevused jne), veetasemete kõikumistega, püsivalt liigniiskete aladega (soised alad, rabad), pinnavee kõrge tasemega. </w:t>
      </w:r>
    </w:p>
    <w:p w14:paraId="522FC95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Projekteerimisel väljatöötatavad lahendused peavad vastama keskkonnanõuetele (nii seadusandlikele kui ka keskkonnamõju hindamisest tulenevatele) ning mõjutama ümbritsevat keskkonda võimalikult vähe. </w:t>
      </w:r>
    </w:p>
    <w:p w14:paraId="0E4C6128" w14:textId="77777777" w:rsidR="005444BF" w:rsidRPr="005444BF" w:rsidRDefault="005444BF" w:rsidP="005444BF">
      <w:pPr>
        <w:keepNext/>
        <w:spacing w:before="20" w:after="120" w:line="276" w:lineRule="auto"/>
        <w:jc w:val="both"/>
        <w:rPr>
          <w:rFonts w:ascii="Arial" w:eastAsia="Times New Roman" w:hAnsi="Arial" w:cs="Arial"/>
          <w:b/>
          <w:lang w:val="da-DK" w:eastAsia="da-DK"/>
        </w:rPr>
      </w:pPr>
      <w:r w:rsidRPr="005444BF">
        <w:rPr>
          <w:rFonts w:ascii="Arial" w:eastAsia="Times New Roman" w:hAnsi="Arial" w:cs="Arial"/>
          <w:b/>
          <w:bCs/>
          <w:lang w:val="da-DK" w:eastAsia="da-DK"/>
        </w:rPr>
        <w:t>Elektritaristu</w:t>
      </w:r>
    </w:p>
    <w:p w14:paraId="2337FEBE" w14:textId="627FBF2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et-EE"/>
        </w:rPr>
        <w:t>Maakonnaplaneeringuga on määratud liitumispunktid põhivõrguga ning liitumispunktidest lähtuvad liinikoridorid raudteed teenindavate veoalajaamadeni</w:t>
      </w:r>
      <w:r w:rsidRPr="005444BF">
        <w:rPr>
          <w:rFonts w:ascii="Arial" w:eastAsia="Times New Roman" w:hAnsi="Arial" w:cs="Arial"/>
          <w:bCs/>
          <w:vertAlign w:val="superscript"/>
          <w:lang w:val="da-DK" w:eastAsia="et-EE"/>
        </w:rPr>
        <w:footnoteReference w:id="37"/>
      </w:r>
      <w:r w:rsidRPr="005444BF">
        <w:rPr>
          <w:rFonts w:ascii="Arial" w:eastAsia="Times New Roman" w:hAnsi="Arial" w:cs="Arial"/>
          <w:bCs/>
          <w:lang w:val="da-DK" w:eastAsia="et-EE"/>
        </w:rPr>
        <w:t xml:space="preserve">. Liitumispunkti ja veoalajaama ühendavad 110 kV nimipingega liinid on raudteeinfrastruktuuri osaks (vt </w:t>
      </w:r>
      <w:r w:rsidRPr="005444BF">
        <w:rPr>
          <w:rFonts w:ascii="Arial" w:eastAsia="Times New Roman" w:hAnsi="Arial" w:cs="Arial"/>
          <w:bCs/>
          <w:lang w:val="da-DK" w:eastAsia="et-EE"/>
        </w:rPr>
        <w:fldChar w:fldCharType="begin"/>
      </w:r>
      <w:r w:rsidRPr="005444BF">
        <w:rPr>
          <w:rFonts w:ascii="Arial" w:eastAsia="Times New Roman" w:hAnsi="Arial" w:cs="Arial"/>
          <w:bCs/>
          <w:lang w:val="da-DK" w:eastAsia="et-EE"/>
        </w:rPr>
        <w:instrText xml:space="preserve"> REF _Ref12452420 \h  \* MERGEFORMAT </w:instrText>
      </w:r>
      <w:r w:rsidRPr="005444BF">
        <w:rPr>
          <w:rFonts w:ascii="Arial" w:eastAsia="Times New Roman" w:hAnsi="Arial" w:cs="Arial"/>
          <w:bCs/>
          <w:lang w:val="da-DK" w:eastAsia="et-EE"/>
        </w:rPr>
      </w:r>
      <w:r w:rsidRPr="005444BF">
        <w:rPr>
          <w:rFonts w:ascii="Arial" w:eastAsia="Times New Roman" w:hAnsi="Arial" w:cs="Arial"/>
          <w:bCs/>
          <w:lang w:val="da-DK" w:eastAsia="et-EE"/>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4</w:t>
      </w:r>
      <w:r w:rsidRPr="005444BF">
        <w:rPr>
          <w:rFonts w:ascii="Arial" w:eastAsia="Times New Roman" w:hAnsi="Arial" w:cs="Arial"/>
          <w:bCs/>
          <w:lang w:val="da-DK" w:eastAsia="et-EE"/>
        </w:rPr>
        <w:fldChar w:fldCharType="end"/>
      </w:r>
      <w:r w:rsidRPr="005444BF">
        <w:rPr>
          <w:rFonts w:ascii="Arial" w:eastAsia="Times New Roman" w:hAnsi="Arial" w:cs="Arial"/>
          <w:bCs/>
          <w:lang w:val="da-DK" w:eastAsia="et-EE"/>
        </w:rPr>
        <w:t xml:space="preserve">) ning nende põhimõttelised asukohad on kavandatud maakonnaplaneeringuga. </w:t>
      </w:r>
      <w:r w:rsidRPr="005444BF">
        <w:rPr>
          <w:rFonts w:ascii="Arial" w:eastAsia="Times New Roman" w:hAnsi="Arial" w:cs="Arial"/>
          <w:bCs/>
          <w:lang w:val="da-DK" w:eastAsia="da-DK"/>
        </w:rPr>
        <w:t xml:space="preserve">Veoalajaamad asuvad ligikaudu 60–80 km järel, mis tähendab, et Rail Balticu Eesti osas on maakonnaplaneeringuga kavandatud neli veoalajaama – Häädemeeste, Sindi, Kehtna ja Järveküla (Aruküla) – </w:t>
      </w:r>
      <w:r w:rsidRPr="005444BF">
        <w:rPr>
          <w:rFonts w:ascii="Arial" w:eastAsia="Times New Roman" w:hAnsi="Arial" w:cs="Arial"/>
          <w:bCs/>
          <w:lang w:val="da-DK" w:eastAsia="et-EE"/>
        </w:rPr>
        <w:t xml:space="preserve">ja liitumispunkti AS-i Elering hallatava põhivõrguga. Veoalajaamade asukohtade määramisel on lähtutud elektrivõrgu toimimise ökonoomikat ja varustuskindlust tagavast vahemaast (vahekaugus ligikaudu 60–80 km) ning põhivõrguga liitumise võimaluse olemasolust. Veoalajaamade asukohad võivad muutuda, sest elektrilahendused töötatakse välja eraldi projektiga. Seetõttu ei ole põhivõrku ja veoalajaamu hõlmav (väljapoole raudteekoridori rajatav) elektritaristu käesoleva KMH objekt. </w:t>
      </w:r>
    </w:p>
    <w:p w14:paraId="3634963E" w14:textId="77777777" w:rsidR="005444BF" w:rsidRPr="005444BF" w:rsidRDefault="005444BF" w:rsidP="005444BF">
      <w:pPr>
        <w:spacing w:before="20" w:after="120" w:line="276" w:lineRule="auto"/>
        <w:jc w:val="both"/>
        <w:rPr>
          <w:rFonts w:ascii="Arial" w:eastAsia="Times New Roman" w:hAnsi="Arial" w:cs="Arial"/>
          <w:bCs/>
          <w:lang w:val="da-DK" w:eastAsia="et-EE"/>
        </w:rPr>
      </w:pPr>
      <w:r w:rsidRPr="005444BF">
        <w:rPr>
          <w:rFonts w:ascii="Arial" w:eastAsia="Times New Roman" w:hAnsi="Arial" w:cs="Arial"/>
          <w:bCs/>
          <w:lang w:val="da-DK" w:eastAsia="et-EE"/>
        </w:rPr>
        <w:lastRenderedPageBreak/>
        <w:t xml:space="preserve">Veoalajaamast lähtub raudtee sisene liinivõrk. Raudtee sisene liinivõrk ja kohalikud alajaamad ehitatakse raudteemaa ja selle kaitsevööndi koridori. </w:t>
      </w:r>
      <w:bookmarkStart w:id="32" w:name="_Ref9265373"/>
    </w:p>
    <w:p w14:paraId="1A748C7C" w14:textId="77777777" w:rsidR="005444BF" w:rsidRPr="005444BF" w:rsidRDefault="005444BF" w:rsidP="005444BF">
      <w:pPr>
        <w:spacing w:before="20" w:after="120" w:line="276" w:lineRule="auto"/>
        <w:jc w:val="both"/>
        <w:rPr>
          <w:rFonts w:ascii="Arial" w:eastAsia="Times New Roman" w:hAnsi="Arial" w:cs="Arial"/>
          <w:bCs/>
          <w:lang w:val="da-DK" w:eastAsia="et-EE"/>
        </w:rPr>
      </w:pPr>
    </w:p>
    <w:p w14:paraId="043E4139" w14:textId="77777777" w:rsidR="005444BF" w:rsidRPr="005444BF" w:rsidRDefault="005444BF" w:rsidP="005444BF">
      <w:pPr>
        <w:ind w:left="714" w:hanging="357"/>
        <w:jc w:val="both"/>
        <w:rPr>
          <w:rFonts w:ascii="Arial" w:eastAsia="Times New Roman" w:hAnsi="Arial" w:cs="Arial"/>
          <w:iCs/>
          <w:color w:val="0000CC"/>
          <w:szCs w:val="18"/>
          <w:lang w:val="da-DK" w:eastAsia="da-DK"/>
        </w:rPr>
      </w:pPr>
      <w:r w:rsidRPr="005444BF">
        <w:rPr>
          <w:rFonts w:ascii="Arial" w:eastAsia="Times New Roman" w:hAnsi="Arial" w:cs="Arial"/>
          <w:iCs/>
          <w:noProof/>
          <w:color w:val="0000CC"/>
          <w:szCs w:val="18"/>
          <w:lang w:val="da-DK" w:eastAsia="da-DK"/>
        </w:rPr>
        <w:drawing>
          <wp:inline distT="0" distB="0" distL="0" distR="0" wp14:anchorId="33CC2A99" wp14:editId="3A8B023B">
            <wp:extent cx="5750216" cy="128016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2907" cy="1280759"/>
                    </a:xfrm>
                    <a:prstGeom prst="rect">
                      <a:avLst/>
                    </a:prstGeom>
                    <a:noFill/>
                  </pic:spPr>
                </pic:pic>
              </a:graphicData>
            </a:graphic>
          </wp:inline>
        </w:drawing>
      </w:r>
    </w:p>
    <w:p w14:paraId="6358E8D1" w14:textId="09AE0B4C" w:rsidR="005444BF" w:rsidRPr="005444BF" w:rsidRDefault="005444BF" w:rsidP="005444BF">
      <w:pPr>
        <w:ind w:left="714" w:hanging="357"/>
        <w:jc w:val="both"/>
        <w:rPr>
          <w:rFonts w:ascii="Arial" w:eastAsia="Times New Roman" w:hAnsi="Arial" w:cs="Arial"/>
          <w:iCs/>
          <w:color w:val="0000CC"/>
          <w:szCs w:val="18"/>
          <w:lang w:val="da-DK" w:eastAsia="da-DK"/>
        </w:rPr>
      </w:pPr>
      <w:bookmarkStart w:id="33" w:name="_Ref12452420"/>
      <w:bookmarkStart w:id="34" w:name="_Toc14433398"/>
      <w:bookmarkStart w:id="35" w:name="_Toc20405747"/>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4</w:t>
      </w:r>
      <w:r w:rsidRPr="005444BF">
        <w:rPr>
          <w:rFonts w:ascii="Arial" w:eastAsia="Times New Roman" w:hAnsi="Arial" w:cs="Arial"/>
          <w:iCs/>
          <w:noProof/>
          <w:color w:val="0000CC"/>
          <w:szCs w:val="18"/>
          <w:lang w:val="da-DK" w:eastAsia="da-DK"/>
        </w:rPr>
        <w:fldChar w:fldCharType="end"/>
      </w:r>
      <w:bookmarkEnd w:id="32"/>
      <w:bookmarkEnd w:id="33"/>
      <w:r w:rsidRPr="005444BF">
        <w:rPr>
          <w:rFonts w:ascii="Arial" w:eastAsia="Times New Roman" w:hAnsi="Arial" w:cs="Arial"/>
          <w:iCs/>
          <w:color w:val="0000CC"/>
          <w:szCs w:val="18"/>
          <w:lang w:val="da-DK" w:eastAsia="da-DK"/>
        </w:rPr>
        <w:t>. Elektritaristu põhimõtteline skeem</w:t>
      </w:r>
      <w:bookmarkEnd w:id="34"/>
      <w:bookmarkEnd w:id="35"/>
      <w:r w:rsidRPr="005444BF">
        <w:rPr>
          <w:rFonts w:ascii="Arial" w:eastAsia="Times New Roman" w:hAnsi="Arial" w:cs="Arial"/>
          <w:iCs/>
          <w:color w:val="0000CC"/>
          <w:szCs w:val="18"/>
          <w:lang w:val="da-DK" w:eastAsia="da-DK"/>
        </w:rPr>
        <w:t xml:space="preserve"> </w:t>
      </w:r>
    </w:p>
    <w:p w14:paraId="64E89435"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98A9FE0" w14:textId="77777777" w:rsidR="005444BF" w:rsidRPr="005444BF" w:rsidRDefault="005444BF" w:rsidP="005444BF">
      <w:pPr>
        <w:spacing w:before="20" w:after="120" w:line="276" w:lineRule="auto"/>
        <w:jc w:val="both"/>
        <w:rPr>
          <w:rFonts w:ascii="Arial" w:eastAsia="Times New Roman" w:hAnsi="Arial" w:cs="Arial"/>
          <w:b/>
          <w:lang w:val="da-DK" w:eastAsia="da-DK"/>
        </w:rPr>
      </w:pPr>
      <w:r w:rsidRPr="005444BF">
        <w:rPr>
          <w:rFonts w:ascii="Arial" w:eastAsia="Times New Roman" w:hAnsi="Arial" w:cs="Arial"/>
          <w:b/>
          <w:bCs/>
          <w:lang w:val="da-DK" w:eastAsia="da-DK"/>
        </w:rPr>
        <w:t>Looduskeskkond</w:t>
      </w:r>
    </w:p>
    <w:p w14:paraId="6624406B"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Põhimõttelised üldised suunised, mida Rail Balticu raudteetaristu projekteerimisel ja kavandamisel looduskeskkonna osas arvestama peab, on kirjeldatud projekteerimisjuhistes (</w:t>
      </w:r>
      <w:r w:rsidRPr="005444BF">
        <w:rPr>
          <w:rFonts w:ascii="Arial" w:eastAsia="Times New Roman" w:hAnsi="Arial" w:cs="Arial"/>
          <w:bCs/>
          <w:i/>
          <w:iCs/>
          <w:lang w:val="da-DK" w:eastAsia="da-DK"/>
        </w:rPr>
        <w:t>Design Guidelines – DG</w:t>
      </w:r>
      <w:r w:rsidRPr="005444BF">
        <w:rPr>
          <w:rFonts w:ascii="Arial" w:eastAsia="Times New Roman" w:hAnsi="Arial" w:cs="Arial"/>
          <w:bCs/>
          <w:lang w:val="da-DK" w:eastAsia="da-DK"/>
        </w:rPr>
        <w:t>)</w:t>
      </w:r>
      <w:r w:rsidRPr="005444BF">
        <w:rPr>
          <w:rFonts w:ascii="Arial" w:eastAsia="Times New Roman" w:hAnsi="Arial" w:cs="Arial"/>
          <w:bCs/>
          <w:vertAlign w:val="superscript"/>
          <w:lang w:val="da-DK" w:eastAsia="da-DK"/>
        </w:rPr>
        <w:footnoteReference w:id="38"/>
      </w:r>
      <w:r w:rsidRPr="005444BF">
        <w:rPr>
          <w:rFonts w:ascii="Arial" w:eastAsia="Times New Roman" w:hAnsi="Arial" w:cs="Arial"/>
          <w:bCs/>
          <w:lang w:val="da-DK" w:eastAsia="da-DK"/>
        </w:rPr>
        <w:t>. Selles dokumendis on toodud üldised suunised, kuid lõplikud lahendused peavad olema täielikus vastavuses valdkonnapõhiste kehtivate seaduste, määruste, standardite jm regulatsioonidega ning arvestada tuleb ka varasemates töödes seatud tingimustega. Vajadusel tehakse KMH ja projekteerimise tulemuste põhjal ettepanek projekteerimisjuhiste muutmiseks.</w:t>
      </w:r>
    </w:p>
    <w:p w14:paraId="17C8463B" w14:textId="77777777" w:rsidR="005444BF" w:rsidRPr="005444BF" w:rsidRDefault="005444BF" w:rsidP="005444BF">
      <w:pPr>
        <w:spacing w:before="20" w:after="120" w:line="276" w:lineRule="auto"/>
        <w:jc w:val="both"/>
        <w:rPr>
          <w:rFonts w:ascii="Arial" w:eastAsia="Times New Roman" w:hAnsi="Arial" w:cs="Arial"/>
          <w:b/>
          <w:lang w:val="da-DK" w:eastAsia="da-DK"/>
        </w:rPr>
      </w:pPr>
      <w:r w:rsidRPr="005444BF">
        <w:rPr>
          <w:rFonts w:ascii="Arial" w:eastAsia="Times New Roman" w:hAnsi="Arial" w:cs="Arial"/>
          <w:bCs/>
          <w:lang w:val="da-DK" w:eastAsia="da-DK"/>
        </w:rPr>
        <w:t xml:space="preserve">Projektlahenduste väljatöötamisel võetakse muuhulgas arvesse pinna- ja põhjaveega seonduvat, loomapopulatsioonide sidususe tagamist, kaitsealuste liikide elupaiku ning kliimamuutustega ja maavaradega seonduvat. </w:t>
      </w:r>
    </w:p>
    <w:p w14:paraId="793AF47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Näiteks kohtades, kus Rail Balticu raudtee trassi koridor lõikab erineva tasandi rohelise võrgustiku struktuurelemente, on maakonnaplaneeringus ette nähtud piirkonnad, kus võrgustiku sidususe ja toimivuse ning loomade liikumisvõimaluste tagamise leevendavateks meetmeteks on vaja tagada suurulukite läbipääs (ökoduktid, taradest loobumine (seal, kus see on ohutuse seisukohalt võimalik), vaba läbipääsuga kallasrajad, tarastamisel lahendused, mis võimaldavad väiksemate imetajate läbipääsu tara alt jne). Täpsed lahendused töötatakse välja projekteerimise käigus koostöös keskkonnamõju hindajatega. Seejuures on erinevate loomaläbipääsu lahenduste asukohapõhistel väljatöötamisel muuhulgas vajalik arvestada liikumiskoridori karakteristikuid (mis tüüpi läbipääs – õhk, maismaa, vesi; sihtliigid; elupaiga tüüp – mets, avamaastik, märgala jms), kogu trassil paiknevate läbipääsude sagedust ja olulisust ning võimalikku mõju haruldastele ja kaitsealustele liikidele. </w:t>
      </w:r>
    </w:p>
    <w:p w14:paraId="65C23BF2" w14:textId="77777777" w:rsidR="005444BF" w:rsidRPr="005444BF" w:rsidRDefault="005444BF" w:rsidP="00237F7C">
      <w:pPr>
        <w:pStyle w:val="Heading1"/>
      </w:pPr>
      <w:bookmarkStart w:id="36" w:name="_Toc14360350"/>
      <w:bookmarkStart w:id="37" w:name="_Toc14428298"/>
      <w:bookmarkStart w:id="38" w:name="_Toc14433827"/>
      <w:bookmarkStart w:id="39" w:name="_Toc14434611"/>
      <w:bookmarkStart w:id="40" w:name="_Toc20148955"/>
      <w:bookmarkEnd w:id="25"/>
      <w:r w:rsidRPr="005444BF">
        <w:lastRenderedPageBreak/>
        <w:t>Kavandatava tegevuse eesmärk ja asukoht</w:t>
      </w:r>
      <w:bookmarkEnd w:id="36"/>
      <w:bookmarkEnd w:id="37"/>
      <w:bookmarkEnd w:id="38"/>
      <w:bookmarkEnd w:id="39"/>
      <w:bookmarkEnd w:id="40"/>
    </w:p>
    <w:p w14:paraId="67829957"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41" w:name="_Hlk8067777"/>
      <w:r w:rsidRPr="005444BF">
        <w:rPr>
          <w:rFonts w:ascii="Arial" w:eastAsia="Times New Roman" w:hAnsi="Arial" w:cs="Arial"/>
          <w:bCs/>
          <w:lang w:val="da-DK" w:eastAsia="da-DK"/>
        </w:rPr>
        <w:t xml:space="preserve">Käesoleva KMH seisukohast on kavandatavaks tegevuseks kiire raudtee (RB) rajamine ja kasutamine Harju maakonnas </w:t>
      </w:r>
      <w:r w:rsidRPr="005444BF">
        <w:rPr>
          <w:rFonts w:ascii="Arial" w:eastAsia="Times New Roman" w:hAnsi="Arial" w:cs="Arial"/>
          <w:bCs/>
          <w:i/>
          <w:iCs/>
          <w:lang w:val="da-DK" w:eastAsia="da-DK"/>
        </w:rPr>
        <w:t>ca</w:t>
      </w:r>
      <w:r w:rsidRPr="005444BF">
        <w:rPr>
          <w:rFonts w:ascii="Arial" w:eastAsia="Times New Roman" w:hAnsi="Arial" w:cs="Arial"/>
          <w:bCs/>
          <w:lang w:val="da-DK" w:eastAsia="da-DK"/>
        </w:rPr>
        <w:t xml:space="preserve"> 19 km pikkusel lõigul Kangrust kuni maakonna piirini lõunas (Joonis 5).</w:t>
      </w:r>
    </w:p>
    <w:p w14:paraId="1841841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 on raudteetranspordi projekt, mille eesmärk on rajada 1435 mm rööpmelaiusega raudtee koos seonduva taristuga, selleks et integreerida Balti riigid, sealhulgas Eesti, Euroopa raudteevõrguga. </w:t>
      </w:r>
    </w:p>
    <w:p w14:paraId="24740B0B" w14:textId="77777777" w:rsidR="003F40C1" w:rsidRPr="003F40C1" w:rsidRDefault="005444BF" w:rsidP="003F40C1">
      <w:pPr>
        <w:spacing w:before="20" w:after="120" w:line="276" w:lineRule="auto"/>
        <w:jc w:val="both"/>
        <w:rPr>
          <w:rFonts w:ascii="Arial" w:eastAsia="Times New Roman" w:hAnsi="Arial" w:cs="Arial"/>
          <w:bCs/>
          <w:lang w:eastAsia="da-DK"/>
        </w:rPr>
      </w:pPr>
      <w:bookmarkStart w:id="42" w:name="_Hlk8067812"/>
      <w:bookmarkEnd w:id="41"/>
      <w:r w:rsidRPr="005444BF">
        <w:rPr>
          <w:rFonts w:ascii="Arial" w:eastAsia="Times New Roman" w:hAnsi="Arial" w:cs="Arial"/>
          <w:bCs/>
          <w:lang w:val="da-DK" w:eastAsia="da-DK"/>
        </w:rPr>
        <w:t xml:space="preserve">Käesolevas KMH-s käsitletav lõik on osa Eesti territooriumil kulgevast trassist (kogupikkus Eestis on 213 km). Käesolevas KMH-s käsitletav lõik on osa Eesti territooriumil kulgevast trassist (kogupikkus Eestis on 213 km). </w:t>
      </w:r>
      <w:r w:rsidR="003F40C1" w:rsidRPr="003F40C1">
        <w:rPr>
          <w:rFonts w:ascii="Arial" w:eastAsia="Times New Roman" w:hAnsi="Arial" w:cs="Arial"/>
          <w:bCs/>
          <w:lang w:eastAsia="da-DK"/>
        </w:rPr>
        <w:t xml:space="preserve">Raudteelõik kulgeb Kiili ja Saku vallas Kangru küla juures üle Viljandi maantee lõuna suunas kuni maakonna piirini. Trass kulgeb Männiku raba idaservas, ületab Tallinna ringtee ning jätkub Tallinn-Rapla-Türi maantee ja Tallinn-Viljandi raudteetrassi vahel kultuurmaastikus. </w:t>
      </w:r>
    </w:p>
    <w:p w14:paraId="12D86570" w14:textId="25D4C1D5"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Varasemalt koostatud maakonnaplaneeringutega on määratud Rail Balticu trassikoridor</w:t>
      </w:r>
      <w:r w:rsidRPr="005444BF">
        <w:rPr>
          <w:rFonts w:ascii="Arial" w:eastAsia="Times New Roman" w:hAnsi="Arial" w:cs="Arial"/>
          <w:bCs/>
          <w:vertAlign w:val="superscript"/>
          <w:lang w:val="da-DK" w:eastAsia="da-DK"/>
        </w:rPr>
        <w:footnoteReference w:id="39"/>
      </w:r>
      <w:r w:rsidRPr="005444BF">
        <w:rPr>
          <w:rFonts w:ascii="Arial" w:eastAsia="Times New Roman" w:hAnsi="Arial" w:cs="Arial"/>
          <w:bCs/>
          <w:lang w:val="da-DK" w:eastAsia="da-DK"/>
        </w:rPr>
        <w:t xml:space="preserve"> ja raudtee põhimõtteline lahendus. Käesolev keskkonnamõju hindamine viiakse läbi raudtee ehitusprojektile, mille käigus koostatakse nimetatud lõigule täpsem lahendus. Raudtee projekteeritakse vastavalt programmi peatükis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_Ref9267021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2</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toodud põhimõtetele (st kavandatava raudtee kirjeldus on esitatud peatükis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_Ref9267021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2</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ning projekteerimisjuhistes </w:t>
      </w:r>
      <w:r w:rsidRPr="005444BF">
        <w:rPr>
          <w:rFonts w:ascii="Arial" w:eastAsia="Times New Roman" w:hAnsi="Arial" w:cs="Arial"/>
          <w:lang w:val="da-DK" w:eastAsia="da-DK"/>
        </w:rPr>
        <w:t>(</w:t>
      </w:r>
      <w:r w:rsidRPr="005444BF">
        <w:rPr>
          <w:rFonts w:ascii="Arial" w:eastAsia="Times New Roman" w:hAnsi="Arial" w:cs="Arial"/>
          <w:i/>
          <w:iCs/>
          <w:lang w:val="da-DK" w:eastAsia="da-DK"/>
        </w:rPr>
        <w:t>Design Guidelines</w:t>
      </w:r>
      <w:r w:rsidRPr="005444BF">
        <w:rPr>
          <w:rFonts w:ascii="Arial" w:eastAsia="Times New Roman" w:hAnsi="Arial" w:cs="Arial"/>
          <w:lang w:val="da-DK" w:eastAsia="da-DK"/>
        </w:rPr>
        <w:t>, DG) ja ekspluatatsioonikavas (</w:t>
      </w:r>
      <w:r w:rsidRPr="005444BF">
        <w:rPr>
          <w:rFonts w:ascii="Arial" w:eastAsia="Times New Roman" w:hAnsi="Arial" w:cs="Arial"/>
          <w:i/>
          <w:iCs/>
          <w:lang w:val="da-DK" w:eastAsia="da-DK"/>
        </w:rPr>
        <w:t>Operational Plan</w:t>
      </w:r>
      <w:r w:rsidRPr="005444BF">
        <w:rPr>
          <w:rFonts w:ascii="Arial" w:eastAsia="Times New Roman" w:hAnsi="Arial" w:cs="Arial"/>
          <w:lang w:val="da-DK" w:eastAsia="da-DK"/>
        </w:rPr>
        <w:t>, OP</w:t>
      </w:r>
      <w:r w:rsidRPr="005444BF">
        <w:rPr>
          <w:rFonts w:ascii="Arial" w:eastAsia="Times New Roman" w:hAnsi="Arial" w:cs="Arial"/>
          <w:vertAlign w:val="superscript"/>
          <w:lang w:val="da-DK" w:eastAsia="da-DK"/>
        </w:rPr>
        <w:footnoteReference w:id="40"/>
      </w:r>
      <w:r w:rsidRPr="005444BF">
        <w:rPr>
          <w:rFonts w:ascii="Arial" w:eastAsia="Times New Roman" w:hAnsi="Arial" w:cs="Arial"/>
          <w:lang w:val="da-DK" w:eastAsia="da-DK"/>
        </w:rPr>
        <w:t xml:space="preserve">) </w:t>
      </w:r>
      <w:r w:rsidRPr="005444BF">
        <w:rPr>
          <w:rFonts w:ascii="Arial" w:eastAsia="Times New Roman" w:hAnsi="Arial" w:cs="Arial"/>
          <w:bCs/>
          <w:lang w:val="da-DK" w:eastAsia="da-DK"/>
        </w:rPr>
        <w:t>kirjeldatud nõuete alusel.</w:t>
      </w:r>
      <w:bookmarkEnd w:id="42"/>
      <w:r w:rsidRPr="005444BF">
        <w:rPr>
          <w:rFonts w:ascii="Arial" w:eastAsia="Times New Roman" w:hAnsi="Arial" w:cs="Arial"/>
          <w:bCs/>
          <w:lang w:val="da-DK" w:eastAsia="da-DK"/>
        </w:rPr>
        <w:t xml:space="preserve"> </w:t>
      </w:r>
      <w:bookmarkStart w:id="43" w:name="_Hlk12375239"/>
    </w:p>
    <w:p w14:paraId="12B8354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Lähtudes keskkonnamõju hindamise ja keskkonnajuhtimissüsteemi seaduse (KeHJS) §-st 31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KMH käigus tuvastatakse ning kirjeldatakse ja hinnatakse kavandatava tegevusega kaasnevat otsest ja kaudset olulist keskkonnamõju keskkonnaelementidele ning nende omavahelistele seostele. Käesoleva KMH käigus hinnatakse kavandatava tegevusega kaasnevat ehitus- ja kasutusaegset keskkonnamõju. KMH-s käsitletavate erinevate keskkonnamõjude ruumiline ulatus, kus avalduv mõju võib olla oluline, on erinev. Seetõttu täpsustatakse keskkonnamõju ulatust mõju hindamise käigus. </w:t>
      </w:r>
    </w:p>
    <w:p w14:paraId="3FDFE7F6" w14:textId="77777777" w:rsidR="0008438F" w:rsidRDefault="0008438F" w:rsidP="00237F7C">
      <w:pPr>
        <w:keepNext/>
        <w:spacing w:before="20" w:after="20" w:line="276" w:lineRule="auto"/>
        <w:jc w:val="center"/>
      </w:pPr>
      <w:r>
        <w:rPr>
          <w:rFonts w:ascii="Arial" w:eastAsia="Times New Roman" w:hAnsi="Arial" w:cs="Arial"/>
          <w:bCs/>
          <w:noProof/>
          <w:lang w:val="da-DK" w:eastAsia="da-DK"/>
        </w:rPr>
        <w:lastRenderedPageBreak/>
        <w:drawing>
          <wp:inline distT="0" distB="0" distL="0" distR="0" wp14:anchorId="01E15DD4" wp14:editId="3DD93547">
            <wp:extent cx="4864735" cy="82670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64735" cy="8267065"/>
                    </a:xfrm>
                    <a:prstGeom prst="rect">
                      <a:avLst/>
                    </a:prstGeom>
                    <a:noFill/>
                  </pic:spPr>
                </pic:pic>
              </a:graphicData>
            </a:graphic>
          </wp:inline>
        </w:drawing>
      </w:r>
    </w:p>
    <w:p w14:paraId="0BD2B10C" w14:textId="20A059CE" w:rsidR="005444BF" w:rsidRPr="005444BF" w:rsidRDefault="0008438F" w:rsidP="0008438F">
      <w:pPr>
        <w:pStyle w:val="Caption"/>
        <w:jc w:val="left"/>
        <w:rPr>
          <w:bCs/>
        </w:rPr>
      </w:pPr>
      <w:bookmarkStart w:id="44" w:name="_Toc20405748"/>
      <w:r>
        <w:t xml:space="preserve">Joonis </w:t>
      </w:r>
      <w:r>
        <w:fldChar w:fldCharType="begin"/>
      </w:r>
      <w:r>
        <w:instrText xml:space="preserve"> SEQ Joonis \* ARABIC </w:instrText>
      </w:r>
      <w:r>
        <w:fldChar w:fldCharType="separate"/>
      </w:r>
      <w:r w:rsidR="00207C8F">
        <w:rPr>
          <w:noProof/>
        </w:rPr>
        <w:t>5</w:t>
      </w:r>
      <w:r>
        <w:fldChar w:fldCharType="end"/>
      </w:r>
      <w:r>
        <w:t xml:space="preserve">. </w:t>
      </w:r>
      <w:r w:rsidRPr="0008438F">
        <w:rPr>
          <w:lang w:val="et-EE"/>
        </w:rPr>
        <w:t>KMH objektiks oleva Rail Balticu trassi lõigu asukoht</w:t>
      </w:r>
      <w:bookmarkEnd w:id="44"/>
    </w:p>
    <w:p w14:paraId="2CDEC352" w14:textId="77777777" w:rsidR="005444BF" w:rsidRPr="005444BF" w:rsidRDefault="005444BF" w:rsidP="005444BF">
      <w:pPr>
        <w:ind w:left="714" w:hanging="357"/>
        <w:jc w:val="both"/>
        <w:rPr>
          <w:rFonts w:ascii="Arial" w:eastAsia="Times New Roman" w:hAnsi="Arial" w:cs="Arial"/>
          <w:iCs/>
          <w:color w:val="0000CC"/>
          <w:szCs w:val="18"/>
          <w:lang w:val="da-DK" w:eastAsia="da-DK"/>
        </w:rPr>
      </w:pPr>
    </w:p>
    <w:p w14:paraId="78F7EFD6" w14:textId="77777777" w:rsidR="005444BF" w:rsidRPr="005444BF" w:rsidRDefault="005444BF" w:rsidP="00237F7C">
      <w:pPr>
        <w:pStyle w:val="Heading1"/>
      </w:pPr>
      <w:bookmarkStart w:id="45" w:name="_Ref9330698"/>
      <w:bookmarkStart w:id="46" w:name="_Toc14360351"/>
      <w:bookmarkStart w:id="47" w:name="_Toc14428299"/>
      <w:bookmarkStart w:id="48" w:name="_Toc14433828"/>
      <w:bookmarkStart w:id="49" w:name="_Toc14434612"/>
      <w:bookmarkStart w:id="50" w:name="_Toc20148956"/>
      <w:bookmarkEnd w:id="43"/>
      <w:r w:rsidRPr="005444BF">
        <w:lastRenderedPageBreak/>
        <w:t>Reaalsete alternatiivsete võimaluste lühikirjeldus</w:t>
      </w:r>
      <w:bookmarkEnd w:id="45"/>
      <w:bookmarkEnd w:id="46"/>
      <w:bookmarkEnd w:id="47"/>
      <w:bookmarkEnd w:id="48"/>
      <w:bookmarkEnd w:id="49"/>
      <w:bookmarkEnd w:id="50"/>
      <w:r w:rsidRPr="005444BF">
        <w:t xml:space="preserve"> </w:t>
      </w:r>
    </w:p>
    <w:p w14:paraId="5AB8D6C8"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Keskkonnamõju hindamise eesmärk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Käesoleva KMH käigus ei käsitleta planeeringuga määratud trassikoridorist väljaspool asuvaid alternatiive. Kõikide alternatiivsete lahenduste puhul arvestatakse planeeringus „Rapla maakonnaplaneering Rail Baltic raudtee trassi koridori asukoha määramine“ kehtestatud 350 m laiuse trassi koridoriga, mille sees trassi asukoha täpsustused ei ole vastuolus Rail Balticu maakonnaplaneeringuga. </w:t>
      </w:r>
    </w:p>
    <w:p w14:paraId="0014A22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KMH-s käsitletakse kahte põhialternatiivi: </w:t>
      </w:r>
    </w:p>
    <w:p w14:paraId="329E8B4A" w14:textId="77777777" w:rsidR="005444BF" w:rsidRPr="005444BF" w:rsidRDefault="005444BF" w:rsidP="005444BF">
      <w:pPr>
        <w:numPr>
          <w:ilvl w:val="0"/>
          <w:numId w:val="19"/>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eelprojekti lahendus; </w:t>
      </w:r>
    </w:p>
    <w:p w14:paraId="075261CA" w14:textId="77777777" w:rsidR="005444BF" w:rsidRPr="005444BF" w:rsidRDefault="005444BF" w:rsidP="005444BF">
      <w:pPr>
        <w:numPr>
          <w:ilvl w:val="0"/>
          <w:numId w:val="19"/>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põhiprojekti lahendus. </w:t>
      </w:r>
    </w:p>
    <w:p w14:paraId="7E7E4391" w14:textId="77777777" w:rsidR="005444BF" w:rsidRPr="005444BF" w:rsidRDefault="005444BF" w:rsidP="00237F7C">
      <w:pPr>
        <w:pStyle w:val="Heading2"/>
      </w:pPr>
      <w:bookmarkStart w:id="51" w:name="_Toc14360352"/>
      <w:bookmarkStart w:id="52" w:name="_Toc14428300"/>
      <w:bookmarkStart w:id="53" w:name="_Toc14433829"/>
      <w:bookmarkStart w:id="54" w:name="_Toc14434613"/>
      <w:bookmarkStart w:id="55" w:name="_Toc20148957"/>
      <w:r w:rsidRPr="005444BF">
        <w:t>Alternatiiv 1: eelprojekti lahendus</w:t>
      </w:r>
      <w:bookmarkEnd w:id="51"/>
      <w:bookmarkEnd w:id="52"/>
      <w:bookmarkEnd w:id="53"/>
      <w:bookmarkEnd w:id="54"/>
      <w:bookmarkEnd w:id="55"/>
    </w:p>
    <w:p w14:paraId="4CF312ED"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Raudteetrassi lõigule (pikkusega ~</w:t>
      </w:r>
      <w:r w:rsidR="005E6E77">
        <w:rPr>
          <w:rFonts w:ascii="Arial" w:eastAsia="Times New Roman" w:hAnsi="Arial" w:cs="Arial"/>
          <w:bCs/>
          <w:lang w:val="da-DK" w:eastAsia="da-DK"/>
        </w:rPr>
        <w:t>19</w:t>
      </w:r>
      <w:r w:rsidRPr="005444BF">
        <w:rPr>
          <w:rFonts w:ascii="Arial" w:eastAsia="Times New Roman" w:hAnsi="Arial" w:cs="Arial"/>
          <w:bCs/>
          <w:lang w:val="da-DK" w:eastAsia="da-DK"/>
        </w:rPr>
        <w:t xml:space="preserve"> km), mis </w:t>
      </w:r>
      <w:r w:rsidR="005E6E77" w:rsidRPr="005E6E77">
        <w:rPr>
          <w:rFonts w:ascii="Arial" w:eastAsia="Times New Roman" w:hAnsi="Arial" w:cs="Arial"/>
          <w:bCs/>
          <w:lang w:eastAsia="da-DK"/>
        </w:rPr>
        <w:t xml:space="preserve">kulgeb Harjumaal Saku vallas Tammejärve, Männiku, Saustinõmme, Kajamaa, Tõdva, Kirdalu, Kurtna ja Tagadi küla ning Kiili vallas Kangru aleviku ja Luige aleviku territooriumil on eelprojekti lahenduses projekteeritud järgmised eritasandilised ristumised </w:t>
      </w:r>
      <w:r w:rsidRPr="005444BF">
        <w:rPr>
          <w:rFonts w:ascii="Arial" w:eastAsia="Times New Roman" w:hAnsi="Arial" w:cs="Arial"/>
          <w:bCs/>
          <w:lang w:val="da-DK" w:eastAsia="da-DK"/>
        </w:rPr>
        <w:t xml:space="preserve">(Joonis 6): </w:t>
      </w:r>
    </w:p>
    <w:p w14:paraId="2429F4AD"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kergliiklustunnel Tallinn-Rapla-Türi mnt all (tugimaantee nr 15);</w:t>
      </w:r>
    </w:p>
    <w:p w14:paraId="789C5DDF"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kergliiklustunnel Kurna-Tuhala mnt all (kõrvalmaantee nr 11115);</w:t>
      </w:r>
    </w:p>
    <w:p w14:paraId="21CA29BA" w14:textId="0AB2F860"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Tallinn-Rapla-Türi maantee</w:t>
      </w:r>
      <w:r w:rsidR="00F863D0" w:rsidRPr="00F863D0">
        <w:rPr>
          <w:rFonts w:ascii="Arial" w:eastAsia="Times New Roman" w:hAnsi="Arial" w:cs="Arial"/>
          <w:bCs/>
          <w:lang w:eastAsia="da-DK"/>
        </w:rPr>
        <w:t>g</w:t>
      </w:r>
      <w:r w:rsidRPr="00F863D0">
        <w:rPr>
          <w:rFonts w:ascii="Arial" w:eastAsia="Times New Roman" w:hAnsi="Arial" w:cs="Arial"/>
          <w:bCs/>
          <w:lang w:eastAsia="da-DK"/>
        </w:rPr>
        <w:t>a (riigi tugimaantee nr 15);</w:t>
      </w:r>
    </w:p>
    <w:p w14:paraId="63AF85D5" w14:textId="5B41E9CB"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üle kergliiklustee</w:t>
      </w:r>
      <w:r w:rsidR="00370688" w:rsidRPr="00F863D0">
        <w:rPr>
          <w:rFonts w:ascii="Arial" w:eastAsia="Times New Roman" w:hAnsi="Arial" w:cs="Arial"/>
          <w:bCs/>
          <w:lang w:eastAsia="da-DK"/>
        </w:rPr>
        <w:t xml:space="preserve"> (</w:t>
      </w:r>
      <w:r w:rsidR="00F863D0" w:rsidRPr="00F863D0">
        <w:rPr>
          <w:rFonts w:ascii="Arial" w:eastAsia="Times New Roman" w:hAnsi="Arial" w:cs="Arial"/>
          <w:bCs/>
          <w:lang w:eastAsia="da-DK"/>
        </w:rPr>
        <w:t>08-BR10</w:t>
      </w:r>
      <w:r w:rsidR="00370688" w:rsidRPr="00F863D0">
        <w:rPr>
          <w:rFonts w:ascii="Arial" w:eastAsia="Times New Roman" w:hAnsi="Arial" w:cs="Arial"/>
          <w:bCs/>
          <w:lang w:eastAsia="da-DK"/>
        </w:rPr>
        <w:t>)</w:t>
      </w:r>
      <w:r w:rsidRPr="00F863D0">
        <w:rPr>
          <w:rFonts w:ascii="Arial" w:eastAsia="Times New Roman" w:hAnsi="Arial" w:cs="Arial"/>
          <w:bCs/>
          <w:lang w:eastAsia="da-DK"/>
        </w:rPr>
        <w:t>;</w:t>
      </w:r>
    </w:p>
    <w:p w14:paraId="5FAE1E3C" w14:textId="2677E44D"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 xml:space="preserve">raudteesild üle </w:t>
      </w:r>
      <w:r w:rsidR="00FC513E" w:rsidRPr="00F863D0">
        <w:rPr>
          <w:rFonts w:ascii="Arial" w:eastAsia="Times New Roman" w:hAnsi="Arial" w:cs="Arial"/>
          <w:bCs/>
          <w:lang w:eastAsia="da-DK"/>
        </w:rPr>
        <w:t>kohaliku tee (Kivi tee) (</w:t>
      </w:r>
      <w:r w:rsidR="00FC513E" w:rsidRPr="00F863D0">
        <w:rPr>
          <w:rFonts w:ascii="Arial" w:eastAsia="Times New Roman" w:hAnsi="Arial" w:cs="Arial"/>
          <w:bCs/>
          <w:lang w:eastAsia="da-DK"/>
        </w:rPr>
        <w:t>08-BR09</w:t>
      </w:r>
      <w:r w:rsidR="00CA372E" w:rsidRPr="00F863D0">
        <w:rPr>
          <w:rFonts w:ascii="Arial" w:eastAsia="Times New Roman" w:hAnsi="Arial" w:cs="Arial"/>
          <w:bCs/>
          <w:lang w:eastAsia="da-DK"/>
        </w:rPr>
        <w:t>)</w:t>
      </w:r>
    </w:p>
    <w:p w14:paraId="35CAC62E" w14:textId="2F5062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üle kergliiklustee</w:t>
      </w:r>
      <w:r w:rsidR="00CA372E" w:rsidRPr="00F863D0">
        <w:rPr>
          <w:rFonts w:ascii="Arial" w:eastAsia="Times New Roman" w:hAnsi="Arial" w:cs="Arial"/>
          <w:bCs/>
          <w:lang w:eastAsia="da-DK"/>
        </w:rPr>
        <w:t xml:space="preserve"> (</w:t>
      </w:r>
      <w:r w:rsidR="00FC513E" w:rsidRPr="00F863D0">
        <w:rPr>
          <w:rFonts w:ascii="Arial" w:eastAsia="Times New Roman" w:hAnsi="Arial" w:cs="Arial"/>
          <w:bCs/>
          <w:lang w:eastAsia="da-DK"/>
        </w:rPr>
        <w:t>08-BR08</w:t>
      </w:r>
      <w:r w:rsidR="00CA372E" w:rsidRPr="00F863D0">
        <w:rPr>
          <w:rFonts w:ascii="Arial" w:eastAsia="Times New Roman" w:hAnsi="Arial" w:cs="Arial"/>
          <w:bCs/>
          <w:lang w:eastAsia="da-DK"/>
        </w:rPr>
        <w:t>)</w:t>
      </w:r>
      <w:r w:rsidRPr="00F863D0">
        <w:rPr>
          <w:rFonts w:ascii="Arial" w:eastAsia="Times New Roman" w:hAnsi="Arial" w:cs="Arial"/>
          <w:bCs/>
          <w:lang w:eastAsia="da-DK"/>
        </w:rPr>
        <w:t>;</w:t>
      </w:r>
    </w:p>
    <w:p w14:paraId="3F219925"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ristumisel Vääna jõega;</w:t>
      </w:r>
    </w:p>
    <w:p w14:paraId="06FCF065"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ristumisel Sooteega (kohalik tee nr 7180280), silla all ka loomade läbipääs;</w:t>
      </w:r>
    </w:p>
    <w:p w14:paraId="309EFEE6"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Saku-Tõdva maanteega (kõrvalmaante nr 11342);</w:t>
      </w:r>
    </w:p>
    <w:p w14:paraId="5EA59DD6"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Tõdva-Hageri maanteega (kõrvalmaantee nr 11240);</w:t>
      </w:r>
    </w:p>
    <w:p w14:paraId="12A5043F"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Kirdalu-Kiisa maanteega (kõrvalmaantee nr 11152);</w:t>
      </w:r>
    </w:p>
    <w:p w14:paraId="5FA08EC5" w14:textId="04B4C48B"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üle kergliiklustee</w:t>
      </w:r>
      <w:r w:rsidR="00FC513E" w:rsidRPr="00F863D0">
        <w:rPr>
          <w:rFonts w:ascii="Arial" w:eastAsia="Times New Roman" w:hAnsi="Arial" w:cs="Arial"/>
          <w:bCs/>
          <w:lang w:eastAsia="da-DK"/>
        </w:rPr>
        <w:t xml:space="preserve"> (</w:t>
      </w:r>
      <w:r w:rsidR="00FC513E" w:rsidRPr="00F863D0">
        <w:rPr>
          <w:rFonts w:ascii="Arial" w:eastAsia="Times New Roman" w:hAnsi="Arial" w:cs="Arial"/>
          <w:bCs/>
          <w:lang w:eastAsia="da-DK"/>
        </w:rPr>
        <w:t>08-BR02</w:t>
      </w:r>
      <w:r w:rsidR="00FC513E" w:rsidRPr="00F863D0">
        <w:rPr>
          <w:rFonts w:ascii="Arial" w:eastAsia="Times New Roman" w:hAnsi="Arial" w:cs="Arial"/>
          <w:bCs/>
          <w:lang w:eastAsia="da-DK"/>
        </w:rPr>
        <w:t>)</w:t>
      </w:r>
      <w:r w:rsidRPr="00F863D0">
        <w:rPr>
          <w:rFonts w:ascii="Arial" w:eastAsia="Times New Roman" w:hAnsi="Arial" w:cs="Arial"/>
          <w:bCs/>
          <w:lang w:eastAsia="da-DK"/>
        </w:rPr>
        <w:t>;</w:t>
      </w:r>
    </w:p>
    <w:p w14:paraId="2D920A03"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Tagadi – Kurtna maanteega (kõrvalmaantee nr 11154).</w:t>
      </w:r>
    </w:p>
    <w:p w14:paraId="5696E4E3" w14:textId="77777777" w:rsidR="005E6E77" w:rsidRDefault="005E6E77" w:rsidP="005444BF">
      <w:pPr>
        <w:spacing w:before="20" w:after="20" w:line="276" w:lineRule="auto"/>
        <w:jc w:val="both"/>
        <w:rPr>
          <w:rFonts w:ascii="Arial" w:eastAsia="Times New Roman" w:hAnsi="Arial" w:cs="Arial"/>
          <w:bCs/>
          <w:lang w:val="da-DK" w:eastAsia="da-DK"/>
        </w:rPr>
      </w:pPr>
    </w:p>
    <w:p w14:paraId="75D7C376" w14:textId="77777777" w:rsidR="005E6E77" w:rsidRPr="005E6E77" w:rsidRDefault="005E6E77" w:rsidP="005E6E77">
      <w:pPr>
        <w:spacing w:before="20" w:after="20" w:line="276" w:lineRule="auto"/>
        <w:jc w:val="both"/>
        <w:rPr>
          <w:rFonts w:ascii="Arial" w:eastAsia="Times New Roman" w:hAnsi="Arial" w:cs="Arial"/>
          <w:bCs/>
          <w:lang w:eastAsia="da-DK"/>
        </w:rPr>
      </w:pPr>
      <w:r w:rsidRPr="005E6E77">
        <w:rPr>
          <w:rFonts w:ascii="Arial" w:eastAsia="Times New Roman" w:hAnsi="Arial" w:cs="Arial"/>
          <w:bCs/>
          <w:lang w:eastAsia="da-DK"/>
        </w:rPr>
        <w:t>Raudtee on kogu ulatuses mõlemalt poolt piiratud taraga, mis on väikestele loomadele läbitav. Suurimetajatele liikumisvõimaluste tagamiseks on vaadeldavale lõigule projekteeritud ka 3 ökodukti: Männiku külasse, Kirdalu külasse ning Tagadi külasse.</w:t>
      </w:r>
    </w:p>
    <w:p w14:paraId="71726E64"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E01DB27" w14:textId="77777777" w:rsidR="005E6E77" w:rsidRPr="005E6E77" w:rsidRDefault="005E6E77" w:rsidP="005E6E77">
      <w:pPr>
        <w:spacing w:before="20" w:after="20" w:line="276" w:lineRule="auto"/>
        <w:jc w:val="both"/>
        <w:rPr>
          <w:rFonts w:ascii="Arial" w:eastAsia="Times New Roman" w:hAnsi="Arial" w:cs="Arial"/>
          <w:bCs/>
          <w:lang w:eastAsia="da-DK"/>
        </w:rPr>
      </w:pPr>
      <w:bookmarkStart w:id="56" w:name="_Hlk12375981"/>
      <w:r w:rsidRPr="005E6E77">
        <w:rPr>
          <w:rFonts w:ascii="Arial" w:eastAsia="Times New Roman" w:hAnsi="Arial" w:cs="Arial"/>
          <w:bCs/>
          <w:lang w:eastAsia="da-DK"/>
        </w:rPr>
        <w:t xml:space="preserve">Väiksemate veekogude puhul (kraavid) on projektlahenduses ette nähtud truubid, mis tagavad veerežiimi säilimise piirkonnas ning maaparandussüsteemide toimimise. Eelprojekti koostamise raames uuriti maaparandusehitistel asuvate rajatiste (kuivenduskraavid, eesvoolud, truubid, drenaažitorustike väljavoolud ja drenaažikaevud) seisukorda ning rekonstrueerimise vajadust mahus, mis tagaks maaparandussüsteemide toimimise ja planeeritava raudteelõigu pinnavee </w:t>
      </w:r>
      <w:r w:rsidRPr="005E6E77">
        <w:rPr>
          <w:rFonts w:ascii="Arial" w:eastAsia="Times New Roman" w:hAnsi="Arial" w:cs="Arial"/>
          <w:bCs/>
          <w:lang w:eastAsia="da-DK"/>
        </w:rPr>
        <w:lastRenderedPageBreak/>
        <w:t xml:space="preserve">ärajuhtimise eesvooludesse või maaparandussüsteemi kraavidesse. Saadud informatsioonile tuginedes töötati välja lahendused, mis tagavad maaparandusehitiste toimimise. Projektis on ette nähtud vaadeldavas lõigus olemasolevaid kraave osaliselt puhastada ning vajadusel ka uusi kraave rajada. Raudteega ristumisel rajatakse käesolevas lõigus eelprojekti lahenduse kohaselt 28 truupi. </w:t>
      </w:r>
      <w:bookmarkStart w:id="57" w:name="_Hlk8728909"/>
      <w:r w:rsidRPr="005E6E77">
        <w:rPr>
          <w:rFonts w:ascii="Arial" w:eastAsia="Times New Roman" w:hAnsi="Arial" w:cs="Arial"/>
          <w:bCs/>
          <w:lang w:eastAsia="da-DK"/>
        </w:rPr>
        <w:t xml:space="preserve">Nende lahenduste puhul on arvestatud ka keskkonnamõju strateegilise hindamise (KSH) nõudeid erinevate loomarühmade läbipääsude tagamiseks. </w:t>
      </w:r>
    </w:p>
    <w:bookmarkEnd w:id="57"/>
    <w:p w14:paraId="38414581"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3B1433A4" w14:textId="77777777" w:rsidR="005444BF" w:rsidRPr="005444BF" w:rsidRDefault="005E6E77" w:rsidP="005444BF">
      <w:pPr>
        <w:spacing w:before="20" w:after="20" w:line="276" w:lineRule="auto"/>
        <w:jc w:val="center"/>
        <w:rPr>
          <w:rFonts w:ascii="Arial" w:eastAsia="Times New Roman" w:hAnsi="Arial" w:cs="Arial"/>
          <w:iCs/>
          <w:lang w:val="da-DK" w:eastAsia="da-DK"/>
        </w:rPr>
      </w:pPr>
      <w:r>
        <w:rPr>
          <w:rFonts w:ascii="Arial" w:eastAsia="Times New Roman" w:hAnsi="Arial" w:cs="Arial"/>
          <w:iCs/>
          <w:noProof/>
          <w:lang w:val="da-DK" w:eastAsia="da-DK"/>
        </w:rPr>
        <w:drawing>
          <wp:inline distT="0" distB="0" distL="0" distR="0" wp14:anchorId="50DDC587" wp14:editId="66EFA9A0">
            <wp:extent cx="6054090" cy="5370830"/>
            <wp:effectExtent l="0" t="0" r="381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54090" cy="5370830"/>
                    </a:xfrm>
                    <a:prstGeom prst="rect">
                      <a:avLst/>
                    </a:prstGeom>
                    <a:noFill/>
                  </pic:spPr>
                </pic:pic>
              </a:graphicData>
            </a:graphic>
          </wp:inline>
        </w:drawing>
      </w:r>
    </w:p>
    <w:p w14:paraId="110DE2E3" w14:textId="3FB36D8B" w:rsidR="005444BF" w:rsidRPr="005444BF" w:rsidRDefault="005444BF" w:rsidP="005444BF">
      <w:pPr>
        <w:ind w:left="714" w:hanging="357"/>
        <w:jc w:val="both"/>
        <w:rPr>
          <w:rFonts w:ascii="Arial" w:eastAsia="Times New Roman" w:hAnsi="Arial" w:cs="Arial"/>
          <w:iCs/>
          <w:color w:val="0000CC"/>
          <w:szCs w:val="18"/>
          <w:lang w:val="da-DK" w:eastAsia="da-DK"/>
        </w:rPr>
      </w:pPr>
      <w:r w:rsidRPr="005444BF">
        <w:rPr>
          <w:rFonts w:ascii="Arial" w:eastAsia="Times New Roman" w:hAnsi="Arial" w:cs="Arial"/>
          <w:iCs/>
          <w:color w:val="0000CC"/>
          <w:szCs w:val="18"/>
          <w:lang w:val="da-DK" w:eastAsia="da-DK"/>
        </w:rPr>
        <w:t xml:space="preserve"> </w:t>
      </w:r>
      <w:r w:rsidRPr="005444BF">
        <w:rPr>
          <w:rFonts w:ascii="Arial" w:eastAsia="Times New Roman" w:hAnsi="Arial" w:cs="Arial"/>
          <w:iCs/>
          <w:noProof/>
          <w:color w:val="0000CC"/>
          <w:szCs w:val="18"/>
          <w:lang w:val="da-DK" w:eastAsia="da-DK"/>
        </w:rPr>
        <w:t xml:space="preserve"> </w:t>
      </w:r>
      <w:bookmarkStart w:id="58" w:name="_Ref9267818"/>
      <w:bookmarkStart w:id="59" w:name="_Toc14433400"/>
      <w:bookmarkStart w:id="60" w:name="_Toc20405749"/>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6</w:t>
      </w:r>
      <w:r w:rsidRPr="005444BF">
        <w:rPr>
          <w:rFonts w:ascii="Arial" w:eastAsia="Times New Roman" w:hAnsi="Arial" w:cs="Arial"/>
          <w:iCs/>
          <w:noProof/>
          <w:color w:val="0000CC"/>
          <w:szCs w:val="18"/>
          <w:lang w:val="da-DK" w:eastAsia="da-DK"/>
        </w:rPr>
        <w:fldChar w:fldCharType="end"/>
      </w:r>
      <w:bookmarkEnd w:id="58"/>
      <w:r w:rsidRPr="005444BF">
        <w:rPr>
          <w:rFonts w:ascii="Arial" w:eastAsia="Times New Roman" w:hAnsi="Arial" w:cs="Arial"/>
          <w:iCs/>
          <w:color w:val="0000CC"/>
          <w:szCs w:val="18"/>
          <w:lang w:val="da-DK" w:eastAsia="da-DK"/>
        </w:rPr>
        <w:t>. Eelprojekti lahenduse järgne Rail Balticu trassi kulgemine (sinine ala on krundijaotuskava järgne maavajadus) ning eritasandiliste ristumiste ja ökoduktide asukohad</w:t>
      </w:r>
      <w:bookmarkEnd w:id="59"/>
      <w:bookmarkEnd w:id="60"/>
    </w:p>
    <w:p w14:paraId="5CC5DCCE"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DB4A979" w14:textId="77777777" w:rsidR="005E6E77" w:rsidRPr="005E6E77" w:rsidRDefault="005E6E77" w:rsidP="005E6E77">
      <w:pPr>
        <w:spacing w:before="20" w:after="20" w:line="276" w:lineRule="auto"/>
        <w:jc w:val="both"/>
        <w:rPr>
          <w:rFonts w:ascii="Arial" w:eastAsia="Times New Roman" w:hAnsi="Arial" w:cs="Arial"/>
          <w:bCs/>
          <w:lang w:eastAsia="da-DK"/>
        </w:rPr>
      </w:pPr>
      <w:r w:rsidRPr="005E6E77">
        <w:rPr>
          <w:rFonts w:ascii="Arial" w:eastAsia="Times New Roman" w:hAnsi="Arial" w:cs="Arial"/>
          <w:bCs/>
          <w:lang w:eastAsia="da-DK"/>
        </w:rPr>
        <w:t xml:space="preserve">Muldkeha ehitatakse kihtidena dreenivast pinnasest, mis transporditakse kohale lähimatest karjääridest. Kihid silutakse ja tihendatakse. Muldkeha ülaossa moodustatakse kaitsekiht minimaalse paksusega 0,40 m. </w:t>
      </w:r>
      <w:r w:rsidRPr="005E6E77">
        <w:rPr>
          <w:rFonts w:ascii="Arial" w:eastAsia="Times New Roman" w:hAnsi="Arial" w:cs="Arial"/>
          <w:bCs/>
          <w:lang w:val="lt-LT" w:eastAsia="da-DK"/>
        </w:rPr>
        <w:t>P</w:t>
      </w:r>
      <w:r w:rsidRPr="005E6E77">
        <w:rPr>
          <w:rFonts w:ascii="Arial" w:eastAsia="Times New Roman" w:hAnsi="Arial" w:cs="Arial"/>
          <w:bCs/>
          <w:lang w:eastAsia="da-DK"/>
        </w:rPr>
        <w:t xml:space="preserve">innavee ärajuhtimiseks rajatakse mõlemale poole muldkeha kraavid ja veekogumisrennid. Raudtee muldkeha nõlvad on projekteeritud kaldega 1:1,5 ja üle 6 m kõrgused nõlvad kaldega 1:1,75. Kokku on antud lõigul eelprojekti lahenduses 17 erinevat </w:t>
      </w:r>
      <w:r w:rsidRPr="005E6E77">
        <w:rPr>
          <w:rFonts w:ascii="Arial" w:eastAsia="Times New Roman" w:hAnsi="Arial" w:cs="Arial"/>
          <w:bCs/>
          <w:lang w:eastAsia="da-DK"/>
        </w:rPr>
        <w:lastRenderedPageBreak/>
        <w:t>tüüpprofiili, millest kõige rohkem (</w:t>
      </w:r>
      <w:r w:rsidRPr="005E6E77">
        <w:rPr>
          <w:rFonts w:ascii="Arial" w:eastAsia="Times New Roman" w:hAnsi="Arial" w:cs="Arial"/>
          <w:bCs/>
          <w:i/>
          <w:iCs/>
          <w:lang w:eastAsia="da-DK"/>
        </w:rPr>
        <w:t>ca</w:t>
      </w:r>
      <w:r w:rsidRPr="005E6E77">
        <w:rPr>
          <w:rFonts w:ascii="Arial" w:eastAsia="Times New Roman" w:hAnsi="Arial" w:cs="Arial"/>
          <w:bCs/>
          <w:lang w:eastAsia="da-DK"/>
        </w:rPr>
        <w:t xml:space="preserve"> 6,4 km ulatuses) esineb joonisel 7 kujutatud tüüpristlõiget. Joonis 8 illustreerib raudtee mulde kõrguse muutust (meetrites) sellel trassilõigul (</w:t>
      </w:r>
      <w:r w:rsidRPr="005E6E77">
        <w:rPr>
          <w:rFonts w:ascii="Arial" w:eastAsia="Times New Roman" w:hAnsi="Arial" w:cs="Arial"/>
          <w:bCs/>
          <w:i/>
          <w:iCs/>
          <w:lang w:eastAsia="da-DK"/>
        </w:rPr>
        <w:t>ca</w:t>
      </w:r>
      <w:r w:rsidRPr="005E6E77">
        <w:rPr>
          <w:rFonts w:ascii="Arial" w:eastAsia="Times New Roman" w:hAnsi="Arial" w:cs="Arial"/>
          <w:bCs/>
          <w:lang w:eastAsia="da-DK"/>
        </w:rPr>
        <w:t xml:space="preserve"> 19 km).</w:t>
      </w:r>
    </w:p>
    <w:p w14:paraId="06D64A3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5EB0AB5" w14:textId="77777777" w:rsidR="005444BF" w:rsidRPr="005444BF" w:rsidRDefault="005444BF" w:rsidP="005444BF">
      <w:pPr>
        <w:spacing w:before="20" w:after="20" w:line="276" w:lineRule="auto"/>
        <w:jc w:val="both"/>
        <w:rPr>
          <w:rFonts w:ascii="Arial" w:eastAsia="Times New Roman" w:hAnsi="Arial" w:cs="Arial"/>
          <w:bCs/>
          <w:lang w:val="da-DK" w:eastAsia="da-DK"/>
        </w:rPr>
      </w:pPr>
    </w:p>
    <w:bookmarkEnd w:id="56"/>
    <w:p w14:paraId="0506A7F6" w14:textId="77777777" w:rsidR="005444BF" w:rsidRPr="005444BF" w:rsidRDefault="005444BF" w:rsidP="005444BF">
      <w:pPr>
        <w:keepNext/>
        <w:spacing w:before="20" w:after="120" w:line="276" w:lineRule="auto"/>
        <w:jc w:val="both"/>
        <w:rPr>
          <w:rFonts w:ascii="Arial" w:eastAsia="Times New Roman" w:hAnsi="Arial" w:cs="Arial"/>
          <w:bCs/>
          <w:lang w:val="da-DK" w:eastAsia="da-DK"/>
        </w:rPr>
      </w:pPr>
      <w:r w:rsidRPr="005444BF">
        <w:rPr>
          <w:rFonts w:ascii="Arial" w:eastAsia="Times New Roman" w:hAnsi="Arial" w:cs="Arial"/>
          <w:bCs/>
          <w:noProof/>
          <w:lang w:val="da-DK" w:eastAsia="da-DK"/>
        </w:rPr>
        <w:drawing>
          <wp:inline distT="0" distB="0" distL="0" distR="0" wp14:anchorId="134B5A4F" wp14:editId="4CD453DA">
            <wp:extent cx="5509260" cy="3541295"/>
            <wp:effectExtent l="0" t="0" r="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l="6116" t="6777"/>
                    <a:stretch/>
                  </pic:blipFill>
                  <pic:spPr bwMode="auto">
                    <a:xfrm>
                      <a:off x="0" y="0"/>
                      <a:ext cx="5530146" cy="3554720"/>
                    </a:xfrm>
                    <a:prstGeom prst="rect">
                      <a:avLst/>
                    </a:prstGeom>
                    <a:ln>
                      <a:noFill/>
                    </a:ln>
                    <a:extLst>
                      <a:ext uri="{53640926-AAD7-44D8-BBD7-CCE9431645EC}">
                        <a14:shadowObscured xmlns:a14="http://schemas.microsoft.com/office/drawing/2010/main"/>
                      </a:ext>
                    </a:extLst>
                  </pic:spPr>
                </pic:pic>
              </a:graphicData>
            </a:graphic>
          </wp:inline>
        </w:drawing>
      </w:r>
    </w:p>
    <w:p w14:paraId="6B66328D" w14:textId="607A427D" w:rsidR="005444BF" w:rsidRPr="005444BF" w:rsidRDefault="005444BF" w:rsidP="005444BF">
      <w:pPr>
        <w:ind w:left="714" w:hanging="357"/>
        <w:jc w:val="both"/>
        <w:rPr>
          <w:rFonts w:ascii="Arial" w:eastAsia="Times New Roman" w:hAnsi="Arial" w:cs="Arial"/>
          <w:iCs/>
          <w:color w:val="0000CC"/>
          <w:szCs w:val="18"/>
          <w:lang w:val="da-DK" w:eastAsia="da-DK"/>
        </w:rPr>
      </w:pPr>
      <w:bookmarkStart w:id="61" w:name="_Ref9268837"/>
      <w:bookmarkStart w:id="62" w:name="_Toc14433401"/>
      <w:bookmarkStart w:id="63" w:name="_Toc20405750"/>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7</w:t>
      </w:r>
      <w:r w:rsidRPr="005444BF">
        <w:rPr>
          <w:rFonts w:ascii="Arial" w:eastAsia="Times New Roman" w:hAnsi="Arial" w:cs="Arial"/>
          <w:iCs/>
          <w:noProof/>
          <w:color w:val="0000CC"/>
          <w:szCs w:val="18"/>
          <w:lang w:val="da-DK" w:eastAsia="da-DK"/>
        </w:rPr>
        <w:fldChar w:fldCharType="end"/>
      </w:r>
      <w:bookmarkEnd w:id="61"/>
      <w:r w:rsidRPr="005444BF">
        <w:rPr>
          <w:rFonts w:ascii="Arial" w:eastAsia="Times New Roman" w:hAnsi="Arial" w:cs="Arial"/>
          <w:iCs/>
          <w:color w:val="0000CC"/>
          <w:szCs w:val="18"/>
          <w:lang w:val="da-DK" w:eastAsia="da-DK"/>
        </w:rPr>
        <w:t>. Eelprojekti lahenduses vaadeldavas lõigus enim kasutatud tüüpristlõige</w:t>
      </w:r>
      <w:r w:rsidRPr="005444BF">
        <w:rPr>
          <w:rFonts w:ascii="Arial" w:eastAsia="Times New Roman" w:hAnsi="Arial" w:cs="Arial"/>
          <w:iCs/>
          <w:color w:val="0000CC"/>
          <w:szCs w:val="18"/>
          <w:vertAlign w:val="superscript"/>
          <w:lang w:val="da-DK" w:eastAsia="da-DK"/>
        </w:rPr>
        <w:footnoteReference w:id="41"/>
      </w:r>
      <w:r w:rsidRPr="005444BF">
        <w:rPr>
          <w:rFonts w:ascii="Arial" w:eastAsia="Times New Roman" w:hAnsi="Arial" w:cs="Arial"/>
          <w:iCs/>
          <w:color w:val="0000CC"/>
          <w:szCs w:val="18"/>
          <w:lang w:val="da-DK" w:eastAsia="da-DK"/>
        </w:rPr>
        <w:t xml:space="preserve"> </w:t>
      </w:r>
      <w:bookmarkStart w:id="64" w:name="_Hlk12877580"/>
      <w:r w:rsidRPr="005444BF">
        <w:rPr>
          <w:rFonts w:ascii="Arial" w:eastAsia="Times New Roman" w:hAnsi="Arial" w:cs="Arial"/>
          <w:iCs/>
          <w:color w:val="0000CC"/>
          <w:szCs w:val="18"/>
          <w:lang w:val="da-DK" w:eastAsia="da-DK"/>
        </w:rPr>
        <w:t>(Reaalprojekti koostatud eelprojekti materjalid, 2018</w:t>
      </w:r>
      <w:r w:rsidRPr="005444BF">
        <w:rPr>
          <w:rFonts w:ascii="Verdana" w:eastAsia="Times New Roman" w:hAnsi="Verdana" w:cs="Arial"/>
          <w:i/>
          <w:color w:val="0000CC"/>
          <w:sz w:val="18"/>
          <w:szCs w:val="18"/>
          <w:vertAlign w:val="superscript"/>
          <w:lang w:val="da-DK" w:eastAsia="da-DK"/>
        </w:rPr>
        <w:footnoteReference w:id="42"/>
      </w:r>
      <w:r w:rsidRPr="005444BF">
        <w:rPr>
          <w:rFonts w:ascii="Arial" w:eastAsia="Times New Roman" w:hAnsi="Arial" w:cs="Arial"/>
          <w:iCs/>
          <w:color w:val="0000CC"/>
          <w:szCs w:val="18"/>
          <w:lang w:val="da-DK" w:eastAsia="da-DK"/>
        </w:rPr>
        <w:t>)</w:t>
      </w:r>
      <w:bookmarkEnd w:id="62"/>
      <w:bookmarkEnd w:id="63"/>
      <w:r w:rsidRPr="005444BF">
        <w:rPr>
          <w:rFonts w:ascii="Arial" w:eastAsia="Times New Roman" w:hAnsi="Arial" w:cs="Arial"/>
          <w:iCs/>
          <w:color w:val="0000CC"/>
          <w:szCs w:val="18"/>
          <w:lang w:val="da-DK" w:eastAsia="da-DK"/>
        </w:rPr>
        <w:t xml:space="preserve"> </w:t>
      </w:r>
      <w:bookmarkEnd w:id="64"/>
    </w:p>
    <w:p w14:paraId="4AAE2F2D"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1754B72E"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8040D6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 </w:t>
      </w:r>
      <w:r w:rsidR="005E6E77">
        <w:rPr>
          <w:rFonts w:ascii="Arial" w:eastAsia="Times New Roman" w:hAnsi="Arial" w:cs="Arial"/>
          <w:bCs/>
          <w:noProof/>
          <w:lang w:val="da-DK" w:eastAsia="da-DK"/>
        </w:rPr>
        <w:drawing>
          <wp:inline distT="0" distB="0" distL="0" distR="0" wp14:anchorId="08A1B328" wp14:editId="3E62BAA8">
            <wp:extent cx="5724525" cy="1408430"/>
            <wp:effectExtent l="0" t="0" r="952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525" cy="1408430"/>
                    </a:xfrm>
                    <a:prstGeom prst="rect">
                      <a:avLst/>
                    </a:prstGeom>
                    <a:noFill/>
                  </pic:spPr>
                </pic:pic>
              </a:graphicData>
            </a:graphic>
          </wp:inline>
        </w:drawing>
      </w:r>
    </w:p>
    <w:p w14:paraId="3E839411" w14:textId="06D853F5" w:rsidR="005444BF" w:rsidRPr="005444BF" w:rsidRDefault="005444BF" w:rsidP="005444BF">
      <w:pPr>
        <w:ind w:left="714" w:hanging="357"/>
        <w:jc w:val="both"/>
        <w:rPr>
          <w:rFonts w:ascii="Arial" w:eastAsia="Times New Roman" w:hAnsi="Arial" w:cs="Arial"/>
          <w:iCs/>
          <w:color w:val="0000CC"/>
          <w:szCs w:val="18"/>
          <w:lang w:val="da-DK" w:eastAsia="da-DK"/>
        </w:rPr>
      </w:pPr>
      <w:bookmarkStart w:id="65" w:name="_Ref9268943"/>
      <w:bookmarkStart w:id="66" w:name="_Toc14433402"/>
      <w:bookmarkStart w:id="67" w:name="_Toc20405751"/>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8</w:t>
      </w:r>
      <w:r w:rsidRPr="005444BF">
        <w:rPr>
          <w:rFonts w:ascii="Arial" w:eastAsia="Times New Roman" w:hAnsi="Arial" w:cs="Arial"/>
          <w:iCs/>
          <w:noProof/>
          <w:color w:val="0000CC"/>
          <w:szCs w:val="18"/>
          <w:lang w:val="da-DK" w:eastAsia="da-DK"/>
        </w:rPr>
        <w:fldChar w:fldCharType="end"/>
      </w:r>
      <w:bookmarkEnd w:id="65"/>
      <w:r w:rsidRPr="005444BF">
        <w:rPr>
          <w:rFonts w:ascii="Arial" w:eastAsia="Times New Roman" w:hAnsi="Arial" w:cs="Arial"/>
          <w:iCs/>
          <w:color w:val="0000CC"/>
          <w:szCs w:val="18"/>
          <w:lang w:val="da-DK" w:eastAsia="da-DK"/>
        </w:rPr>
        <w:t xml:space="preserve">. </w:t>
      </w:r>
      <w:bookmarkEnd w:id="66"/>
      <w:r w:rsidRPr="005444BF">
        <w:rPr>
          <w:rFonts w:ascii="Arial" w:eastAsia="Times New Roman" w:hAnsi="Arial" w:cs="Arial"/>
          <w:iCs/>
          <w:color w:val="0000CC"/>
          <w:szCs w:val="18"/>
          <w:lang w:val="da-DK" w:eastAsia="da-DK"/>
        </w:rPr>
        <w:t xml:space="preserve">Raudtee mulde kõrgus </w:t>
      </w:r>
      <w:r w:rsidR="00E03039" w:rsidRPr="00E03039">
        <w:rPr>
          <w:rFonts w:ascii="Arial" w:eastAsia="Times New Roman" w:hAnsi="Arial" w:cs="Arial"/>
          <w:iCs/>
          <w:color w:val="0000CC"/>
          <w:szCs w:val="18"/>
          <w:lang w:eastAsia="da-DK"/>
        </w:rPr>
        <w:t>Kangrust Harju ja Rapla maakonna piirini</w:t>
      </w:r>
      <w:bookmarkEnd w:id="67"/>
    </w:p>
    <w:p w14:paraId="58D433FB"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68" w:name="_Hlk18487260"/>
    </w:p>
    <w:p w14:paraId="5FDAFBEC" w14:textId="6918CCFD"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Eelprojektikohase lahenduse puhul kulgeb mõlemal pool raudteed (piirdeaedade sees) hooldustee, mis ei ole avalikult kasutatav. </w:t>
      </w:r>
      <w:bookmarkStart w:id="69" w:name="_Hlk18487063"/>
      <w:bookmarkStart w:id="70" w:name="_Hlk18486844"/>
      <w:r w:rsidRPr="005444BF">
        <w:rPr>
          <w:rFonts w:ascii="Arial" w:eastAsia="Times New Roman" w:hAnsi="Arial" w:cs="Arial"/>
          <w:bCs/>
          <w:lang w:val="da-DK" w:eastAsia="da-DK"/>
        </w:rPr>
        <w:t xml:space="preserve">Mürahäiringu leevendamiseks on eelprojektis kavandatud müraleevendusmeetmed (nt müraseinad), mida antud lõigus on projekteeritud </w:t>
      </w:r>
      <w:r w:rsidR="00986095" w:rsidRPr="00986095">
        <w:rPr>
          <w:rFonts w:ascii="Arial" w:eastAsia="Times New Roman" w:hAnsi="Arial" w:cs="Arial"/>
          <w:bCs/>
          <w:lang w:val="da-DK" w:eastAsia="da-DK"/>
        </w:rPr>
        <w:t>alla 1 kilomeetri</w:t>
      </w:r>
      <w:r w:rsidRPr="005444BF">
        <w:rPr>
          <w:rFonts w:ascii="Arial" w:eastAsia="Times New Roman" w:hAnsi="Arial" w:cs="Arial"/>
          <w:bCs/>
          <w:lang w:val="da-DK" w:eastAsia="da-DK"/>
        </w:rPr>
        <w:t xml:space="preserve"> –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_Ref19869221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9</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Müraseinte asukohti ja mõõtmeid täpsustatakse põhiprojekti koostamise käigus lähtuvalt müra modelleerimise tulemustest.</w:t>
      </w:r>
      <w:bookmarkEnd w:id="69"/>
      <w:r w:rsidRPr="005444BF">
        <w:rPr>
          <w:rFonts w:ascii="Arial" w:eastAsia="Times New Roman" w:hAnsi="Arial" w:cs="Arial"/>
          <w:bCs/>
          <w:lang w:val="da-DK" w:eastAsia="da-DK"/>
        </w:rPr>
        <w:t xml:space="preserve"> </w:t>
      </w:r>
    </w:p>
    <w:p w14:paraId="6EFF8178"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5B16D8A5" w14:textId="77777777" w:rsidR="005444BF" w:rsidRPr="005444BF" w:rsidRDefault="00F11D9C" w:rsidP="005444BF">
      <w:pPr>
        <w:keepNext/>
        <w:spacing w:before="20" w:after="120" w:line="276" w:lineRule="auto"/>
        <w:jc w:val="center"/>
        <w:rPr>
          <w:rFonts w:ascii="Arial" w:eastAsia="Times New Roman" w:hAnsi="Arial" w:cs="Arial"/>
          <w:bCs/>
          <w:lang w:val="da-DK" w:eastAsia="da-DK"/>
        </w:rPr>
      </w:pPr>
      <w:r>
        <w:rPr>
          <w:rFonts w:ascii="Arial" w:eastAsia="Times New Roman" w:hAnsi="Arial" w:cs="Arial"/>
          <w:bCs/>
          <w:noProof/>
          <w:lang w:val="da-DK" w:eastAsia="da-DK"/>
        </w:rPr>
        <w:drawing>
          <wp:inline distT="0" distB="0" distL="0" distR="0" wp14:anchorId="6C9F908D" wp14:editId="18F7BDA5">
            <wp:extent cx="5109276" cy="67913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16895" cy="6801452"/>
                    </a:xfrm>
                    <a:prstGeom prst="rect">
                      <a:avLst/>
                    </a:prstGeom>
                    <a:noFill/>
                  </pic:spPr>
                </pic:pic>
              </a:graphicData>
            </a:graphic>
          </wp:inline>
        </w:drawing>
      </w:r>
    </w:p>
    <w:p w14:paraId="16821C1E" w14:textId="2AE07D3C" w:rsidR="005444BF" w:rsidRPr="005444BF" w:rsidRDefault="005444BF" w:rsidP="005444BF">
      <w:pPr>
        <w:ind w:left="714" w:hanging="357"/>
        <w:jc w:val="center"/>
        <w:rPr>
          <w:rFonts w:ascii="Arial" w:eastAsia="Times New Roman" w:hAnsi="Arial" w:cs="Arial"/>
          <w:iCs/>
          <w:color w:val="0000CC"/>
          <w:szCs w:val="18"/>
          <w:lang w:val="da-DK" w:eastAsia="da-DK"/>
        </w:rPr>
      </w:pPr>
      <w:bookmarkStart w:id="71" w:name="_Ref19869221"/>
      <w:bookmarkStart w:id="72" w:name="_Toc20405752"/>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9</w:t>
      </w:r>
      <w:r w:rsidRPr="005444BF">
        <w:rPr>
          <w:rFonts w:ascii="Arial" w:eastAsia="Times New Roman" w:hAnsi="Arial" w:cs="Arial"/>
          <w:iCs/>
          <w:color w:val="0000CC"/>
          <w:szCs w:val="18"/>
          <w:lang w:val="da-DK" w:eastAsia="da-DK"/>
        </w:rPr>
        <w:fldChar w:fldCharType="end"/>
      </w:r>
      <w:bookmarkEnd w:id="71"/>
      <w:r w:rsidRPr="005444BF">
        <w:rPr>
          <w:rFonts w:ascii="Arial" w:eastAsia="Times New Roman" w:hAnsi="Arial" w:cs="Arial"/>
          <w:iCs/>
          <w:color w:val="0000CC"/>
          <w:szCs w:val="18"/>
          <w:lang w:val="da-DK" w:eastAsia="da-DK"/>
        </w:rPr>
        <w:t>. Müratõkete asukohad vastavalt eelprojektile (asukohti täpsustatakse põhiprojekti koostamise käigus)</w:t>
      </w:r>
      <w:bookmarkEnd w:id="72"/>
    </w:p>
    <w:p w14:paraId="187D6D23"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73" w:name="_Toc14360353"/>
      <w:bookmarkStart w:id="74" w:name="_Toc14428301"/>
      <w:bookmarkStart w:id="75" w:name="_Toc14433830"/>
      <w:bookmarkStart w:id="76" w:name="_Toc14434614"/>
      <w:bookmarkEnd w:id="68"/>
      <w:bookmarkEnd w:id="70"/>
      <w:r w:rsidRPr="005444BF">
        <w:rPr>
          <w:rFonts w:ascii="Arial" w:eastAsia="Times New Roman" w:hAnsi="Arial" w:cs="Arial"/>
          <w:bCs/>
          <w:lang w:val="da-DK" w:eastAsia="da-DK"/>
        </w:rPr>
        <w:t>Eelprojekti lahenduse materjalidega on põhjalikumalt võimalik tutvuda TTJA koduleheküljel</w:t>
      </w:r>
      <w:r w:rsidRPr="005444BF">
        <w:rPr>
          <w:rFonts w:ascii="Arial" w:eastAsia="Times New Roman" w:hAnsi="Arial" w:cs="Arial"/>
          <w:bCs/>
          <w:vertAlign w:val="superscript"/>
          <w:lang w:val="da-DK" w:eastAsia="da-DK"/>
        </w:rPr>
        <w:footnoteReference w:id="43"/>
      </w:r>
      <w:r w:rsidRPr="005444BF">
        <w:rPr>
          <w:rFonts w:ascii="Arial" w:eastAsia="Times New Roman" w:hAnsi="Arial" w:cs="Arial"/>
          <w:bCs/>
          <w:lang w:val="da-DK" w:eastAsia="da-DK"/>
        </w:rPr>
        <w:t xml:space="preserve">. </w:t>
      </w:r>
    </w:p>
    <w:p w14:paraId="1ED0A112"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4C002B6" w14:textId="77777777" w:rsidR="005444BF" w:rsidRPr="005444BF" w:rsidRDefault="005444BF" w:rsidP="00237F7C">
      <w:pPr>
        <w:pStyle w:val="Heading2"/>
      </w:pPr>
      <w:r w:rsidRPr="005444BF">
        <w:lastRenderedPageBreak/>
        <w:t>Alternatiiv 2: põhiprojekti lahendus</w:t>
      </w:r>
      <w:bookmarkEnd w:id="73"/>
      <w:bookmarkEnd w:id="74"/>
      <w:bookmarkEnd w:id="75"/>
      <w:bookmarkEnd w:id="76"/>
    </w:p>
    <w:p w14:paraId="1534CB6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Alternatiiv täpsustub projekti ja KMH koostamise ajal. Alternatiivi lahenduse kirjeldus lisatakse KMH aruandesse, kui vastav projektlahendus on välja töötatud. </w:t>
      </w:r>
    </w:p>
    <w:p w14:paraId="256CB6C4" w14:textId="77777777" w:rsid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Hindamise vaheetapp on nn konsolideeritud eelprojekt, mis on välja töötatud RB Rail AS-i meeskonna poolt ning lähtub eelkõige efektiivsemast raudteelahendusest, arvestades võimalusel KSH-s toodud keskkonnameetmetega. </w:t>
      </w:r>
    </w:p>
    <w:p w14:paraId="56AC5073" w14:textId="77777777" w:rsidR="00F11D9C" w:rsidRPr="005444BF" w:rsidRDefault="00F11D9C" w:rsidP="005444BF">
      <w:pPr>
        <w:spacing w:before="20" w:after="120" w:line="276" w:lineRule="auto"/>
        <w:jc w:val="both"/>
        <w:rPr>
          <w:rFonts w:ascii="Arial" w:eastAsia="Times New Roman" w:hAnsi="Arial" w:cs="Arial"/>
          <w:lang w:val="da-DK" w:eastAsia="da-DK"/>
        </w:rPr>
      </w:pPr>
    </w:p>
    <w:p w14:paraId="2B971E0D" w14:textId="77777777" w:rsidR="00986095" w:rsidRDefault="00F11D9C" w:rsidP="00986095">
      <w:pPr>
        <w:keepNext/>
        <w:spacing w:before="20" w:after="120" w:line="276" w:lineRule="auto"/>
        <w:jc w:val="center"/>
      </w:pPr>
      <w:r>
        <w:rPr>
          <w:rFonts w:ascii="Arial" w:eastAsia="Times New Roman" w:hAnsi="Arial" w:cs="Arial"/>
          <w:bCs/>
          <w:noProof/>
          <w:lang w:val="da-DK" w:eastAsia="da-DK"/>
        </w:rPr>
        <w:drawing>
          <wp:inline distT="0" distB="0" distL="0" distR="0" wp14:anchorId="0BD94D2E" wp14:editId="2A728952">
            <wp:extent cx="5823987" cy="4559618"/>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48224" cy="4578593"/>
                    </a:xfrm>
                    <a:prstGeom prst="rect">
                      <a:avLst/>
                    </a:prstGeom>
                    <a:noFill/>
                  </pic:spPr>
                </pic:pic>
              </a:graphicData>
            </a:graphic>
          </wp:inline>
        </w:drawing>
      </w:r>
    </w:p>
    <w:p w14:paraId="5F689D21" w14:textId="2A4851D0" w:rsidR="005444BF" w:rsidRPr="005444BF" w:rsidRDefault="00986095" w:rsidP="00986095">
      <w:pPr>
        <w:pStyle w:val="Caption"/>
        <w:jc w:val="center"/>
        <w:rPr>
          <w:bCs/>
        </w:rPr>
      </w:pPr>
      <w:bookmarkStart w:id="77" w:name="_Ref20227824"/>
      <w:bookmarkStart w:id="78" w:name="_Toc20405753"/>
      <w:r>
        <w:t xml:space="preserve">Joonis </w:t>
      </w:r>
      <w:r>
        <w:fldChar w:fldCharType="begin"/>
      </w:r>
      <w:r>
        <w:instrText xml:space="preserve"> SEQ Joonis \* ARABIC </w:instrText>
      </w:r>
      <w:r>
        <w:fldChar w:fldCharType="separate"/>
      </w:r>
      <w:r w:rsidR="00207C8F">
        <w:rPr>
          <w:noProof/>
        </w:rPr>
        <w:t>10</w:t>
      </w:r>
      <w:r>
        <w:fldChar w:fldCharType="end"/>
      </w:r>
      <w:bookmarkEnd w:id="77"/>
      <w:r>
        <w:t>.</w:t>
      </w:r>
      <w:r w:rsidRPr="00986095">
        <w:t xml:space="preserve"> </w:t>
      </w:r>
      <w:r w:rsidRPr="00986095">
        <w:rPr>
          <w:lang w:val="et-EE"/>
        </w:rPr>
        <w:t>Konsolideeritud eelprojekti ettepaneku järgne esialgne RB trassi kulgemine lõikudes, kus trassi telje paiknemine erineb eelprojekti omast</w:t>
      </w:r>
      <w:bookmarkEnd w:id="78"/>
    </w:p>
    <w:p w14:paraId="4B60F4F9" w14:textId="77777777" w:rsidR="005444BF" w:rsidRPr="005444BF" w:rsidRDefault="005444BF" w:rsidP="005444BF">
      <w:pPr>
        <w:ind w:left="714" w:hanging="357"/>
        <w:jc w:val="both"/>
        <w:rPr>
          <w:rFonts w:ascii="Arial" w:eastAsia="Times New Roman" w:hAnsi="Arial" w:cs="Arial"/>
          <w:b/>
          <w:iCs/>
          <w:color w:val="0000CC"/>
          <w:szCs w:val="18"/>
          <w:lang w:val="da-DK" w:eastAsia="da-DK"/>
        </w:rPr>
      </w:pPr>
    </w:p>
    <w:p w14:paraId="61A2C334" w14:textId="48A158D4"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Selle lahenduse väljatöötamise eesmärk on Eesti, Läti ja Leedu Rail Balticu eelprojektides kasutatud tehniliste lahenduste ühtlustamine ning projektide vastavusse viimine välja töötatud dokumentatsiooniga. Käesolevaks ajaks on konsolideeritud eelprojekti puhul kavandatud vaid raudtee telgjoon ning pikiprofiil, kuid kavandatud pole leevendusmeetmeid. Konsolideeritud eelprojekti peamine erinevus eelprojektiga võrreldes on raudtee mulde kõrguse erinevused ning raudtee telje asukoha muutused.</w:t>
      </w:r>
      <w:r w:rsidR="00F11D9C">
        <w:rPr>
          <w:rFonts w:ascii="Arial" w:eastAsia="Times New Roman" w:hAnsi="Arial" w:cs="Arial"/>
          <w:bCs/>
          <w:lang w:val="da-DK" w:eastAsia="da-DK"/>
        </w:rPr>
        <w:t xml:space="preserve"> </w:t>
      </w:r>
      <w:r w:rsidR="00986095">
        <w:rPr>
          <w:rFonts w:ascii="Arial" w:eastAsia="Times New Roman" w:hAnsi="Arial" w:cs="Arial"/>
          <w:bCs/>
          <w:lang w:val="da-DK" w:eastAsia="da-DK"/>
        </w:rPr>
        <w:fldChar w:fldCharType="begin"/>
      </w:r>
      <w:r w:rsidR="00986095">
        <w:rPr>
          <w:rFonts w:ascii="Arial" w:eastAsia="Times New Roman" w:hAnsi="Arial" w:cs="Arial"/>
          <w:bCs/>
          <w:lang w:val="da-DK" w:eastAsia="da-DK"/>
        </w:rPr>
        <w:instrText xml:space="preserve"> REF _Ref20227824 \h </w:instrText>
      </w:r>
      <w:r w:rsidR="00986095">
        <w:rPr>
          <w:rFonts w:ascii="Arial" w:eastAsia="Times New Roman" w:hAnsi="Arial" w:cs="Arial"/>
          <w:bCs/>
          <w:lang w:val="da-DK" w:eastAsia="da-DK"/>
        </w:rPr>
      </w:r>
      <w:r w:rsidR="00986095">
        <w:rPr>
          <w:rFonts w:ascii="Arial" w:eastAsia="Times New Roman" w:hAnsi="Arial" w:cs="Arial"/>
          <w:bCs/>
          <w:lang w:val="da-DK" w:eastAsia="da-DK"/>
        </w:rPr>
        <w:fldChar w:fldCharType="separate"/>
      </w:r>
      <w:r w:rsidR="00207C8F">
        <w:t xml:space="preserve">Joonis </w:t>
      </w:r>
      <w:r w:rsidR="00207C8F">
        <w:rPr>
          <w:noProof/>
        </w:rPr>
        <w:t>10</w:t>
      </w:r>
      <w:r w:rsidR="00986095">
        <w:rPr>
          <w:rFonts w:ascii="Arial" w:eastAsia="Times New Roman" w:hAnsi="Arial" w:cs="Arial"/>
          <w:bCs/>
          <w:lang w:val="da-DK" w:eastAsia="da-DK"/>
        </w:rPr>
        <w:fldChar w:fldCharType="end"/>
      </w:r>
      <w:r w:rsidR="00986095">
        <w:rPr>
          <w:rFonts w:ascii="Arial" w:eastAsia="Times New Roman" w:hAnsi="Arial" w:cs="Arial"/>
          <w:bCs/>
          <w:lang w:val="da-DK" w:eastAsia="da-DK"/>
        </w:rPr>
        <w:t xml:space="preserve"> </w:t>
      </w:r>
      <w:r w:rsidR="00F11D9C" w:rsidRPr="00F11D9C">
        <w:rPr>
          <w:rFonts w:ascii="Arial" w:eastAsia="Times New Roman" w:hAnsi="Arial" w:cs="Arial"/>
          <w:bCs/>
          <w:lang w:eastAsia="da-DK"/>
        </w:rPr>
        <w:t xml:space="preserve">on näidatud lõigud, kus esialgne RB Rail meeskonna poolt välja pakutud konsolideeritud lahenduse trassi kulgemine erineb eelprojekti omast. </w:t>
      </w:r>
      <w:r w:rsidRPr="005444BF">
        <w:rPr>
          <w:rFonts w:ascii="Arial" w:eastAsia="Times New Roman" w:hAnsi="Arial" w:cs="Arial"/>
          <w:bCs/>
          <w:lang w:val="da-DK" w:eastAsia="da-DK"/>
        </w:rPr>
        <w:t xml:space="preserve"> Tulenevalt mulde kõrguse muutustest ei ole täies mahus rakendatavad eelprojekti käigus välja </w:t>
      </w:r>
      <w:r w:rsidRPr="005444BF">
        <w:rPr>
          <w:rFonts w:ascii="Arial" w:eastAsia="Times New Roman" w:hAnsi="Arial" w:cs="Arial"/>
          <w:bCs/>
          <w:lang w:val="da-DK" w:eastAsia="da-DK"/>
        </w:rPr>
        <w:lastRenderedPageBreak/>
        <w:t xml:space="preserve">töötatud üle- ja altpääsu lahendused (nii sõidukitele, jalakäijatele kui ka loomadele). Lisaks ei ole selle alternatiivi puhul hooldusteed pidevalt mõlemal pool raudteed. </w:t>
      </w:r>
    </w:p>
    <w:p w14:paraId="3C279E6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käigus lähtutakse põhimõttest, et konsolideeritud eelprojekti ja projekti koostaja poolt välja töötatud lahendus peavad keskkonnamõju seisukohast olema vähemalt sama head või paremad, kui on toodud eelprojektis.</w:t>
      </w:r>
    </w:p>
    <w:p w14:paraId="56F56AB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aruande koostamise etapis kirjeldatakse alternatiivi 2 lahendust alternatiivide võrdlemiseks ja mõju hindamiseks piisavas detailsuses. Hinnatavate alternatiivide jaoks täpsustatakse vähemalt järgmist: </w:t>
      </w:r>
    </w:p>
    <w:p w14:paraId="200C4514"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raudtee ja raudtee ehitamisest tingitud raudteeinfrastruktuuri (jaamad, elektrimastid ja -liinid, ülesõidud, sillad, truubid) asukohad ja nende tehnilised lahendused;</w:t>
      </w:r>
    </w:p>
    <w:p w14:paraId="11C2CC23"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ehitamisest tingitud ümberehitamiste (ülesõidud, teedevõrk ja tagasipöördekohad metsateedel, umbtee korral ümberpööramise võimalus vms) vajadus, asukohad ja tehnilised lahendused; </w:t>
      </w:r>
    </w:p>
    <w:p w14:paraId="791E1335"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teede ümberehitamisel analüüsida ja lahendada taristu lahendused tervikuna (sh bussipeatused, jalg- ja jalgrattateed jms); </w:t>
      </w:r>
    </w:p>
    <w:p w14:paraId="11D3D6D0"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paiknemine (tavalise kõrgusega muldkehal, kõrgel muldel, estakaadil või süvendis); </w:t>
      </w:r>
    </w:p>
    <w:p w14:paraId="06E4951A"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teedega ja olemasoleva raudteedega ristumiste asukohad ning nende lahendused; </w:t>
      </w:r>
    </w:p>
    <w:p w14:paraId="0A38A804"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ökoduktide ja müratõrjerajatiste asukohad ning tehnilised lahendused; </w:t>
      </w:r>
    </w:p>
    <w:p w14:paraId="3A926351"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vibratsioonitaset vähendavad projektlahendused; </w:t>
      </w:r>
    </w:p>
    <w:p w14:paraId="1CF8E74E"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lahendused maaparandus- ja metsakuivendussüsteemide toimimise tagamiseks; </w:t>
      </w:r>
    </w:p>
    <w:p w14:paraId="13CE5CC0"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väikeulukite läbipääsude asukohad ja lahendused; </w:t>
      </w:r>
    </w:p>
    <w:p w14:paraId="6EC8FB2D"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rajamisega kaasnevat raadamise maht; </w:t>
      </w:r>
    </w:p>
    <w:p w14:paraId="2F58EDDA"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raudteemaa ja raudtee kaitsevööndi ulatus. </w:t>
      </w:r>
    </w:p>
    <w:p w14:paraId="01A98B75" w14:textId="77777777" w:rsidR="00986095" w:rsidRDefault="00986095" w:rsidP="005444BF">
      <w:pPr>
        <w:spacing w:before="20" w:after="120" w:line="276" w:lineRule="auto"/>
        <w:jc w:val="both"/>
        <w:rPr>
          <w:rFonts w:ascii="Arial" w:eastAsia="Times New Roman" w:hAnsi="Arial" w:cs="Arial"/>
          <w:bCs/>
          <w:lang w:val="da-DK" w:eastAsia="da-DK"/>
        </w:rPr>
      </w:pPr>
    </w:p>
    <w:p w14:paraId="6057B10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Eelnevatele põhialternatiividele lisaks hinnatakse KMH käigus tehnilisi alamalternatiive järgmiste teemade lõikes: </w:t>
      </w:r>
    </w:p>
    <w:p w14:paraId="1F2EB20F" w14:textId="77777777" w:rsidR="005444BF" w:rsidRPr="005444BF" w:rsidRDefault="005444BF" w:rsidP="005444BF">
      <w:pPr>
        <w:numPr>
          <w:ilvl w:val="0"/>
          <w:numId w:val="39"/>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loomaläbipääsud – KMH-s hinnatakse järgmiseid alamalternatiive:</w:t>
      </w:r>
    </w:p>
    <w:p w14:paraId="5D71B2F4" w14:textId="77777777" w:rsidR="005444BF" w:rsidRPr="005444BF" w:rsidRDefault="005444BF" w:rsidP="005444BF">
      <w:pPr>
        <w:numPr>
          <w:ilvl w:val="1"/>
          <w:numId w:val="2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eelprojekti lahendus;</w:t>
      </w:r>
    </w:p>
    <w:p w14:paraId="6DEB1BBF" w14:textId="77777777" w:rsidR="005444BF" w:rsidRPr="005444BF" w:rsidRDefault="005444BF" w:rsidP="005444BF">
      <w:pPr>
        <w:numPr>
          <w:ilvl w:val="1"/>
          <w:numId w:val="2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eelprojekti põhjal välja töötatud loomapääsude nö kombineeritud lahendus, kus osa trassist on tarastamata ja lisaks on muutunud suurulukite pääsude asukohad.</w:t>
      </w:r>
    </w:p>
    <w:p w14:paraId="6F9457CF" w14:textId="77777777" w:rsidR="005444BF" w:rsidRPr="005444BF" w:rsidRDefault="005444BF" w:rsidP="005444BF">
      <w:pPr>
        <w:numPr>
          <w:ilvl w:val="0"/>
          <w:numId w:val="4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märgalade läbimine – KMH-s hinnatakse projekteerija poolt esitatud erinevaid tehnoloogilisi võimalusi. </w:t>
      </w:r>
    </w:p>
    <w:p w14:paraId="28F98FEB" w14:textId="77777777" w:rsidR="005444BF" w:rsidRPr="005444BF" w:rsidRDefault="005444BF" w:rsidP="00237F7C">
      <w:pPr>
        <w:pStyle w:val="Heading1"/>
      </w:pPr>
      <w:bookmarkStart w:id="79" w:name="_Toc14360354"/>
      <w:bookmarkStart w:id="80" w:name="_Toc14428302"/>
      <w:bookmarkStart w:id="81" w:name="_Toc14433831"/>
      <w:bookmarkStart w:id="82" w:name="_Toc14434615"/>
      <w:bookmarkStart w:id="83" w:name="_Toc20148958"/>
      <w:r w:rsidRPr="005444BF">
        <w:lastRenderedPageBreak/>
        <w:t>Eeldatavalt mõjutatava keskkonna kirjeldus</w:t>
      </w:r>
      <w:bookmarkEnd w:id="79"/>
      <w:bookmarkEnd w:id="80"/>
      <w:bookmarkEnd w:id="81"/>
      <w:bookmarkEnd w:id="82"/>
      <w:bookmarkEnd w:id="83"/>
      <w:r w:rsidRPr="005444BF">
        <w:t xml:space="preserve"> </w:t>
      </w:r>
    </w:p>
    <w:p w14:paraId="0912FD9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Eeldatavalt mõjutatava keskkonna kirjelduse koostamisel on allikmaterjalina kasutatud Rapla maakonnaplaneeringu „Rail Baltic trassi koridori asukoha määramine“ seletuskirja ja sama maakonnaplaneeringu KSH aruannet. Nendes dokumentides toodud informatsiooni on võimalusel täiendatud uuemate uuringute ja andmebaaside informatsiooniga. </w:t>
      </w:r>
    </w:p>
    <w:p w14:paraId="389868AC" w14:textId="77777777" w:rsidR="005444BF" w:rsidRPr="005444BF" w:rsidRDefault="005444BF" w:rsidP="00237F7C">
      <w:pPr>
        <w:pStyle w:val="Heading2"/>
      </w:pPr>
      <w:bookmarkStart w:id="84" w:name="_Toc14360355"/>
      <w:bookmarkStart w:id="85" w:name="_Toc14428303"/>
      <w:bookmarkStart w:id="86" w:name="_Toc14433832"/>
      <w:bookmarkStart w:id="87" w:name="_Toc14434616"/>
      <w:bookmarkStart w:id="88" w:name="_Toc20148959"/>
      <w:r w:rsidRPr="005444BF">
        <w:t>Asustus ja maakasutus</w:t>
      </w:r>
      <w:bookmarkEnd w:id="84"/>
      <w:bookmarkEnd w:id="85"/>
      <w:bookmarkEnd w:id="86"/>
      <w:bookmarkEnd w:id="87"/>
      <w:bookmarkEnd w:id="88"/>
      <w:r w:rsidRPr="005444BF">
        <w:t xml:space="preserve"> </w:t>
      </w:r>
    </w:p>
    <w:p w14:paraId="49F452E5" w14:textId="77777777" w:rsidR="00986095" w:rsidRPr="00986095" w:rsidRDefault="00986095" w:rsidP="00986095">
      <w:pPr>
        <w:spacing w:before="20" w:after="120" w:line="276" w:lineRule="auto"/>
        <w:jc w:val="both"/>
        <w:rPr>
          <w:rFonts w:ascii="Arial" w:eastAsia="Times New Roman" w:hAnsi="Arial" w:cs="Arial"/>
          <w:bCs/>
          <w:lang w:eastAsia="da-DK"/>
        </w:rPr>
      </w:pPr>
      <w:r w:rsidRPr="00986095">
        <w:rPr>
          <w:rFonts w:ascii="Arial" w:eastAsia="Times New Roman" w:hAnsi="Arial" w:cs="Arial"/>
          <w:bCs/>
          <w:lang w:eastAsia="da-DK"/>
        </w:rPr>
        <w:t xml:space="preserve">Vaadeldav trass kulgeb Harju maakonna kesk- ja lõunaosas Saku ja Kiili valla valdavalt hajusa asustusega piirkonnas. Trassi lähialal on põhjapoolses osas ülekaalus metsamaa, keskosas põllumaad, lõunapool vahelduvad metsamaad põllualadega. Elamualasid jääb trassi lähedale enam põhjapoolses osas. Vaadeldaval lõigul ristub trass mitmete riigiteede ja kohalike teedega ja vooluveekogudega. Põhjast lõuna suunas liikudes läbib trass Saku vallas Tammjärve, Männiku, Saustinõmme, Kajamaa, Tõdva, Kirdalu, Kurtna ja Tagadi külasid ning Kiili vallas kulgeb Kangru ning Luige alevike lähedalt. </w:t>
      </w:r>
    </w:p>
    <w:p w14:paraId="3D1CEED0" w14:textId="77777777" w:rsidR="00986095" w:rsidRPr="00986095" w:rsidRDefault="00986095" w:rsidP="00986095">
      <w:pPr>
        <w:spacing w:before="20" w:after="120" w:line="276" w:lineRule="auto"/>
        <w:jc w:val="both"/>
        <w:rPr>
          <w:rFonts w:ascii="Arial" w:eastAsia="Times New Roman" w:hAnsi="Arial" w:cs="Arial"/>
          <w:bCs/>
          <w:lang w:eastAsia="da-DK"/>
        </w:rPr>
      </w:pPr>
      <w:r w:rsidRPr="00986095">
        <w:rPr>
          <w:rFonts w:ascii="Arial" w:eastAsia="Times New Roman" w:hAnsi="Arial" w:cs="Arial"/>
          <w:bCs/>
          <w:lang w:eastAsia="da-DK"/>
        </w:rPr>
        <w:t>Trassi koridor läbib hajakülasid, kulgedes nii põllumajandus- kui metsamaadel. Põhjast lõuna suunas liikudes möödub trass Kiili vallas Kangru alevist põhjapoolt, liikudes edasi üle Tallinn-Rapla-Türi teed (Viljandi maantee, riigimaantee nr 15) Saku valla territooriumile. Männiku raba ida serva mööda kulgev trass läbib Männiku ja Tammejärve küla ning lõikab vahepeal Kiili vallas Luige aleviku lääneserva.</w:t>
      </w:r>
      <w:r>
        <w:rPr>
          <w:rFonts w:ascii="Arial" w:eastAsia="Times New Roman" w:hAnsi="Arial" w:cs="Arial"/>
          <w:bCs/>
          <w:lang w:eastAsia="da-DK"/>
        </w:rPr>
        <w:t xml:space="preserve"> </w:t>
      </w:r>
      <w:r w:rsidRPr="00986095">
        <w:rPr>
          <w:rFonts w:ascii="Arial" w:eastAsia="Times New Roman" w:hAnsi="Arial" w:cs="Arial"/>
          <w:bCs/>
          <w:lang w:eastAsia="da-DK"/>
        </w:rPr>
        <w:t xml:space="preserve">Männiku piirkonnas paikneb trassi koridor Kaitseväe Männiku harjutusvälja idaservas, läbides ühtlasi ka Harju maakonnaplaneeringuga 2030+ kavandatavate väljaõppeehitiste ohualasid. </w:t>
      </w:r>
      <w:r w:rsidR="00363441">
        <w:rPr>
          <w:rFonts w:ascii="Arial" w:eastAsia="Times New Roman" w:hAnsi="Arial" w:cs="Arial"/>
          <w:bCs/>
          <w:lang w:eastAsia="da-DK"/>
        </w:rPr>
        <w:t>Männi</w:t>
      </w:r>
      <w:r w:rsidR="00756735">
        <w:rPr>
          <w:rFonts w:ascii="Arial" w:eastAsia="Times New Roman" w:hAnsi="Arial" w:cs="Arial"/>
          <w:bCs/>
          <w:lang w:eastAsia="da-DK"/>
        </w:rPr>
        <w:t>k</w:t>
      </w:r>
      <w:r w:rsidR="00363441">
        <w:rPr>
          <w:rFonts w:ascii="Arial" w:eastAsia="Times New Roman" w:hAnsi="Arial" w:cs="Arial"/>
          <w:bCs/>
          <w:lang w:eastAsia="da-DK"/>
        </w:rPr>
        <w:t xml:space="preserve">u külas ristub trass ehitatava </w:t>
      </w:r>
      <w:r w:rsidR="00756735" w:rsidRPr="00756735">
        <w:rPr>
          <w:rFonts w:ascii="Arial" w:eastAsia="Times New Roman" w:hAnsi="Arial" w:cs="Arial"/>
          <w:bCs/>
          <w:lang w:eastAsia="da-DK"/>
        </w:rPr>
        <w:t>Kiili-Paldiski</w:t>
      </w:r>
      <w:r w:rsidR="001C593F">
        <w:rPr>
          <w:rFonts w:ascii="Arial" w:eastAsia="Times New Roman" w:hAnsi="Arial" w:cs="Arial"/>
          <w:bCs/>
          <w:lang w:eastAsia="da-DK"/>
        </w:rPr>
        <w:t xml:space="preserve"> </w:t>
      </w:r>
      <w:r w:rsidR="00756735" w:rsidRPr="00756735">
        <w:rPr>
          <w:rFonts w:ascii="Arial" w:eastAsia="Times New Roman" w:hAnsi="Arial" w:cs="Arial"/>
          <w:bCs/>
          <w:lang w:eastAsia="da-DK"/>
        </w:rPr>
        <w:t>D-kategooria maagaasitorustiku</w:t>
      </w:r>
      <w:r w:rsidR="001C593F">
        <w:rPr>
          <w:rFonts w:ascii="Arial" w:eastAsia="Times New Roman" w:hAnsi="Arial" w:cs="Arial"/>
          <w:bCs/>
          <w:lang w:eastAsia="da-DK"/>
        </w:rPr>
        <w:t xml:space="preserve"> ja selle kaitsevööndiga</w:t>
      </w:r>
      <w:r w:rsidR="00756735">
        <w:rPr>
          <w:rFonts w:ascii="Arial" w:eastAsia="Times New Roman" w:hAnsi="Arial" w:cs="Arial"/>
          <w:bCs/>
          <w:lang w:eastAsia="da-DK"/>
        </w:rPr>
        <w:t xml:space="preserve">. </w:t>
      </w:r>
      <w:r w:rsidRPr="00986095">
        <w:rPr>
          <w:rFonts w:ascii="Arial" w:eastAsia="Times New Roman" w:hAnsi="Arial" w:cs="Arial"/>
          <w:bCs/>
          <w:lang w:eastAsia="da-DK"/>
        </w:rPr>
        <w:t>Samuti läbib trass Männiku külas Saku rabametsa rekreatsiooniala ja lõikab alal kulgevaid terviseradasid. Tallinna ringtee ületusel riivab trass Saustinõmme küla ning liigub lõuna poole edasi üle Vääna jõe Kajamaa külla. Valdavalt jäävad küla majapidamised trassist ida poole, trassi koridor jälgib võimaluste piires põllu- ja metskõlviku piiri. Tõdva ja Kirdalu külas paikneb trassi koridoris nii metsa- kui ka põllumajandusmaad, Kurtna ja Tagadi külas kulgeb trassi koridor valdavalt metsamaal, kulgedes külade hoonestusalade vahelt. Ulatuslikumad hoonestusalad jäävad trassi koridorist (350 m) välja, ühele ja teisele poole, üksikud majapidamised ka trassi koridori sisse.</w:t>
      </w:r>
    </w:p>
    <w:p w14:paraId="1A027051" w14:textId="0FA29705" w:rsidR="00986095" w:rsidRPr="00986095" w:rsidRDefault="00986095" w:rsidP="00986095">
      <w:pPr>
        <w:spacing w:before="20" w:after="120" w:line="276" w:lineRule="auto"/>
        <w:jc w:val="both"/>
        <w:rPr>
          <w:rFonts w:ascii="Arial" w:eastAsia="Times New Roman" w:hAnsi="Arial" w:cs="Arial"/>
          <w:bCs/>
          <w:lang w:eastAsia="da-DK"/>
        </w:rPr>
      </w:pPr>
      <w:r w:rsidRPr="00986095">
        <w:rPr>
          <w:rFonts w:ascii="Arial" w:eastAsia="Times New Roman" w:hAnsi="Arial" w:cs="Arial"/>
          <w:bCs/>
          <w:lang w:eastAsia="da-DK"/>
        </w:rPr>
        <w:t xml:space="preserve">Kavandatava tegevuse piirkonna maakasutust illustreerib </w:t>
      </w:r>
      <w:r w:rsidRPr="00986095">
        <w:rPr>
          <w:rFonts w:ascii="Arial" w:eastAsia="Times New Roman" w:hAnsi="Arial" w:cs="Arial"/>
          <w:bCs/>
          <w:lang w:eastAsia="da-DK"/>
        </w:rPr>
        <w:fldChar w:fldCharType="begin"/>
      </w:r>
      <w:r w:rsidRPr="00986095">
        <w:rPr>
          <w:rFonts w:ascii="Arial" w:eastAsia="Times New Roman" w:hAnsi="Arial" w:cs="Arial"/>
          <w:bCs/>
          <w:lang w:eastAsia="da-DK"/>
        </w:rPr>
        <w:instrText xml:space="preserve"> REF _Ref9323915 \h </w:instrText>
      </w:r>
      <w:r w:rsidRPr="00986095">
        <w:rPr>
          <w:rFonts w:ascii="Arial" w:eastAsia="Times New Roman" w:hAnsi="Arial" w:cs="Arial"/>
          <w:bCs/>
          <w:lang w:eastAsia="da-DK"/>
        </w:rPr>
      </w:r>
      <w:r w:rsidRPr="00986095">
        <w:rPr>
          <w:rFonts w:ascii="Arial" w:eastAsia="Times New Roman" w:hAnsi="Arial" w:cs="Arial"/>
          <w:bCs/>
          <w:lang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11</w:t>
      </w:r>
      <w:r w:rsidRPr="00986095">
        <w:rPr>
          <w:rFonts w:ascii="Arial" w:eastAsia="Times New Roman" w:hAnsi="Arial" w:cs="Arial"/>
          <w:bCs/>
          <w:lang w:eastAsia="da-DK"/>
        </w:rPr>
        <w:fldChar w:fldCharType="end"/>
      </w:r>
      <w:r w:rsidRPr="00986095">
        <w:rPr>
          <w:rFonts w:ascii="Arial" w:eastAsia="Times New Roman" w:hAnsi="Arial" w:cs="Arial"/>
          <w:bCs/>
          <w:lang w:eastAsia="da-DK"/>
        </w:rPr>
        <w:t xml:space="preserve">. Peamiselt on tegemist hajaasustusega piirkonnaga, kus asustuse vahele jääb nii metsa- kui ka põllumaad. Põllumaad on trassi lähialal enam Tõdva ja Kirdalu külade territooriumil. Vastavalt ETAK andmetele kulgeb raudtee trass eelprojekti raames koostatud krundijaotuskava järgi (reaalne maavajadus raudtee rajamiseks) käesoleval lõigul </w:t>
      </w:r>
      <w:r w:rsidRPr="00986095">
        <w:rPr>
          <w:rFonts w:ascii="Arial" w:eastAsia="Times New Roman" w:hAnsi="Arial" w:cs="Arial"/>
          <w:bCs/>
          <w:i/>
          <w:iCs/>
          <w:lang w:eastAsia="da-DK"/>
        </w:rPr>
        <w:t>ca</w:t>
      </w:r>
      <w:r w:rsidRPr="00986095">
        <w:rPr>
          <w:rFonts w:ascii="Arial" w:eastAsia="Times New Roman" w:hAnsi="Arial" w:cs="Arial"/>
          <w:bCs/>
          <w:lang w:eastAsia="da-DK"/>
        </w:rPr>
        <w:t xml:space="preserve"> 68 ha ulatuses metsamaal. </w:t>
      </w:r>
    </w:p>
    <w:p w14:paraId="6A9B833A"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6B0643ED" w14:textId="77777777" w:rsidR="005444BF" w:rsidRPr="005444BF" w:rsidRDefault="00986095" w:rsidP="005444BF">
      <w:pPr>
        <w:keepNext/>
        <w:spacing w:before="20" w:after="120" w:line="276" w:lineRule="auto"/>
        <w:jc w:val="both"/>
        <w:rPr>
          <w:rFonts w:ascii="Arial" w:eastAsia="Times New Roman" w:hAnsi="Arial" w:cs="Arial"/>
          <w:bCs/>
          <w:lang w:val="da-DK" w:eastAsia="da-DK"/>
        </w:rPr>
      </w:pPr>
      <w:bookmarkStart w:id="89" w:name="_Hlk12378169"/>
      <w:r>
        <w:rPr>
          <w:rFonts w:ascii="Arial" w:eastAsia="Times New Roman" w:hAnsi="Arial" w:cs="Arial"/>
          <w:bCs/>
          <w:noProof/>
          <w:lang w:val="da-DK" w:eastAsia="da-DK"/>
        </w:rPr>
        <w:lastRenderedPageBreak/>
        <w:drawing>
          <wp:inline distT="0" distB="0" distL="0" distR="0" wp14:anchorId="070ADDB1" wp14:editId="46E78D0B">
            <wp:extent cx="4915467" cy="8358389"/>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18316" cy="8363234"/>
                    </a:xfrm>
                    <a:prstGeom prst="rect">
                      <a:avLst/>
                    </a:prstGeom>
                    <a:noFill/>
                  </pic:spPr>
                </pic:pic>
              </a:graphicData>
            </a:graphic>
          </wp:inline>
        </w:drawing>
      </w:r>
    </w:p>
    <w:p w14:paraId="6A68BE9A" w14:textId="3B22C6FC" w:rsidR="005444BF" w:rsidRPr="005444BF" w:rsidRDefault="005444BF" w:rsidP="005444BF">
      <w:pPr>
        <w:ind w:left="714" w:hanging="357"/>
        <w:jc w:val="both"/>
        <w:rPr>
          <w:rFonts w:ascii="Arial" w:eastAsia="Times New Roman" w:hAnsi="Arial" w:cs="Arial"/>
          <w:iCs/>
          <w:color w:val="0000CC"/>
          <w:szCs w:val="18"/>
          <w:lang w:val="da-DK" w:eastAsia="da-DK"/>
        </w:rPr>
      </w:pPr>
      <w:bookmarkStart w:id="90" w:name="_Ref9323915"/>
      <w:bookmarkStart w:id="91" w:name="_Toc14433403"/>
      <w:bookmarkStart w:id="92" w:name="_Toc20405754"/>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11</w:t>
      </w:r>
      <w:r w:rsidRPr="005444BF">
        <w:rPr>
          <w:rFonts w:ascii="Arial" w:eastAsia="Times New Roman" w:hAnsi="Arial" w:cs="Arial"/>
          <w:iCs/>
          <w:noProof/>
          <w:color w:val="0000CC"/>
          <w:szCs w:val="18"/>
          <w:lang w:val="da-DK" w:eastAsia="da-DK"/>
        </w:rPr>
        <w:fldChar w:fldCharType="end"/>
      </w:r>
      <w:bookmarkEnd w:id="90"/>
      <w:r w:rsidRPr="005444BF">
        <w:rPr>
          <w:rFonts w:ascii="Arial" w:eastAsia="Times New Roman" w:hAnsi="Arial" w:cs="Arial"/>
          <w:iCs/>
          <w:color w:val="0000CC"/>
          <w:szCs w:val="18"/>
          <w:lang w:val="da-DK" w:eastAsia="da-DK"/>
        </w:rPr>
        <w:t>. Maakasutus kavandatava tegevuse piirkonnas</w:t>
      </w:r>
      <w:bookmarkEnd w:id="89"/>
      <w:bookmarkEnd w:id="91"/>
      <w:bookmarkEnd w:id="92"/>
    </w:p>
    <w:p w14:paraId="4F64FC2D" w14:textId="77777777" w:rsidR="005444BF" w:rsidRPr="005444BF" w:rsidRDefault="005444BF" w:rsidP="00237F7C">
      <w:pPr>
        <w:pStyle w:val="Heading2"/>
      </w:pPr>
      <w:bookmarkStart w:id="93" w:name="_Toc14360357"/>
      <w:bookmarkStart w:id="94" w:name="_Toc14428305"/>
      <w:bookmarkStart w:id="95" w:name="_Toc14433834"/>
      <w:bookmarkStart w:id="96" w:name="_Toc14434618"/>
      <w:bookmarkStart w:id="97" w:name="_Toc20148960"/>
      <w:r w:rsidRPr="005444BF">
        <w:lastRenderedPageBreak/>
        <w:t>Kultuuriväärtused</w:t>
      </w:r>
      <w:bookmarkEnd w:id="93"/>
      <w:bookmarkEnd w:id="94"/>
      <w:bookmarkEnd w:id="95"/>
      <w:bookmarkEnd w:id="96"/>
      <w:bookmarkEnd w:id="97"/>
    </w:p>
    <w:p w14:paraId="702B2934"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 maakonnaplaneeringute KSH raames koostati kultuuriväärtuste uuring</w:t>
      </w:r>
      <w:r w:rsidRPr="005444BF">
        <w:rPr>
          <w:rFonts w:ascii="Verdana" w:eastAsia="Times New Roman" w:hAnsi="Verdana" w:cs="Arial"/>
          <w:bCs/>
          <w:sz w:val="16"/>
          <w:vertAlign w:val="superscript"/>
          <w:lang w:val="da-DK" w:eastAsia="da-DK"/>
        </w:rPr>
        <w:footnoteReference w:id="44"/>
      </w:r>
      <w:r w:rsidRPr="005444BF">
        <w:rPr>
          <w:rFonts w:ascii="Arial" w:eastAsia="Times New Roman" w:hAnsi="Arial" w:cs="Arial"/>
          <w:bCs/>
          <w:lang w:val="da-DK" w:eastAsia="da-DK"/>
        </w:rPr>
        <w:t xml:space="preserve"> . Selle täpsustamiseks ja täiendamiseks viidi läbi arheoloogilise eeluuringu I etapp</w:t>
      </w:r>
      <w:r w:rsidRPr="005444BF">
        <w:rPr>
          <w:rFonts w:ascii="Verdana" w:eastAsia="Times New Roman" w:hAnsi="Verdana" w:cs="Arial"/>
          <w:bCs/>
          <w:sz w:val="16"/>
          <w:vertAlign w:val="superscript"/>
          <w:lang w:val="da-DK" w:eastAsia="da-DK"/>
        </w:rPr>
        <w:footnoteReference w:id="45"/>
      </w:r>
      <w:r w:rsidRPr="005444BF">
        <w:rPr>
          <w:rFonts w:ascii="Arial" w:eastAsia="Times New Roman" w:hAnsi="Arial" w:cs="Arial"/>
          <w:bCs/>
          <w:lang w:val="da-DK" w:eastAsia="da-DK"/>
        </w:rPr>
        <w:t xml:space="preserve">  , mille tulemustega arvestati juba trassi koridori väljatöötamisel. Kultuuripärandi uuringus käsitletakse:</w:t>
      </w:r>
    </w:p>
    <w:p w14:paraId="42D8AE72"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kultuurimälestisi;</w:t>
      </w:r>
    </w:p>
    <w:p w14:paraId="0DA91D50"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muinsuskaitseameti poolt muudesse registritesse (lisaks kultuurimälestiste riiklikule registrile) koondatud objekte (XX saj arhitektuur, maaehituspärand, matmispaigad);</w:t>
      </w:r>
    </w:p>
    <w:p w14:paraId="2BD64DFF"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pärandkultuuriobjekte;</w:t>
      </w:r>
    </w:p>
    <w:p w14:paraId="577AF17F"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looduslikke pühapaiku;</w:t>
      </w:r>
    </w:p>
    <w:p w14:paraId="228F8861"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väärtuslikke maastikke;</w:t>
      </w:r>
    </w:p>
    <w:p w14:paraId="776FB2A6"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miljööalasid;</w:t>
      </w:r>
    </w:p>
    <w:p w14:paraId="13257A1A"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kohalike omavalitsuste poolt kaitse alla võetud objekte ja alasid;</w:t>
      </w:r>
    </w:p>
    <w:p w14:paraId="1FC9EB39"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kalmistuid;</w:t>
      </w:r>
    </w:p>
    <w:p w14:paraId="2051B0E4"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kirikuid.</w:t>
      </w:r>
    </w:p>
    <w:p w14:paraId="78FBE3BB" w14:textId="77777777" w:rsidR="001C593F" w:rsidRDefault="001C593F" w:rsidP="005444BF">
      <w:pPr>
        <w:spacing w:before="20" w:after="20" w:line="276" w:lineRule="auto"/>
        <w:jc w:val="both"/>
        <w:rPr>
          <w:rFonts w:ascii="Arial" w:eastAsia="Times New Roman" w:hAnsi="Arial" w:cs="Arial"/>
          <w:bCs/>
          <w:lang w:val="da-DK" w:eastAsia="da-DK"/>
        </w:rPr>
      </w:pPr>
    </w:p>
    <w:p w14:paraId="725C7305"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Arheoloogilise eeluuringu eesmärk oli kaardistada kohad, kus on vajalik läbi viia maastikuinspektsioon selgitamaks muististe olemasolu ja arheoloogiliste väljakaevamiste vajadust.</w:t>
      </w:r>
    </w:p>
    <w:p w14:paraId="5FB56AD8" w14:textId="77777777" w:rsidR="001C593F" w:rsidRPr="0064340B" w:rsidRDefault="001C593F" w:rsidP="001C593F">
      <w:pPr>
        <w:jc w:val="both"/>
      </w:pPr>
      <w:bookmarkStart w:id="98" w:name="_Toc14360358"/>
      <w:bookmarkStart w:id="99" w:name="_Toc14428306"/>
      <w:bookmarkStart w:id="100" w:name="_Toc14433835"/>
      <w:bookmarkStart w:id="101" w:name="_Toc14434619"/>
      <w:bookmarkStart w:id="102" w:name="_Toc20148961"/>
      <w:r>
        <w:t>T</w:t>
      </w:r>
      <w:r w:rsidRPr="00E50B56">
        <w:t>rassi koridoris</w:t>
      </w:r>
      <w:r>
        <w:t xml:space="preserve"> ei paikne</w:t>
      </w:r>
      <w:r w:rsidRPr="00E50B56">
        <w:t xml:space="preserve"> riikliku kaits</w:t>
      </w:r>
      <w:r>
        <w:t>e all olevaid kultuurimälestisi, kuid a</w:t>
      </w:r>
      <w:r w:rsidRPr="00E50B56">
        <w:t xml:space="preserve">rheoloogilise eeluuringu kohaselt </w:t>
      </w:r>
      <w:r>
        <w:t>jääb Kurtna külas trassi koridori ohvrikivi. XX sajandi arhitektuuripärandi objektidest jäävad trassi lähistele Tõdva Vennastekoguduse palvela</w:t>
      </w:r>
      <w:r w:rsidRPr="00C26DD2">
        <w:t xml:space="preserve"> </w:t>
      </w:r>
      <w:r>
        <w:t>(nr 1753) ja Saku vallamaja Kajamaa külas</w:t>
      </w:r>
      <w:r w:rsidRPr="00C26DD2">
        <w:t xml:space="preserve"> </w:t>
      </w:r>
      <w:r>
        <w:t>(nr 2146). Lisaks riivab trassil</w:t>
      </w:r>
      <w:r w:rsidRPr="00C26DD2">
        <w:t>õik Kajamaa külas miljööväärtusliku loodusmaastikuala keskosa ning samas külas miljööväärtusliku külamiljööala hooneteta loodenurka.</w:t>
      </w:r>
    </w:p>
    <w:p w14:paraId="4DD0CD30" w14:textId="77777777" w:rsidR="005444BF" w:rsidRPr="005444BF" w:rsidRDefault="005444BF" w:rsidP="00237F7C">
      <w:pPr>
        <w:pStyle w:val="Heading2"/>
      </w:pPr>
      <w:r w:rsidRPr="005444BF">
        <w:t>Geoloogia ja maavarad</w:t>
      </w:r>
      <w:bookmarkEnd w:id="98"/>
      <w:bookmarkEnd w:id="99"/>
      <w:bookmarkEnd w:id="100"/>
      <w:bookmarkEnd w:id="101"/>
      <w:bookmarkEnd w:id="102"/>
    </w:p>
    <w:p w14:paraId="5E5C99C8"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103" w:name="_Hlk18513022"/>
      <w:r w:rsidRPr="005444BF">
        <w:rPr>
          <w:rFonts w:ascii="Arial" w:eastAsia="Times New Roman" w:hAnsi="Arial" w:cs="Arial"/>
          <w:bCs/>
          <w:lang w:val="da-DK" w:eastAsia="da-DK"/>
        </w:rPr>
        <w:t>Trassi piirkonnas on eelprojekti koostamiseks läbi viidud ehitusgeoloogiline uuring</w:t>
      </w:r>
      <w:r w:rsidRPr="005444BF">
        <w:rPr>
          <w:rFonts w:ascii="Verdana" w:eastAsia="Times New Roman" w:hAnsi="Verdana" w:cs="Arial"/>
          <w:bCs/>
          <w:sz w:val="16"/>
          <w:vertAlign w:val="superscript"/>
          <w:lang w:val="da-DK" w:eastAsia="da-DK"/>
        </w:rPr>
        <w:footnoteReference w:id="46"/>
      </w:r>
      <w:r w:rsidRPr="005444BF">
        <w:rPr>
          <w:rFonts w:ascii="Arial" w:eastAsia="Times New Roman" w:hAnsi="Arial" w:cs="Arial"/>
          <w:bCs/>
          <w:lang w:val="da-DK" w:eastAsia="da-DK"/>
        </w:rPr>
        <w:t xml:space="preserve"> . Põhiprojekti koostamise käigus viiakse läbi uued geoloogilised uuringud.</w:t>
      </w:r>
    </w:p>
    <w:p w14:paraId="2184645A" w14:textId="77777777" w:rsidR="001C593F" w:rsidRPr="001C593F" w:rsidRDefault="001C593F" w:rsidP="001C593F">
      <w:pPr>
        <w:spacing w:before="20" w:after="120" w:line="276" w:lineRule="auto"/>
        <w:jc w:val="both"/>
        <w:rPr>
          <w:rFonts w:ascii="Arial" w:eastAsia="Times New Roman" w:hAnsi="Arial" w:cs="Arial"/>
          <w:bCs/>
          <w:lang w:eastAsia="da-DK"/>
        </w:rPr>
      </w:pPr>
      <w:r w:rsidRPr="001C593F">
        <w:rPr>
          <w:rFonts w:ascii="Arial" w:eastAsia="Times New Roman" w:hAnsi="Arial" w:cs="Arial"/>
          <w:bCs/>
          <w:lang w:eastAsia="da-DK"/>
        </w:rPr>
        <w:t xml:space="preserve">Vaadeldav trassilõik paikneb lainja maapinnaga Harju lavamaal, kus üldine reljeefi tõus on põhja poole. Maapinna absoluutkõrgused on vahemikus 36-55 m. Trassilõigu lõunaosa on suhteliselt tasane, keskosas on kõrgem ala, kus trass läbib Männiku raba, peale mida hakkab maapind põhjaosas tõusma. </w:t>
      </w:r>
    </w:p>
    <w:p w14:paraId="6F0A8A3D" w14:textId="77777777" w:rsidR="001C593F" w:rsidRPr="001C593F" w:rsidRDefault="001C593F" w:rsidP="001C593F">
      <w:pPr>
        <w:spacing w:before="20" w:after="120" w:line="276" w:lineRule="auto"/>
        <w:jc w:val="both"/>
        <w:rPr>
          <w:rFonts w:ascii="Arial" w:eastAsia="Times New Roman" w:hAnsi="Arial" w:cs="Arial"/>
          <w:bCs/>
          <w:lang w:eastAsia="da-DK"/>
        </w:rPr>
      </w:pPr>
      <w:r w:rsidRPr="001C593F">
        <w:rPr>
          <w:rFonts w:ascii="Arial" w:eastAsia="Times New Roman" w:hAnsi="Arial" w:cs="Arial"/>
          <w:bCs/>
          <w:lang w:eastAsia="da-DK"/>
        </w:rPr>
        <w:t xml:space="preserve">Pinnakatte paksus on enamusel trassi alast vahemikus 5-30 m. Pinnakatte suurimad paksused esinevad trassilõigu keskosas. Pinnakate koosneb enamasti moreenist, jääjärvelistest ning jääjõelistest liivadest ja turbast. Pinnakatte all avanevad Ordoviitsiumi ladestu karbonaatsed kivimid – lubjakivid ja merglid, mis on valdavalt savikad. </w:t>
      </w:r>
    </w:p>
    <w:p w14:paraId="0266332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Pinnakatte all avanevad Ordoviitsiumi ladestu karbonaatsed kivimid – lubjakivid ja merglid, milles võib esineda kukersiidi või bentoniidi vahekihte</w:t>
      </w:r>
      <w:r w:rsidR="001C593F">
        <w:rPr>
          <w:rFonts w:ascii="Arial" w:eastAsia="Times New Roman" w:hAnsi="Arial" w:cs="Arial"/>
          <w:bCs/>
          <w:lang w:val="da-DK" w:eastAsia="da-DK"/>
        </w:rPr>
        <w:t>.</w:t>
      </w:r>
      <w:r w:rsidRPr="005444BF">
        <w:rPr>
          <w:rFonts w:ascii="Arial" w:eastAsia="Times New Roman" w:hAnsi="Arial" w:cs="Arial"/>
          <w:bCs/>
          <w:lang w:val="da-DK" w:eastAsia="da-DK"/>
        </w:rPr>
        <w:t xml:space="preserve"> </w:t>
      </w:r>
    </w:p>
    <w:p w14:paraId="25C650A4" w14:textId="77777777" w:rsidR="0045324D" w:rsidRDefault="0045324D" w:rsidP="0045324D">
      <w:pPr>
        <w:spacing w:before="20" w:after="120" w:line="276" w:lineRule="auto"/>
        <w:jc w:val="both"/>
        <w:rPr>
          <w:rFonts w:ascii="Arial" w:eastAsia="Times New Roman" w:hAnsi="Arial" w:cs="Arial"/>
          <w:bCs/>
          <w:lang w:eastAsia="da-DK"/>
        </w:rPr>
      </w:pPr>
      <w:r w:rsidRPr="0045324D">
        <w:rPr>
          <w:rFonts w:ascii="Arial" w:eastAsia="Times New Roman" w:hAnsi="Arial" w:cs="Arial"/>
          <w:bCs/>
          <w:lang w:eastAsia="da-DK"/>
        </w:rPr>
        <w:t xml:space="preserve">Trass kattub vaadeldaval lõigul Tallinna-Saku liivamaardla ehitusliiva aktiivse tarbevaru plokiga nr 8, 9, 66 ja 115, passiivse tarbevaru plokiga nr 62 ja aktiivse reservvaru plokiga nr 73, </w:t>
      </w:r>
      <w:r w:rsidRPr="0045324D">
        <w:rPr>
          <w:rFonts w:ascii="Arial" w:eastAsia="Times New Roman" w:hAnsi="Arial" w:cs="Arial"/>
          <w:bCs/>
          <w:lang w:eastAsia="da-DK"/>
        </w:rPr>
        <w:lastRenderedPageBreak/>
        <w:t>mäeeraldisega Männiku liivakarjäär (kaevandamisloa number KMIN-135); Saku turbamaardla hästilagunenud turba aktiivse reservvaru plokiga nr 3 ja passiivse reservvaru plokiga nr 5; Valdeku (Valdeki, Männiku) turbamaardla vähelagunenud turba aktiivse reservvaru plokiga nr 1, hästilagunenud turba aktiivse reservvaru plokiga nr 2, hästilagunenud turba passiivse reservvaru plokiga nr 3 ja vähelagunenud turba passiivse reservvaru plokiga nr 4</w:t>
      </w:r>
      <w:r w:rsidRPr="0045324D">
        <w:rPr>
          <w:rFonts w:ascii="Arial" w:eastAsia="Times New Roman" w:hAnsi="Arial" w:cs="Arial"/>
          <w:bCs/>
          <w:i/>
          <w:lang w:eastAsia="da-DK"/>
        </w:rPr>
        <w:t>.</w:t>
      </w:r>
      <w:r w:rsidRPr="0045324D">
        <w:rPr>
          <w:rFonts w:ascii="Arial" w:eastAsia="Times New Roman" w:hAnsi="Arial" w:cs="Arial"/>
          <w:bCs/>
          <w:lang w:eastAsia="da-DK"/>
        </w:rPr>
        <w:t xml:space="preserve"> </w:t>
      </w:r>
    </w:p>
    <w:p w14:paraId="441070C2" w14:textId="77777777" w:rsidR="00C22854" w:rsidRPr="0045324D" w:rsidRDefault="00C22854" w:rsidP="0045324D">
      <w:pPr>
        <w:spacing w:before="20" w:after="120" w:line="276" w:lineRule="auto"/>
        <w:jc w:val="both"/>
        <w:rPr>
          <w:rFonts w:ascii="Arial" w:eastAsia="Times New Roman" w:hAnsi="Arial" w:cs="Arial"/>
          <w:bCs/>
          <w:lang w:eastAsia="da-DK"/>
        </w:rPr>
      </w:pPr>
    </w:p>
    <w:p w14:paraId="45C29067" w14:textId="77777777" w:rsidR="005444BF" w:rsidRPr="005444BF" w:rsidRDefault="0045324D" w:rsidP="0045324D">
      <w:pPr>
        <w:spacing w:before="20" w:after="120" w:line="276" w:lineRule="auto"/>
        <w:jc w:val="center"/>
        <w:rPr>
          <w:rFonts w:ascii="Arial" w:eastAsia="Times New Roman" w:hAnsi="Arial" w:cs="Arial"/>
          <w:bCs/>
          <w:lang w:val="da-DK" w:eastAsia="da-DK"/>
        </w:rPr>
      </w:pPr>
      <w:r>
        <w:rPr>
          <w:rFonts w:ascii="Arial" w:eastAsia="Times New Roman" w:hAnsi="Arial" w:cs="Arial"/>
          <w:bCs/>
          <w:noProof/>
          <w:lang w:val="da-DK" w:eastAsia="da-DK"/>
        </w:rPr>
        <w:drawing>
          <wp:inline distT="0" distB="0" distL="0" distR="0" wp14:anchorId="3C1AAC3F" wp14:editId="664ED124">
            <wp:extent cx="3816350" cy="64808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6350" cy="6480810"/>
                    </a:xfrm>
                    <a:prstGeom prst="rect">
                      <a:avLst/>
                    </a:prstGeom>
                    <a:noFill/>
                  </pic:spPr>
                </pic:pic>
              </a:graphicData>
            </a:graphic>
          </wp:inline>
        </w:drawing>
      </w:r>
    </w:p>
    <w:p w14:paraId="542A95A9" w14:textId="31320059" w:rsidR="005444BF" w:rsidRPr="005444BF" w:rsidRDefault="005444BF" w:rsidP="005444BF">
      <w:pPr>
        <w:ind w:left="714" w:hanging="357"/>
        <w:jc w:val="both"/>
        <w:rPr>
          <w:rFonts w:ascii="Arial" w:eastAsia="Times New Roman" w:hAnsi="Arial" w:cs="Arial"/>
          <w:iCs/>
          <w:color w:val="0000CC"/>
          <w:szCs w:val="18"/>
          <w:lang w:val="da-DK" w:eastAsia="da-DK"/>
        </w:rPr>
      </w:pPr>
      <w:bookmarkStart w:id="104" w:name="_Ref19280416"/>
      <w:bookmarkStart w:id="105" w:name="_Toc20405755"/>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12</w:t>
      </w:r>
      <w:r w:rsidRPr="005444BF">
        <w:rPr>
          <w:rFonts w:ascii="Arial" w:eastAsia="Times New Roman" w:hAnsi="Arial" w:cs="Arial"/>
          <w:iCs/>
          <w:noProof/>
          <w:color w:val="0000CC"/>
          <w:szCs w:val="18"/>
          <w:lang w:val="da-DK" w:eastAsia="da-DK"/>
        </w:rPr>
        <w:fldChar w:fldCharType="end"/>
      </w:r>
      <w:bookmarkEnd w:id="104"/>
      <w:r w:rsidRPr="005444BF">
        <w:rPr>
          <w:rFonts w:ascii="Arial" w:eastAsia="Times New Roman" w:hAnsi="Arial" w:cs="Arial"/>
          <w:iCs/>
          <w:color w:val="0000CC"/>
          <w:szCs w:val="18"/>
          <w:lang w:val="da-DK" w:eastAsia="da-DK"/>
        </w:rPr>
        <w:t>. RB raudtee trassi lähiala geoloogia ja maardlad</w:t>
      </w:r>
      <w:bookmarkEnd w:id="105"/>
    </w:p>
    <w:p w14:paraId="00BC50DC"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5376C0F1" w14:textId="3C758ADA"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Rail Balticu ehituseks kuluv ehitusotstarbelise karbonaatkivimi keskmine vajadus kogu Rail Balticu raudtee teenindusalas aastatel 2017-2027 on toodud alljärgnevatel joonistel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_Ref480372309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Joonis 13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ja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_Ref480372311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Joonis 14</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w:t>
      </w:r>
    </w:p>
    <w:p w14:paraId="0DD4C029" w14:textId="77777777" w:rsidR="005444BF" w:rsidRPr="005444BF" w:rsidRDefault="005444BF" w:rsidP="005444BF">
      <w:pPr>
        <w:keepNext/>
        <w:spacing w:before="120" w:after="120" w:line="276" w:lineRule="auto"/>
        <w:contextualSpacing/>
        <w:jc w:val="center"/>
        <w:rPr>
          <w:rFonts w:ascii="Verdana" w:eastAsia="Verdana" w:hAnsi="Verdana" w:cs="Times New Roman"/>
          <w:sz w:val="18"/>
          <w:szCs w:val="18"/>
        </w:rPr>
      </w:pPr>
      <w:r w:rsidRPr="005444BF">
        <w:rPr>
          <w:rFonts w:ascii="Arial" w:eastAsia="Times New Roman" w:hAnsi="Arial" w:cs="Arial"/>
          <w:bCs/>
          <w:noProof/>
          <w:lang w:val="da-DK" w:eastAsia="da-DK"/>
        </w:rPr>
        <w:drawing>
          <wp:inline distT="0" distB="0" distL="0" distR="0" wp14:anchorId="78BA2D43" wp14:editId="196765B8">
            <wp:extent cx="5068754" cy="25755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71505" cy="2576958"/>
                    </a:xfrm>
                    <a:prstGeom prst="rect">
                      <a:avLst/>
                    </a:prstGeom>
                  </pic:spPr>
                </pic:pic>
              </a:graphicData>
            </a:graphic>
          </wp:inline>
        </w:drawing>
      </w:r>
    </w:p>
    <w:p w14:paraId="35DCA555" w14:textId="55839BDA" w:rsidR="005444BF" w:rsidRPr="005444BF" w:rsidRDefault="005444BF" w:rsidP="005444BF">
      <w:pPr>
        <w:ind w:left="714" w:hanging="357"/>
        <w:jc w:val="both"/>
        <w:rPr>
          <w:rFonts w:ascii="Arial" w:eastAsia="Times New Roman" w:hAnsi="Arial" w:cs="Arial"/>
          <w:iCs/>
          <w:color w:val="0000CC"/>
          <w:szCs w:val="18"/>
          <w:lang w:val="da-DK" w:eastAsia="da-DK"/>
        </w:rPr>
      </w:pPr>
      <w:bookmarkStart w:id="106" w:name="_Ref480372309"/>
      <w:bookmarkStart w:id="107" w:name="_Toc20405756"/>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13</w:t>
      </w:r>
      <w:r w:rsidRPr="005444BF">
        <w:rPr>
          <w:rFonts w:ascii="Arial" w:eastAsia="Times New Roman" w:hAnsi="Arial" w:cs="Arial"/>
          <w:iCs/>
          <w:noProof/>
          <w:color w:val="0000CC"/>
          <w:szCs w:val="18"/>
          <w:lang w:val="da-DK" w:eastAsia="da-DK"/>
        </w:rPr>
        <w:fldChar w:fldCharType="end"/>
      </w:r>
      <w:bookmarkEnd w:id="106"/>
      <w:r w:rsidRPr="005444BF">
        <w:rPr>
          <w:rFonts w:ascii="Arial" w:eastAsia="Times New Roman" w:hAnsi="Arial" w:cs="Arial"/>
          <w:iCs/>
          <w:color w:val="0000CC"/>
          <w:szCs w:val="18"/>
          <w:lang w:val="da-DK" w:eastAsia="da-DK"/>
        </w:rPr>
        <w:t>. Ehitusotstarbelise LA</w:t>
      </w:r>
      <w:r w:rsidRPr="005444BF">
        <w:rPr>
          <w:rFonts w:ascii="Arial" w:eastAsia="Times New Roman" w:hAnsi="Arial" w:cs="Arial"/>
          <w:iCs/>
          <w:color w:val="0000CC"/>
          <w:szCs w:val="18"/>
          <w:vertAlign w:val="subscript"/>
          <w:lang w:val="da-DK" w:eastAsia="da-DK"/>
        </w:rPr>
        <w:t>35</w:t>
      </w:r>
      <w:r w:rsidRPr="005444BF">
        <w:rPr>
          <w:rFonts w:ascii="Arial" w:eastAsia="Times New Roman" w:hAnsi="Arial" w:cs="Arial"/>
          <w:iCs/>
          <w:color w:val="0000CC"/>
          <w:szCs w:val="18"/>
          <w:lang w:val="da-DK" w:eastAsia="da-DK"/>
        </w:rPr>
        <w:t xml:space="preserve"> karbonaatkivimi keskmine vajadus 2017-2027. Allikas: Rail Balticu ehitamiseks vajalike ehitusmaavarade varustuskindluse uuring</w:t>
      </w:r>
      <w:bookmarkEnd w:id="107"/>
      <w:r w:rsidRPr="005444BF">
        <w:rPr>
          <w:rFonts w:ascii="Arial" w:eastAsia="Times New Roman" w:hAnsi="Arial" w:cs="Arial"/>
          <w:iCs/>
          <w:color w:val="0000CC"/>
          <w:szCs w:val="18"/>
          <w:lang w:val="da-DK" w:eastAsia="da-DK"/>
        </w:rPr>
        <w:t xml:space="preserve"> </w:t>
      </w:r>
    </w:p>
    <w:p w14:paraId="6CBF8FC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BFCE18D" w14:textId="77777777" w:rsidR="005444BF" w:rsidRPr="005444BF" w:rsidRDefault="005444BF" w:rsidP="005444BF">
      <w:pPr>
        <w:ind w:left="714" w:hanging="357"/>
        <w:jc w:val="both"/>
        <w:rPr>
          <w:rFonts w:ascii="Arial" w:eastAsia="Times New Roman" w:hAnsi="Arial" w:cs="Arial"/>
          <w:iCs/>
          <w:color w:val="0000CC"/>
          <w:szCs w:val="18"/>
          <w:lang w:val="da-DK" w:eastAsia="da-DK"/>
        </w:rPr>
      </w:pPr>
      <w:r w:rsidRPr="005444BF">
        <w:rPr>
          <w:rFonts w:ascii="Arial" w:eastAsia="Times New Roman" w:hAnsi="Arial" w:cs="Arial"/>
          <w:iCs/>
          <w:noProof/>
          <w:color w:val="0000CC"/>
          <w:szCs w:val="18"/>
          <w:lang w:val="da-DK" w:eastAsia="da-DK"/>
        </w:rPr>
        <w:drawing>
          <wp:inline distT="0" distB="0" distL="0" distR="0" wp14:anchorId="2EB5F96B" wp14:editId="162E52D8">
            <wp:extent cx="5158337" cy="263652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186948" cy="2651144"/>
                    </a:xfrm>
                    <a:prstGeom prst="rect">
                      <a:avLst/>
                    </a:prstGeom>
                  </pic:spPr>
                </pic:pic>
              </a:graphicData>
            </a:graphic>
          </wp:inline>
        </w:drawing>
      </w:r>
    </w:p>
    <w:p w14:paraId="7F65A0AE" w14:textId="32A84B42" w:rsidR="005444BF" w:rsidRPr="005444BF" w:rsidRDefault="005444BF" w:rsidP="005444BF">
      <w:pPr>
        <w:ind w:left="714" w:hanging="357"/>
        <w:jc w:val="both"/>
        <w:rPr>
          <w:rFonts w:ascii="Arial" w:eastAsia="Times New Roman" w:hAnsi="Arial" w:cs="Arial"/>
          <w:iCs/>
          <w:color w:val="0000CC"/>
          <w:szCs w:val="18"/>
          <w:lang w:val="da-DK" w:eastAsia="da-DK"/>
        </w:rPr>
      </w:pPr>
      <w:bookmarkStart w:id="108" w:name="_Ref480372311"/>
      <w:bookmarkStart w:id="109" w:name="_Toc20405757"/>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14</w:t>
      </w:r>
      <w:r w:rsidRPr="005444BF">
        <w:rPr>
          <w:rFonts w:ascii="Arial" w:eastAsia="Times New Roman" w:hAnsi="Arial" w:cs="Arial"/>
          <w:iCs/>
          <w:noProof/>
          <w:color w:val="0000CC"/>
          <w:szCs w:val="18"/>
          <w:lang w:val="da-DK" w:eastAsia="da-DK"/>
        </w:rPr>
        <w:fldChar w:fldCharType="end"/>
      </w:r>
      <w:bookmarkEnd w:id="108"/>
      <w:r w:rsidRPr="005444BF">
        <w:rPr>
          <w:rFonts w:ascii="Arial" w:eastAsia="Times New Roman" w:hAnsi="Arial" w:cs="Arial"/>
          <w:iCs/>
          <w:color w:val="0000CC"/>
          <w:szCs w:val="18"/>
          <w:lang w:val="da-DK" w:eastAsia="da-DK"/>
        </w:rPr>
        <w:t>. Ehitusotstarbelise LA</w:t>
      </w:r>
      <w:r w:rsidRPr="005444BF">
        <w:rPr>
          <w:rFonts w:ascii="Arial" w:eastAsia="Times New Roman" w:hAnsi="Arial" w:cs="Arial"/>
          <w:iCs/>
          <w:color w:val="0000CC"/>
          <w:szCs w:val="18"/>
          <w:vertAlign w:val="subscript"/>
          <w:lang w:val="da-DK" w:eastAsia="da-DK"/>
        </w:rPr>
        <w:t>30</w:t>
      </w:r>
      <w:r w:rsidRPr="005444BF">
        <w:rPr>
          <w:rFonts w:ascii="Arial" w:eastAsia="Times New Roman" w:hAnsi="Arial" w:cs="Arial"/>
          <w:iCs/>
          <w:color w:val="0000CC"/>
          <w:szCs w:val="18"/>
          <w:lang w:val="da-DK" w:eastAsia="da-DK"/>
        </w:rPr>
        <w:t xml:space="preserve"> karbonaatkivimi keskmine vajadus 2017-2027. </w:t>
      </w:r>
      <w:bookmarkStart w:id="110" w:name="_Hlk18512299"/>
      <w:r w:rsidRPr="005444BF">
        <w:rPr>
          <w:rFonts w:ascii="Arial" w:eastAsia="Times New Roman" w:hAnsi="Arial" w:cs="Arial"/>
          <w:iCs/>
          <w:color w:val="0000CC"/>
          <w:szCs w:val="18"/>
          <w:lang w:val="da-DK" w:eastAsia="da-DK"/>
        </w:rPr>
        <w:t>Allikas: Rail Balticu ehitamiseks vajalike ehitusmaavarade varustuskindluse uuring</w:t>
      </w:r>
      <w:bookmarkEnd w:id="110"/>
      <w:bookmarkEnd w:id="109"/>
    </w:p>
    <w:p w14:paraId="78D237D5" w14:textId="77777777" w:rsidR="00C22854" w:rsidRDefault="00C22854" w:rsidP="005444BF">
      <w:pPr>
        <w:spacing w:before="20" w:after="120" w:line="276" w:lineRule="auto"/>
        <w:jc w:val="both"/>
        <w:rPr>
          <w:rFonts w:ascii="Arial" w:eastAsia="Times New Roman" w:hAnsi="Arial" w:cs="Arial"/>
          <w:bCs/>
          <w:lang w:val="da-DK" w:eastAsia="da-DK"/>
        </w:rPr>
      </w:pPr>
    </w:p>
    <w:p w14:paraId="33B4D3B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Harju maakonna tavapärased kaevandamismahud on sedavõrd suured, et Rail Balticu ehitusmahud mõjutavad varustuskindlust marginaalselt. Harju maakonnas on LA</w:t>
      </w:r>
      <w:r w:rsidRPr="005444BF">
        <w:rPr>
          <w:rFonts w:ascii="Arial" w:eastAsia="Times New Roman" w:hAnsi="Arial" w:cs="Arial"/>
          <w:bCs/>
          <w:vertAlign w:val="subscript"/>
          <w:lang w:val="da-DK" w:eastAsia="da-DK"/>
        </w:rPr>
        <w:t>30</w:t>
      </w:r>
      <w:r w:rsidRPr="005444BF">
        <w:rPr>
          <w:rFonts w:ascii="Arial" w:eastAsia="Times New Roman" w:hAnsi="Arial" w:cs="Arial"/>
          <w:bCs/>
          <w:lang w:val="da-DK" w:eastAsia="da-DK"/>
        </w:rPr>
        <w:t xml:space="preserve"> killustiku tootmiseks sobiliku ehitusotstarbelise karbonaatkivimi defitsiit sõltumata Rail Balticu ehitamisest. Arvestades Harjumaa ehitusotstarbelise karbonaatkivimi varusid, oli LA</w:t>
      </w:r>
      <w:r w:rsidRPr="005444BF">
        <w:rPr>
          <w:rFonts w:ascii="Arial" w:eastAsia="Times New Roman" w:hAnsi="Arial" w:cs="Arial"/>
          <w:bCs/>
          <w:vertAlign w:val="subscript"/>
          <w:lang w:val="da-DK" w:eastAsia="da-DK"/>
        </w:rPr>
        <w:t>35</w:t>
      </w:r>
      <w:r w:rsidRPr="005444BF">
        <w:rPr>
          <w:rFonts w:ascii="Arial" w:eastAsia="Times New Roman" w:hAnsi="Arial" w:cs="Arial"/>
          <w:bCs/>
          <w:lang w:val="da-DK" w:eastAsia="da-DK"/>
        </w:rPr>
        <w:t xml:space="preserve"> killustiku tootmiseks sobiliku kivimi varustuskindlus teeninduspiirkonna osas uuringu tegemise hetkel rahuldav, kuid LA</w:t>
      </w:r>
      <w:r w:rsidRPr="005444BF">
        <w:rPr>
          <w:rFonts w:ascii="Arial" w:eastAsia="Times New Roman" w:hAnsi="Arial" w:cs="Arial"/>
          <w:bCs/>
          <w:vertAlign w:val="subscript"/>
          <w:lang w:val="da-DK" w:eastAsia="da-DK"/>
        </w:rPr>
        <w:t>30</w:t>
      </w:r>
      <w:r w:rsidRPr="005444BF">
        <w:rPr>
          <w:rFonts w:ascii="Arial" w:eastAsia="Times New Roman" w:hAnsi="Arial" w:cs="Arial"/>
          <w:bCs/>
          <w:lang w:val="da-DK" w:eastAsia="da-DK"/>
        </w:rPr>
        <w:t xml:space="preserve"> killustiku tootmiseks sobiliku kivimi varustuskindlus oli kriitiline. </w:t>
      </w:r>
    </w:p>
    <w:p w14:paraId="3B2A5477" w14:textId="1EA9E64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Liiva ja kruusa all vaadeldakse kasutusala järgi ehitusliiva ja -kruusa ning täitepinnast (täiteliiv ja -kruus), millel on savi- ja tolmusisaldus ≤ 15%, ≤ 8% ja ≤ 3%. Rail Balticu ehituseks kuluva liiva ja kruusa keskmine vajadus Rail Balticu teenindusalas aastatel 2017-2027 on toodud alloleval joonisel (</w:t>
      </w:r>
      <w:r w:rsidRPr="00237F7C">
        <w:rPr>
          <w:rFonts w:ascii="Arial" w:eastAsia="Times New Roman" w:hAnsi="Arial" w:cs="Arial"/>
          <w:bCs/>
          <w:lang w:val="da-DK" w:eastAsia="da-DK"/>
        </w:rPr>
        <w:fldChar w:fldCharType="begin"/>
      </w:r>
      <w:r w:rsidRPr="00237F7C">
        <w:rPr>
          <w:rFonts w:ascii="Arial" w:eastAsia="Times New Roman" w:hAnsi="Arial" w:cs="Arial"/>
          <w:bCs/>
          <w:lang w:val="da-DK" w:eastAsia="da-DK"/>
        </w:rPr>
        <w:instrText xml:space="preserve"> REF _Ref18512334 \h </w:instrText>
      </w:r>
      <w:r w:rsidRPr="00237F7C">
        <w:rPr>
          <w:rFonts w:ascii="Arial" w:eastAsia="Times New Roman" w:hAnsi="Arial" w:cs="Arial"/>
          <w:bCs/>
          <w:lang w:val="da-DK" w:eastAsia="da-DK"/>
        </w:rPr>
      </w:r>
      <w:r w:rsidRPr="00237F7C">
        <w:rPr>
          <w:rFonts w:ascii="Arial" w:eastAsia="Times New Roman" w:hAnsi="Arial" w:cs="Arial"/>
          <w:bCs/>
          <w:lang w:val="da-DK"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15</w:t>
      </w:r>
      <w:r w:rsidRPr="00237F7C">
        <w:rPr>
          <w:rFonts w:ascii="Arial" w:eastAsia="Times New Roman" w:hAnsi="Arial" w:cs="Arial"/>
          <w:bCs/>
          <w:lang w:val="da-DK" w:eastAsia="da-DK"/>
        </w:rPr>
        <w:fldChar w:fldCharType="end"/>
      </w:r>
      <w:r w:rsidRPr="00237F7C">
        <w:rPr>
          <w:rFonts w:ascii="Arial" w:eastAsia="Times New Roman" w:hAnsi="Arial" w:cs="Arial"/>
          <w:bCs/>
          <w:lang w:val="da-DK" w:eastAsia="da-DK"/>
        </w:rPr>
        <w:t>).</w:t>
      </w:r>
    </w:p>
    <w:p w14:paraId="61F73C49" w14:textId="77777777" w:rsidR="005444BF" w:rsidRPr="005444BF" w:rsidRDefault="005444BF" w:rsidP="005444BF">
      <w:pPr>
        <w:spacing w:before="20" w:after="120" w:line="276" w:lineRule="auto"/>
        <w:jc w:val="center"/>
        <w:rPr>
          <w:rFonts w:ascii="Arial" w:eastAsia="Times New Roman" w:hAnsi="Arial" w:cs="Arial"/>
          <w:bCs/>
          <w:lang w:val="da-DK" w:eastAsia="da-DK"/>
        </w:rPr>
      </w:pPr>
      <w:r w:rsidRPr="005444BF">
        <w:rPr>
          <w:rFonts w:ascii="Arial" w:eastAsia="Times New Roman" w:hAnsi="Arial" w:cs="Arial"/>
          <w:bCs/>
          <w:noProof/>
          <w:lang w:val="da-DK" w:eastAsia="da-DK"/>
        </w:rPr>
        <w:drawing>
          <wp:inline distT="0" distB="0" distL="0" distR="0" wp14:anchorId="0A2CDB33" wp14:editId="75E1E5E0">
            <wp:extent cx="5205748" cy="24993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18593" cy="2505527"/>
                    </a:xfrm>
                    <a:prstGeom prst="rect">
                      <a:avLst/>
                    </a:prstGeom>
                  </pic:spPr>
                </pic:pic>
              </a:graphicData>
            </a:graphic>
          </wp:inline>
        </w:drawing>
      </w:r>
    </w:p>
    <w:p w14:paraId="64D09B4D" w14:textId="2A1425E9" w:rsidR="005444BF" w:rsidRPr="005444BF" w:rsidRDefault="005444BF" w:rsidP="005444BF">
      <w:pPr>
        <w:ind w:left="714" w:hanging="357"/>
        <w:jc w:val="both"/>
        <w:rPr>
          <w:rFonts w:ascii="Arial" w:eastAsia="Times New Roman" w:hAnsi="Arial" w:cs="Arial"/>
          <w:iCs/>
          <w:color w:val="0000CC"/>
          <w:szCs w:val="18"/>
          <w:lang w:val="da-DK" w:eastAsia="da-DK"/>
        </w:rPr>
      </w:pPr>
      <w:bookmarkStart w:id="111" w:name="_Ref18512334"/>
      <w:bookmarkStart w:id="112" w:name="_Toc20405758"/>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15</w:t>
      </w:r>
      <w:r w:rsidRPr="005444BF">
        <w:rPr>
          <w:rFonts w:ascii="Arial" w:eastAsia="Times New Roman" w:hAnsi="Arial" w:cs="Arial"/>
          <w:iCs/>
          <w:noProof/>
          <w:color w:val="0000CC"/>
          <w:szCs w:val="18"/>
          <w:lang w:val="da-DK" w:eastAsia="da-DK"/>
        </w:rPr>
        <w:fldChar w:fldCharType="end"/>
      </w:r>
      <w:bookmarkEnd w:id="111"/>
      <w:r w:rsidRPr="005444BF">
        <w:rPr>
          <w:rFonts w:ascii="Arial" w:eastAsia="Times New Roman" w:hAnsi="Arial" w:cs="Arial"/>
          <w:iCs/>
          <w:color w:val="0000CC"/>
          <w:szCs w:val="18"/>
          <w:lang w:val="da-DK" w:eastAsia="da-DK"/>
        </w:rPr>
        <w:t>.  Liiva ja kruusa keskmine vajadus 2017-2027. Allikas: Rail Balticu ehitamiseks vajalike ehitusmaavarade varustuskindluse uuring</w:t>
      </w:r>
      <w:bookmarkEnd w:id="112"/>
      <w:r w:rsidRPr="005444BF">
        <w:rPr>
          <w:rFonts w:ascii="Arial" w:eastAsia="Times New Roman" w:hAnsi="Arial" w:cs="Arial"/>
          <w:iCs/>
          <w:color w:val="0000CC"/>
          <w:szCs w:val="18"/>
          <w:lang w:val="da-DK" w:eastAsia="da-DK"/>
        </w:rPr>
        <w:t xml:space="preserve"> </w:t>
      </w:r>
    </w:p>
    <w:p w14:paraId="31E2D08F" w14:textId="77777777" w:rsidR="00C22854" w:rsidRDefault="00C22854" w:rsidP="005444BF">
      <w:pPr>
        <w:spacing w:before="20" w:after="120" w:line="276" w:lineRule="auto"/>
        <w:jc w:val="both"/>
        <w:rPr>
          <w:rFonts w:ascii="Arial" w:eastAsia="Times New Roman" w:hAnsi="Arial" w:cs="Arial"/>
          <w:bCs/>
          <w:lang w:val="da-DK" w:eastAsia="da-DK"/>
        </w:rPr>
      </w:pPr>
    </w:p>
    <w:p w14:paraId="6567D3E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Harjumaa varustuskindlus oli teeninduspiirkonna osas uuringu tegemise hetkel rahuldav, kuid uute varude lisandumiseta langeb vahemikus 2020-2025 kriitilise piiri lähedale. </w:t>
      </w:r>
    </w:p>
    <w:p w14:paraId="5B38B8C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396DD3">
        <w:rPr>
          <w:rFonts w:ascii="Arial" w:eastAsia="Times New Roman" w:hAnsi="Arial" w:cs="Arial"/>
          <w:bCs/>
          <w:lang w:val="da-DK" w:eastAsia="da-DK"/>
        </w:rPr>
        <w:t xml:space="preserve">Käsitletavale trassilõigule kõige lähemad on </w:t>
      </w:r>
      <w:r w:rsidR="00B452F2" w:rsidRPr="00396DD3">
        <w:rPr>
          <w:rFonts w:ascii="Arial" w:eastAsia="Times New Roman" w:hAnsi="Arial" w:cs="Arial"/>
          <w:bCs/>
          <w:lang w:val="da-DK" w:eastAsia="da-DK"/>
        </w:rPr>
        <w:t>Nabala</w:t>
      </w:r>
      <w:r w:rsidR="00396DD3" w:rsidRPr="00396DD3">
        <w:rPr>
          <w:rFonts w:ascii="Arial" w:eastAsia="Times New Roman" w:hAnsi="Arial" w:cs="Arial"/>
          <w:bCs/>
          <w:lang w:val="da-DK" w:eastAsia="da-DK"/>
        </w:rPr>
        <w:t xml:space="preserve"> ja Tuulna</w:t>
      </w:r>
      <w:r w:rsidRPr="00396DD3">
        <w:rPr>
          <w:rFonts w:ascii="Arial" w:eastAsia="Times New Roman" w:hAnsi="Arial" w:cs="Arial"/>
          <w:bCs/>
          <w:lang w:val="da-DK" w:eastAsia="da-DK"/>
        </w:rPr>
        <w:t xml:space="preserve"> lubjakivimaardla</w:t>
      </w:r>
      <w:r w:rsidR="00396DD3" w:rsidRPr="00396DD3">
        <w:rPr>
          <w:rFonts w:ascii="Arial" w:eastAsia="Times New Roman" w:hAnsi="Arial" w:cs="Arial"/>
          <w:bCs/>
          <w:lang w:val="da-DK" w:eastAsia="da-DK"/>
        </w:rPr>
        <w:t>d</w:t>
      </w:r>
      <w:r w:rsidRPr="00396DD3">
        <w:rPr>
          <w:rFonts w:ascii="Arial" w:eastAsia="Times New Roman" w:hAnsi="Arial" w:cs="Arial"/>
          <w:bCs/>
          <w:lang w:val="da-DK" w:eastAsia="da-DK"/>
        </w:rPr>
        <w:t xml:space="preserve">, </w:t>
      </w:r>
      <w:r w:rsidR="00B452F2" w:rsidRPr="00396DD3">
        <w:rPr>
          <w:rFonts w:ascii="Arial" w:eastAsia="Times New Roman" w:hAnsi="Arial" w:cs="Arial"/>
          <w:bCs/>
          <w:lang w:val="da-DK" w:eastAsia="da-DK"/>
        </w:rPr>
        <w:t>Sausti</w:t>
      </w:r>
      <w:r w:rsidR="00396DD3" w:rsidRPr="00396DD3">
        <w:rPr>
          <w:rFonts w:ascii="Arial" w:eastAsia="Times New Roman" w:hAnsi="Arial" w:cs="Arial"/>
          <w:bCs/>
          <w:lang w:val="da-DK" w:eastAsia="da-DK"/>
        </w:rPr>
        <w:t>, Saku, Vaela</w:t>
      </w:r>
      <w:r w:rsidR="00B452F2" w:rsidRPr="00396DD3">
        <w:rPr>
          <w:rFonts w:ascii="Arial" w:eastAsia="Times New Roman" w:hAnsi="Arial" w:cs="Arial"/>
          <w:bCs/>
          <w:lang w:val="da-DK" w:eastAsia="da-DK"/>
        </w:rPr>
        <w:t xml:space="preserve"> ja</w:t>
      </w:r>
      <w:r w:rsidRPr="00396DD3">
        <w:rPr>
          <w:rFonts w:ascii="Arial" w:eastAsia="Times New Roman" w:hAnsi="Arial" w:cs="Arial"/>
          <w:bCs/>
          <w:lang w:val="da-DK" w:eastAsia="da-DK"/>
        </w:rPr>
        <w:t xml:space="preserve"> </w:t>
      </w:r>
      <w:r w:rsidR="00B452F2" w:rsidRPr="00396DD3">
        <w:rPr>
          <w:rFonts w:ascii="Arial" w:eastAsia="Times New Roman" w:hAnsi="Arial" w:cs="Arial"/>
          <w:bCs/>
          <w:lang w:val="da-DK" w:eastAsia="da-DK"/>
        </w:rPr>
        <w:t>Ääsmäe</w:t>
      </w:r>
      <w:r w:rsidRPr="00396DD3">
        <w:rPr>
          <w:rFonts w:ascii="Arial" w:eastAsia="Times New Roman" w:hAnsi="Arial" w:cs="Arial"/>
          <w:bCs/>
          <w:lang w:val="da-DK" w:eastAsia="da-DK"/>
        </w:rPr>
        <w:t xml:space="preserve"> turbamaardlad</w:t>
      </w:r>
      <w:r w:rsidR="00B452F2" w:rsidRPr="00396DD3">
        <w:rPr>
          <w:rFonts w:ascii="Arial" w:eastAsia="Times New Roman" w:hAnsi="Arial" w:cs="Arial"/>
          <w:bCs/>
          <w:lang w:val="da-DK" w:eastAsia="da-DK"/>
        </w:rPr>
        <w:t xml:space="preserve">, </w:t>
      </w:r>
      <w:r w:rsidRPr="00396DD3">
        <w:rPr>
          <w:rFonts w:ascii="Arial" w:eastAsia="Times New Roman" w:hAnsi="Arial" w:cs="Arial"/>
          <w:bCs/>
          <w:lang w:val="da-DK" w:eastAsia="da-DK"/>
        </w:rPr>
        <w:t xml:space="preserve"> </w:t>
      </w:r>
      <w:r w:rsidR="00396DD3" w:rsidRPr="00396DD3">
        <w:rPr>
          <w:rFonts w:ascii="Arial" w:eastAsia="Times New Roman" w:hAnsi="Arial" w:cs="Arial"/>
          <w:bCs/>
          <w:lang w:val="da-DK" w:eastAsia="da-DK"/>
        </w:rPr>
        <w:t xml:space="preserve">Kõrnumäe kruusamaardla </w:t>
      </w:r>
      <w:r w:rsidRPr="00396DD3">
        <w:rPr>
          <w:rFonts w:ascii="Arial" w:eastAsia="Times New Roman" w:hAnsi="Arial" w:cs="Arial"/>
          <w:bCs/>
          <w:lang w:val="da-DK" w:eastAsia="da-DK"/>
        </w:rPr>
        <w:t>ning Tallinna-Saku liivamaardla.</w:t>
      </w:r>
      <w:r w:rsidRPr="005444BF">
        <w:rPr>
          <w:rFonts w:ascii="Arial" w:eastAsia="Times New Roman" w:hAnsi="Arial" w:cs="Arial"/>
          <w:bCs/>
          <w:lang w:val="da-DK" w:eastAsia="da-DK"/>
        </w:rPr>
        <w:t xml:space="preserve"> </w:t>
      </w:r>
    </w:p>
    <w:p w14:paraId="2A159A2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Põhjavee kasutamine RB ehitamise ja kasutamise ajal on pigem kaudne ning seotud tugistruktuuride veevajadusega. See ei mõjuta põhjaveevaru suurust. </w:t>
      </w:r>
    </w:p>
    <w:p w14:paraId="19C7F80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Maapõueressursse tuleb kasutada võimalikult väikeste kadudega ja minimaalsete jäätmetega. Välistada tuleb maapõueressursside ülemäärane kasutamine ja raiskamine. </w:t>
      </w:r>
    </w:p>
    <w:p w14:paraId="2782016D" w14:textId="77777777" w:rsidR="005444BF" w:rsidRPr="005444BF" w:rsidRDefault="005444BF" w:rsidP="00237F7C">
      <w:pPr>
        <w:pStyle w:val="Heading2"/>
      </w:pPr>
      <w:bookmarkStart w:id="113" w:name="_Toc14360359"/>
      <w:bookmarkStart w:id="114" w:name="_Toc14428307"/>
      <w:bookmarkStart w:id="115" w:name="_Toc14433836"/>
      <w:bookmarkStart w:id="116" w:name="_Toc14434620"/>
      <w:bookmarkStart w:id="117" w:name="_Toc20148962"/>
      <w:bookmarkEnd w:id="103"/>
      <w:r w:rsidRPr="005444BF">
        <w:t>Pinna- ja põhjavesi</w:t>
      </w:r>
      <w:bookmarkEnd w:id="113"/>
      <w:bookmarkEnd w:id="114"/>
      <w:bookmarkEnd w:id="115"/>
      <w:bookmarkEnd w:id="116"/>
      <w:bookmarkEnd w:id="117"/>
    </w:p>
    <w:p w14:paraId="417D7BE1" w14:textId="77777777" w:rsidR="00C22854" w:rsidRPr="00C22854" w:rsidRDefault="00C22854" w:rsidP="00C22854">
      <w:pPr>
        <w:spacing w:before="20" w:after="20" w:line="276" w:lineRule="auto"/>
        <w:jc w:val="both"/>
        <w:rPr>
          <w:rFonts w:ascii="Arial" w:eastAsia="Times New Roman" w:hAnsi="Arial" w:cs="Arial"/>
          <w:bCs/>
          <w:lang w:eastAsia="da-DK"/>
        </w:rPr>
      </w:pPr>
      <w:r w:rsidRPr="00C22854">
        <w:rPr>
          <w:rFonts w:ascii="Arial" w:eastAsia="Times New Roman" w:hAnsi="Arial" w:cs="Arial"/>
          <w:bCs/>
          <w:lang w:eastAsia="da-DK"/>
        </w:rPr>
        <w:t xml:space="preserve">Trass kulgeb läbi mitmete vooluveekogude valgalade ning maaparandussüsteemide. See saab alguse Rae ja Kiili valla piirilt Kärneri oja valgalalt. Põhjaosas läbib lõik Raku järve valgala, lõuna poolses osas Vääna ja Keila jõe valgalasid. </w:t>
      </w:r>
    </w:p>
    <w:p w14:paraId="060632F2" w14:textId="77777777" w:rsidR="00C22854" w:rsidRPr="00C22854" w:rsidRDefault="00C22854" w:rsidP="00C22854">
      <w:pPr>
        <w:spacing w:before="20" w:after="20" w:line="276" w:lineRule="auto"/>
        <w:jc w:val="both"/>
        <w:rPr>
          <w:rFonts w:ascii="Arial" w:eastAsia="Times New Roman" w:hAnsi="Arial" w:cs="Arial"/>
          <w:bCs/>
          <w:lang w:eastAsia="da-DK"/>
        </w:rPr>
      </w:pPr>
      <w:r w:rsidRPr="00C22854">
        <w:rPr>
          <w:rFonts w:ascii="Arial" w:eastAsia="Times New Roman" w:hAnsi="Arial" w:cs="Arial"/>
          <w:bCs/>
          <w:lang w:eastAsia="da-DK"/>
        </w:rPr>
        <w:t>Trassi lähialale jäävatest seisuveekogudest on suurem Raku järv Männiku raba piirkonnas. Suurematest pinnaveekogudest lõikub trass Hiioni ojaga (2 korral), Vääna jõe, Vääna jõe vanajõe, Kivisilla peakraavi, Soo oja, Koosi oja ja Võiba ojaga. Trassi põhjapoolne osa läbib mitme kilomeetri ulatuses Männiku raba, lõunaosas on suurem osa alasid kuivendatud ning kaetud maaparandussüsteemidega.</w:t>
      </w:r>
    </w:p>
    <w:p w14:paraId="36DD16FA" w14:textId="6BF296A9" w:rsidR="00C22854" w:rsidRPr="00C22854" w:rsidRDefault="00C22854" w:rsidP="00C22854">
      <w:pPr>
        <w:spacing w:before="20" w:after="20" w:line="276" w:lineRule="auto"/>
        <w:jc w:val="both"/>
        <w:rPr>
          <w:rFonts w:ascii="Arial" w:eastAsia="Times New Roman" w:hAnsi="Arial" w:cs="Arial"/>
          <w:bCs/>
          <w:lang w:eastAsia="da-DK"/>
        </w:rPr>
      </w:pPr>
      <w:r w:rsidRPr="00C22854">
        <w:rPr>
          <w:rFonts w:ascii="Arial" w:eastAsia="Times New Roman" w:hAnsi="Arial" w:cs="Arial"/>
          <w:bCs/>
          <w:lang w:eastAsia="da-DK"/>
        </w:rPr>
        <w:t>Raudtee trassilõigu alal levib maapinnalt esimese aluspõhjalise veekogumine Siluri-Ordoviitsiumi (S-O) Harju põhjaveekogum. Põhjavesi on trassi põhjaosas keskmiselt kaitstud, lõunapoolses osas aga valdavalt nõrgalt kaitstud ja väiksemates lõikudes ka keskmiselt kaitstud (</w:t>
      </w:r>
      <w:r w:rsidRPr="00C22854">
        <w:rPr>
          <w:rFonts w:ascii="Arial" w:eastAsia="Times New Roman" w:hAnsi="Arial" w:cs="Arial"/>
          <w:bCs/>
          <w:lang w:eastAsia="da-DK"/>
        </w:rPr>
        <w:fldChar w:fldCharType="begin"/>
      </w:r>
      <w:r w:rsidRPr="00C22854">
        <w:rPr>
          <w:rFonts w:ascii="Arial" w:eastAsia="Times New Roman" w:hAnsi="Arial" w:cs="Arial"/>
          <w:bCs/>
          <w:lang w:eastAsia="da-DK"/>
        </w:rPr>
        <w:instrText xml:space="preserve"> REF _Ref20229445 \h </w:instrText>
      </w:r>
      <w:r w:rsidRPr="00C22854">
        <w:rPr>
          <w:rFonts w:ascii="Arial" w:eastAsia="Times New Roman" w:hAnsi="Arial" w:cs="Arial"/>
          <w:bCs/>
          <w:lang w:eastAsia="da-DK"/>
        </w:rPr>
      </w:r>
      <w:r w:rsidRPr="00C22854">
        <w:rPr>
          <w:rFonts w:ascii="Arial" w:eastAsia="Times New Roman" w:hAnsi="Arial" w:cs="Arial"/>
          <w:bCs/>
          <w:lang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16</w:t>
      </w:r>
      <w:r w:rsidRPr="00C22854">
        <w:rPr>
          <w:rFonts w:ascii="Arial" w:eastAsia="Times New Roman" w:hAnsi="Arial" w:cs="Arial"/>
          <w:bCs/>
          <w:lang w:eastAsia="da-DK"/>
        </w:rPr>
        <w:fldChar w:fldCharType="end"/>
      </w:r>
      <w:r w:rsidRPr="00C22854">
        <w:rPr>
          <w:rFonts w:ascii="Arial" w:eastAsia="Times New Roman" w:hAnsi="Arial" w:cs="Arial"/>
          <w:bCs/>
          <w:lang w:eastAsia="da-DK"/>
        </w:rPr>
        <w:t>). Põhjavesi paikneb lubjakivides, dolomiitides.</w:t>
      </w:r>
    </w:p>
    <w:p w14:paraId="1591765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876DD0D" w14:textId="77777777" w:rsidR="005444BF" w:rsidRPr="005444BF" w:rsidRDefault="00C22854" w:rsidP="00C22854">
      <w:pPr>
        <w:spacing w:before="20" w:after="20" w:line="276" w:lineRule="auto"/>
        <w:jc w:val="center"/>
        <w:rPr>
          <w:rFonts w:ascii="Arial" w:eastAsia="Times New Roman" w:hAnsi="Arial" w:cs="Arial"/>
          <w:bCs/>
          <w:lang w:val="da-DK" w:eastAsia="da-DK"/>
        </w:rPr>
      </w:pPr>
      <w:r>
        <w:rPr>
          <w:rFonts w:ascii="Arial" w:eastAsia="Times New Roman" w:hAnsi="Arial" w:cs="Arial"/>
          <w:bCs/>
          <w:noProof/>
          <w:lang w:val="da-DK" w:eastAsia="da-DK"/>
        </w:rPr>
        <w:lastRenderedPageBreak/>
        <w:drawing>
          <wp:inline distT="0" distB="0" distL="0" distR="0" wp14:anchorId="763CC4F9" wp14:editId="6A44DE1C">
            <wp:extent cx="4500501" cy="7639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23873" cy="7678722"/>
                    </a:xfrm>
                    <a:prstGeom prst="rect">
                      <a:avLst/>
                    </a:prstGeom>
                    <a:noFill/>
                  </pic:spPr>
                </pic:pic>
              </a:graphicData>
            </a:graphic>
          </wp:inline>
        </w:drawing>
      </w:r>
    </w:p>
    <w:p w14:paraId="530AFA96" w14:textId="77777777" w:rsidR="005444BF" w:rsidRPr="005444BF" w:rsidRDefault="005444BF" w:rsidP="005444BF">
      <w:pPr>
        <w:keepNext/>
        <w:spacing w:before="20" w:after="20" w:line="276" w:lineRule="auto"/>
        <w:jc w:val="center"/>
        <w:rPr>
          <w:rFonts w:ascii="Arial" w:eastAsia="Times New Roman" w:hAnsi="Arial" w:cs="Arial"/>
          <w:bCs/>
          <w:lang w:val="da-DK" w:eastAsia="da-DK"/>
        </w:rPr>
      </w:pPr>
    </w:p>
    <w:p w14:paraId="673C358A" w14:textId="103C3174" w:rsidR="005444BF" w:rsidRPr="005444BF" w:rsidRDefault="005444BF" w:rsidP="005444BF">
      <w:pPr>
        <w:ind w:left="714" w:hanging="357"/>
        <w:jc w:val="both"/>
        <w:rPr>
          <w:rFonts w:ascii="Arial" w:eastAsia="Times New Roman" w:hAnsi="Arial" w:cs="Arial"/>
          <w:iCs/>
          <w:color w:val="0000CC"/>
          <w:szCs w:val="18"/>
          <w:lang w:eastAsia="da-DK"/>
        </w:rPr>
      </w:pPr>
      <w:bookmarkStart w:id="118" w:name="_Ref20229445"/>
      <w:bookmarkStart w:id="119" w:name="_Toc20405759"/>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16</w:t>
      </w:r>
      <w:r w:rsidRPr="005444BF">
        <w:rPr>
          <w:rFonts w:ascii="Arial" w:eastAsia="Times New Roman" w:hAnsi="Arial" w:cs="Arial"/>
          <w:iCs/>
          <w:noProof/>
          <w:color w:val="0000CC"/>
          <w:szCs w:val="18"/>
          <w:lang w:val="da-DK" w:eastAsia="da-DK"/>
        </w:rPr>
        <w:fldChar w:fldCharType="end"/>
      </w:r>
      <w:bookmarkEnd w:id="118"/>
      <w:r w:rsidRPr="005444BF">
        <w:rPr>
          <w:rFonts w:ascii="Arial" w:eastAsia="Times New Roman" w:hAnsi="Arial" w:cs="Arial"/>
          <w:iCs/>
          <w:color w:val="0000CC"/>
          <w:szCs w:val="18"/>
          <w:lang w:val="da-DK" w:eastAsia="da-DK"/>
        </w:rPr>
        <w:t xml:space="preserve">. </w:t>
      </w:r>
      <w:r w:rsidRPr="005444BF">
        <w:rPr>
          <w:rFonts w:ascii="Arial" w:eastAsia="Times New Roman" w:hAnsi="Arial" w:cs="Arial"/>
          <w:iCs/>
          <w:color w:val="0000CC"/>
          <w:szCs w:val="18"/>
          <w:lang w:eastAsia="da-DK"/>
        </w:rPr>
        <w:t>Põhjavee kaitstus kavandatava tegevuse piirkonnas. Joonisel on toodud ka karstinähtuste esinemine ning maaparandussüsteemide paiknemine trassi lähialal</w:t>
      </w:r>
      <w:r w:rsidRPr="005444BF">
        <w:rPr>
          <w:rFonts w:ascii="Arial" w:eastAsia="Times New Roman" w:hAnsi="Arial" w:cs="Arial"/>
          <w:iCs/>
          <w:color w:val="0000CC"/>
          <w:szCs w:val="18"/>
          <w:vertAlign w:val="superscript"/>
          <w:lang w:eastAsia="da-DK"/>
        </w:rPr>
        <w:footnoteReference w:id="47"/>
      </w:r>
      <w:bookmarkEnd w:id="119"/>
      <w:r w:rsidRPr="005444BF">
        <w:rPr>
          <w:rFonts w:ascii="Arial" w:eastAsia="Times New Roman" w:hAnsi="Arial" w:cs="Arial"/>
          <w:iCs/>
          <w:color w:val="0000CC"/>
          <w:szCs w:val="18"/>
          <w:lang w:eastAsia="da-DK"/>
        </w:rPr>
        <w:t xml:space="preserve"> </w:t>
      </w:r>
    </w:p>
    <w:p w14:paraId="67966E5B" w14:textId="77777777" w:rsidR="00F863D0" w:rsidRDefault="00F863D0" w:rsidP="00F863D0">
      <w:pPr>
        <w:spacing w:before="20" w:after="20" w:line="276" w:lineRule="auto"/>
        <w:jc w:val="both"/>
        <w:rPr>
          <w:rFonts w:ascii="Arial" w:eastAsia="Times New Roman" w:hAnsi="Arial" w:cs="Arial"/>
          <w:bCs/>
          <w:lang w:val="da-DK" w:eastAsia="da-DK"/>
        </w:rPr>
      </w:pPr>
      <w:r w:rsidRPr="00F863D0">
        <w:rPr>
          <w:rFonts w:ascii="Arial" w:eastAsia="Times New Roman" w:hAnsi="Arial" w:cs="Arial"/>
          <w:bCs/>
          <w:lang w:val="da-DK" w:eastAsia="da-DK"/>
        </w:rPr>
        <w:lastRenderedPageBreak/>
        <w:t xml:space="preserve">Trassilõigu piirkonnas tuleb pöörata tähelepanu joogiveekaevude veetasemele ja nende veekvaliteedi säilitamisele. Ühisveevärgi puurkaevud avavad üldjuhul sügaval asuvaid aluspõhja veekihte ning seetõttu raudteetrassi ehitus ja ekspluatatsioon neile mõju ei avalda. </w:t>
      </w:r>
    </w:p>
    <w:p w14:paraId="60081D30" w14:textId="77777777" w:rsidR="00F863D0" w:rsidRDefault="00F863D0" w:rsidP="00F863D0">
      <w:pPr>
        <w:spacing w:before="20" w:after="20" w:line="276" w:lineRule="auto"/>
        <w:jc w:val="both"/>
        <w:rPr>
          <w:rFonts w:ascii="Arial" w:eastAsia="Times New Roman" w:hAnsi="Arial" w:cs="Arial"/>
          <w:bCs/>
          <w:lang w:val="da-DK" w:eastAsia="da-DK"/>
        </w:rPr>
      </w:pPr>
    </w:p>
    <w:p w14:paraId="536170EE" w14:textId="1CA0CDE9" w:rsidR="00F863D0" w:rsidRPr="00F863D0" w:rsidRDefault="00F863D0" w:rsidP="00F863D0">
      <w:pPr>
        <w:spacing w:before="20" w:after="20" w:line="276" w:lineRule="auto"/>
        <w:jc w:val="both"/>
        <w:rPr>
          <w:rFonts w:ascii="Arial" w:eastAsia="Times New Roman" w:hAnsi="Arial" w:cs="Arial"/>
          <w:bCs/>
          <w:lang w:val="da-DK" w:eastAsia="da-DK"/>
        </w:rPr>
      </w:pPr>
      <w:r w:rsidRPr="00F863D0">
        <w:rPr>
          <w:rFonts w:ascii="Arial" w:eastAsia="Times New Roman" w:hAnsi="Arial" w:cs="Arial"/>
          <w:bCs/>
          <w:lang w:val="da-DK" w:eastAsia="da-DK"/>
        </w:rPr>
        <w:t xml:space="preserve">Trassi lähipiirkonda jäävad üksikmajapidamiste salvkaevud ja madalad puurkaevud võivad olla rohkem mõjutatud, mistõttu nende puhul on põhjavee kvaliteedi ja kättesaadavuse küsimused olulised. </w:t>
      </w:r>
    </w:p>
    <w:p w14:paraId="5B5D12A3" w14:textId="77777777" w:rsidR="00F863D0" w:rsidRDefault="00F863D0" w:rsidP="00F863D0">
      <w:pPr>
        <w:spacing w:before="20" w:after="20" w:line="276" w:lineRule="auto"/>
        <w:jc w:val="both"/>
        <w:rPr>
          <w:rFonts w:ascii="Arial" w:eastAsia="Times New Roman" w:hAnsi="Arial" w:cs="Arial"/>
          <w:bCs/>
          <w:lang w:val="da-DK" w:eastAsia="da-DK"/>
        </w:rPr>
      </w:pPr>
    </w:p>
    <w:p w14:paraId="23A2F2CB" w14:textId="111485C8" w:rsidR="00F863D0" w:rsidRDefault="00F863D0" w:rsidP="00F863D0">
      <w:pPr>
        <w:spacing w:before="20" w:after="20" w:line="276" w:lineRule="auto"/>
        <w:jc w:val="both"/>
        <w:rPr>
          <w:rFonts w:ascii="Arial" w:eastAsia="Times New Roman" w:hAnsi="Arial" w:cs="Arial"/>
          <w:bCs/>
          <w:lang w:val="da-DK" w:eastAsia="da-DK"/>
        </w:rPr>
      </w:pPr>
      <w:r w:rsidRPr="00F863D0">
        <w:rPr>
          <w:rFonts w:ascii="Arial" w:eastAsia="Times New Roman" w:hAnsi="Arial" w:cs="Arial"/>
          <w:bCs/>
          <w:lang w:val="da-DK" w:eastAsia="da-DK"/>
        </w:rPr>
        <w:t>Trassilõigu piirkonnas tuleb pöörata tähelepanu joogiveekaevude veetasemele ja nende veekvaliteedi säilitamisele. Ühisveevärgi puurkaevud avavad üldjuhul sügaval asuvaid aluspõhja veekihte ning seetõttu raudteetrassi ehitus ja ekspluatatsioon neile mõju ei avalda. Trassi lähipiirkonda jäävad üksikmajapidamiste salvkaevud ja madalad puurkaevud võivad olla rohkem mõjutatud, mistõttu nende puhul on põhjavee kvaliteedi ja kättesaadavuse küsimused olulised.</w:t>
      </w:r>
    </w:p>
    <w:p w14:paraId="3985B841" w14:textId="77777777" w:rsidR="00F863D0" w:rsidRDefault="00F863D0" w:rsidP="00F863D0">
      <w:pPr>
        <w:spacing w:before="20" w:after="20" w:line="276" w:lineRule="auto"/>
        <w:jc w:val="both"/>
        <w:rPr>
          <w:rFonts w:ascii="Arial" w:eastAsia="Times New Roman" w:hAnsi="Arial" w:cs="Arial"/>
          <w:bCs/>
          <w:lang w:val="da-DK" w:eastAsia="da-DK"/>
        </w:rPr>
      </w:pPr>
    </w:p>
    <w:p w14:paraId="4A869500" w14:textId="3D49210D" w:rsidR="005444BF" w:rsidRPr="005444BF" w:rsidRDefault="005444BF" w:rsidP="00F863D0">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aruandes tuuakse vajadusel välja pinna- ja põhjaveekogumite veemajanduskavade eesmärkidest erandite seadmise vajadus ning põhjendused. Kui projekti elluviimine kõnealuses lõigus ei too kaasa ühegi veemajanduskava põhjaveekogumi seisundi halvenemist, siis kinnitatakse seda KMH aruandes. Kui KMH käigus ilmneb, et vaatamata leevendusmeetmete rakendamisele tekib siiski vajadus veekogumitele veemajanduskavade eesmärkidest erandite seadmiseks, looduslike veekogumite tugevasti muudetuks tunnistamiseks või põhjaveekogumite seisundi halvendamiseks, siis tuuakse KMH aruandes välja asjakohaste erandite seadmise põhjendused vastavalt veepoliitika raamdirektiivi 2000/60/EÜ artiklile 4 ning veeseadusele. Juhul, kui raudtee ja vooluveekogu ristumisel on vajalik vooluveekogu ümber suunamine, või juhitakse veekogusse saasteaineid, mis võivad halvendada veekogumi seisundit, tuleb selleks tegevuseks taotleda vee erikasutusluba vastavalt veeseaduses sätestatule.</w:t>
      </w:r>
    </w:p>
    <w:p w14:paraId="280EF735"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12E7216" w14:textId="77777777" w:rsidR="005444BF" w:rsidRPr="005444BF" w:rsidRDefault="005444BF" w:rsidP="00237F7C">
      <w:pPr>
        <w:pStyle w:val="Heading2"/>
      </w:pPr>
      <w:bookmarkStart w:id="120" w:name="_Toc14360360"/>
      <w:bookmarkStart w:id="121" w:name="_Toc14428308"/>
      <w:bookmarkStart w:id="122" w:name="_Toc14433837"/>
      <w:bookmarkStart w:id="123" w:name="_Toc14434621"/>
      <w:bookmarkStart w:id="124" w:name="_Toc20148963"/>
      <w:r w:rsidRPr="005444BF">
        <w:t>Loomastik ja rohevõrgustik</w:t>
      </w:r>
      <w:bookmarkEnd w:id="120"/>
      <w:bookmarkEnd w:id="121"/>
      <w:bookmarkEnd w:id="122"/>
      <w:bookmarkEnd w:id="123"/>
      <w:bookmarkEnd w:id="124"/>
    </w:p>
    <w:p w14:paraId="4DDB9AEC" w14:textId="77777777" w:rsidR="00C22854" w:rsidRPr="00C22854" w:rsidRDefault="00C22854" w:rsidP="00C22854">
      <w:pPr>
        <w:keepNext/>
        <w:spacing w:before="20" w:after="120" w:line="276" w:lineRule="auto"/>
        <w:jc w:val="both"/>
        <w:rPr>
          <w:rFonts w:ascii="Arial" w:eastAsia="Times New Roman" w:hAnsi="Arial" w:cs="Arial"/>
          <w:bCs/>
          <w:lang w:eastAsia="da-DK"/>
        </w:rPr>
      </w:pPr>
      <w:r w:rsidRPr="00C22854">
        <w:rPr>
          <w:rFonts w:ascii="Arial" w:eastAsia="Times New Roman" w:hAnsi="Arial" w:cs="Arial"/>
          <w:bCs/>
          <w:lang w:eastAsia="da-DK"/>
        </w:rPr>
        <w:t xml:space="preserve">RB raudtee puhul on tegemist joonobjektiga, mis läbib muuhulgas ka erinevaid looduslikke maastikke, sh erinevate liikide elupaiku. Lisaks raudtee enda ja selle lähialal toimivate otseste (elupaikade kadu, kahanemine jms) ja kaudsete (müra, häirimine jm) mõjude hindamisele on oluline käsitleda ka loomastiku elupaikade sidususe ja liikumisvõimaluste temaatikat. Need teemad on otseselt seotud rohelise võrgustikuga. Roheline võrgustik ehk rohetaristu kujutab endast omavahel seotud rohelise ruumi võrgustikku, mis säilitab looduslike ökosüsteemide väärtused ja funktsioonid, tagab bioloogilise mitmekesisuse, kestva arengu ning seob sellega inimtegevuse. Rohelise võrgustiku eesmärkide saavutamiseks on muuhulgas vajalik tagada rohevõrgu ökoloogiline sidusus – et struktuurid toimiksid liikide ja populatsioonide jaoks sidusalt funktsioneeriva elupaikade ja liikumisteede võrgustikuna. </w:t>
      </w:r>
    </w:p>
    <w:p w14:paraId="7CD31CE8" w14:textId="5C29F7F2" w:rsidR="00C22854" w:rsidRDefault="00C22854" w:rsidP="00C22854">
      <w:pPr>
        <w:keepNext/>
        <w:spacing w:before="20" w:after="120" w:line="276" w:lineRule="auto"/>
        <w:jc w:val="both"/>
        <w:rPr>
          <w:rFonts w:ascii="Arial" w:eastAsia="Times New Roman" w:hAnsi="Arial" w:cs="Arial"/>
          <w:bCs/>
          <w:lang w:eastAsia="da-DK"/>
        </w:rPr>
      </w:pPr>
      <w:r w:rsidRPr="00C22854">
        <w:rPr>
          <w:rFonts w:ascii="Arial" w:eastAsia="Times New Roman" w:hAnsi="Arial" w:cs="Arial"/>
          <w:bCs/>
          <w:lang w:eastAsia="da-DK"/>
        </w:rPr>
        <w:t xml:space="preserve">Harjumaa lõunaossa projekteeritav raudtee läbib ulatuslikku rohevõrgu ala Männiku raba piirkonnas ja Tallinna ringteest lõunas ning ristub kolmes kohas ka rohevõrgustiku koridoridega </w:t>
      </w:r>
      <w:r w:rsidRPr="002A009C">
        <w:rPr>
          <w:rFonts w:ascii="Arial" w:eastAsia="Times New Roman" w:hAnsi="Arial" w:cs="Arial"/>
          <w:bCs/>
          <w:lang w:eastAsia="da-DK"/>
        </w:rPr>
        <w:t>(</w:t>
      </w:r>
      <w:r w:rsidRPr="002A009C">
        <w:rPr>
          <w:rFonts w:ascii="Arial" w:eastAsia="Times New Roman" w:hAnsi="Arial" w:cs="Arial"/>
          <w:bCs/>
          <w:lang w:eastAsia="da-DK"/>
        </w:rPr>
        <w:fldChar w:fldCharType="begin"/>
      </w:r>
      <w:r w:rsidRPr="002A009C">
        <w:rPr>
          <w:rFonts w:ascii="Arial" w:eastAsia="Times New Roman" w:hAnsi="Arial" w:cs="Arial"/>
          <w:bCs/>
          <w:lang w:eastAsia="da-DK"/>
        </w:rPr>
        <w:instrText xml:space="preserve"> REF _Ref19280481 \h </w:instrText>
      </w:r>
      <w:r w:rsidRPr="002A009C">
        <w:rPr>
          <w:rFonts w:ascii="Arial" w:eastAsia="Times New Roman" w:hAnsi="Arial" w:cs="Arial"/>
          <w:bCs/>
          <w:lang w:eastAsia="da-DK"/>
        </w:rPr>
      </w:r>
      <w:r w:rsidRPr="002A009C">
        <w:rPr>
          <w:rFonts w:ascii="Arial" w:eastAsia="Times New Roman" w:hAnsi="Arial" w:cs="Arial"/>
          <w:bCs/>
          <w:lang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17</w:t>
      </w:r>
      <w:r w:rsidRPr="002A009C">
        <w:rPr>
          <w:rFonts w:ascii="Arial" w:eastAsia="Times New Roman" w:hAnsi="Arial" w:cs="Arial"/>
          <w:bCs/>
          <w:lang w:eastAsia="da-DK"/>
        </w:rPr>
        <w:fldChar w:fldCharType="end"/>
      </w:r>
      <w:r w:rsidRPr="002A009C">
        <w:rPr>
          <w:rFonts w:ascii="Arial" w:eastAsia="Times New Roman" w:hAnsi="Arial" w:cs="Arial"/>
          <w:bCs/>
          <w:lang w:eastAsia="da-DK"/>
        </w:rPr>
        <w:t xml:space="preserve">). Raudtee kavandamise eelnevates etappides on loomastiku elupaikade sidususe </w:t>
      </w:r>
      <w:r w:rsidRPr="00C22854">
        <w:rPr>
          <w:rFonts w:ascii="Arial" w:eastAsia="Times New Roman" w:hAnsi="Arial" w:cs="Arial"/>
          <w:bCs/>
          <w:lang w:eastAsia="da-DK"/>
        </w:rPr>
        <w:t>temaatikat juba käsitletud ning välja on töötatud leevendavad meetmed, mida tuleb käesoleva KMH käigus täpsustada. Sealjuures on oluline tähelepanu pöörata, et elupaikade sidusus säiliks nii mõlemale poole raudteed jäävate elupaikade puhul, aga samas ei killustataks elupaiku ka piki</w:t>
      </w:r>
      <w:r w:rsidR="00740EBD">
        <w:rPr>
          <w:rFonts w:ascii="Arial" w:eastAsia="Times New Roman" w:hAnsi="Arial" w:cs="Arial"/>
          <w:bCs/>
          <w:lang w:eastAsia="da-DK"/>
        </w:rPr>
        <w:t xml:space="preserve"> </w:t>
      </w:r>
      <w:r w:rsidRPr="00C22854">
        <w:rPr>
          <w:rFonts w:ascii="Arial" w:eastAsia="Times New Roman" w:hAnsi="Arial" w:cs="Arial"/>
          <w:bCs/>
          <w:lang w:eastAsia="da-DK"/>
        </w:rPr>
        <w:lastRenderedPageBreak/>
        <w:t>raudteed (nt vajadusel tuleb leevendada raudteega ristuvate maanteede ja nende mullete tekitatud liikumisbarjääri piki raudteed).</w:t>
      </w:r>
    </w:p>
    <w:p w14:paraId="5482D0D8" w14:textId="01B4BC3C" w:rsidR="005444BF" w:rsidRPr="005444BF" w:rsidRDefault="00740EBD" w:rsidP="005444BF">
      <w:pPr>
        <w:keepNext/>
        <w:spacing w:before="20" w:after="120" w:line="276" w:lineRule="auto"/>
        <w:jc w:val="center"/>
        <w:rPr>
          <w:rFonts w:ascii="Arial" w:eastAsia="Times New Roman" w:hAnsi="Arial" w:cs="Arial"/>
          <w:bCs/>
          <w:lang w:val="da-DK" w:eastAsia="da-DK"/>
        </w:rPr>
      </w:pPr>
      <w:r>
        <w:rPr>
          <w:rFonts w:ascii="Arial" w:eastAsia="Times New Roman" w:hAnsi="Arial" w:cs="Arial"/>
          <w:bCs/>
          <w:noProof/>
          <w:lang w:val="da-DK" w:eastAsia="da-DK"/>
        </w:rPr>
        <w:drawing>
          <wp:inline distT="0" distB="0" distL="0" distR="0" wp14:anchorId="377F6F42" wp14:editId="7716173E">
            <wp:extent cx="4281139" cy="564821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14518" cy="5692256"/>
                    </a:xfrm>
                    <a:prstGeom prst="rect">
                      <a:avLst/>
                    </a:prstGeom>
                    <a:noFill/>
                  </pic:spPr>
                </pic:pic>
              </a:graphicData>
            </a:graphic>
          </wp:inline>
        </w:drawing>
      </w:r>
    </w:p>
    <w:p w14:paraId="3992D113" w14:textId="527A9C14" w:rsidR="005444BF" w:rsidRPr="005444BF" w:rsidRDefault="005444BF" w:rsidP="005444BF">
      <w:pPr>
        <w:ind w:left="714" w:hanging="357"/>
        <w:jc w:val="both"/>
        <w:rPr>
          <w:rFonts w:ascii="Arial" w:eastAsia="Times New Roman" w:hAnsi="Arial" w:cs="Arial"/>
          <w:iCs/>
          <w:color w:val="0000CC"/>
          <w:szCs w:val="18"/>
          <w:lang w:eastAsia="da-DK"/>
        </w:rPr>
      </w:pPr>
      <w:bookmarkStart w:id="125" w:name="_Ref19280481"/>
      <w:bookmarkStart w:id="126" w:name="_Toc20405760"/>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17</w:t>
      </w:r>
      <w:r w:rsidRPr="005444BF">
        <w:rPr>
          <w:rFonts w:ascii="Arial" w:eastAsia="Times New Roman" w:hAnsi="Arial" w:cs="Arial"/>
          <w:iCs/>
          <w:noProof/>
          <w:color w:val="0000CC"/>
          <w:szCs w:val="18"/>
          <w:lang w:val="da-DK" w:eastAsia="da-DK"/>
        </w:rPr>
        <w:fldChar w:fldCharType="end"/>
      </w:r>
      <w:bookmarkEnd w:id="125"/>
      <w:r w:rsidRPr="005444BF">
        <w:rPr>
          <w:rFonts w:ascii="Arial" w:eastAsia="Times New Roman" w:hAnsi="Arial" w:cs="Arial"/>
          <w:iCs/>
          <w:color w:val="0000CC"/>
          <w:szCs w:val="18"/>
          <w:lang w:val="da-DK" w:eastAsia="da-DK"/>
        </w:rPr>
        <w:t>.</w:t>
      </w:r>
      <w:r w:rsidRPr="005444BF">
        <w:rPr>
          <w:rFonts w:ascii="Verdana" w:eastAsia="Verdana" w:hAnsi="Verdana" w:cs="Times New Roman"/>
          <w:iCs/>
        </w:rPr>
        <w:t xml:space="preserve"> </w:t>
      </w:r>
      <w:r w:rsidRPr="005444BF">
        <w:rPr>
          <w:rFonts w:ascii="Arial" w:eastAsia="Times New Roman" w:hAnsi="Arial" w:cs="Arial"/>
          <w:iCs/>
          <w:color w:val="0000CC"/>
          <w:szCs w:val="18"/>
          <w:lang w:eastAsia="da-DK"/>
        </w:rPr>
        <w:t>Projekteeritava raudtee paiknemine Harju maakonna rohelise võrgustiku suhtes</w:t>
      </w:r>
      <w:bookmarkEnd w:id="126"/>
    </w:p>
    <w:p w14:paraId="4C158B1C" w14:textId="77777777" w:rsidR="005444BF" w:rsidRPr="005444BF" w:rsidRDefault="005444BF" w:rsidP="00237F7C">
      <w:pPr>
        <w:pStyle w:val="Heading2"/>
      </w:pPr>
      <w:bookmarkStart w:id="127" w:name="_Toc13131329"/>
      <w:bookmarkStart w:id="128" w:name="_Toc14259842"/>
      <w:bookmarkStart w:id="129" w:name="_Toc20148964"/>
      <w:r w:rsidRPr="005444BF">
        <w:t>Kaitstavad loodusobjektid</w:t>
      </w:r>
      <w:bookmarkEnd w:id="127"/>
      <w:bookmarkEnd w:id="128"/>
      <w:bookmarkEnd w:id="129"/>
    </w:p>
    <w:p w14:paraId="718684DD" w14:textId="77777777" w:rsidR="00B27F82" w:rsidRDefault="00167E09" w:rsidP="00167E09">
      <w:pPr>
        <w:spacing w:before="20" w:after="20" w:line="276" w:lineRule="auto"/>
        <w:jc w:val="both"/>
        <w:rPr>
          <w:rFonts w:ascii="Arial" w:eastAsia="Times New Roman" w:hAnsi="Arial" w:cs="Arial"/>
          <w:bCs/>
          <w:lang w:eastAsia="da-DK"/>
        </w:rPr>
      </w:pPr>
      <w:bookmarkStart w:id="130" w:name="_Hlk6399905"/>
      <w:r w:rsidRPr="00167E09">
        <w:rPr>
          <w:rFonts w:ascii="Arial" w:eastAsia="Times New Roman" w:hAnsi="Arial" w:cs="Arial"/>
          <w:bCs/>
          <w:lang w:eastAsia="da-DK"/>
        </w:rPr>
        <w:t>Harjumaa lõunaosa ca 19 km pikkuselt läbiva RB raudtee trassikoridori mõjualasse jäävad kaitstavad loodusobjektid (ja vääriselupaigad) ning nende kaitseväärtused on loetletud tabelis 1</w:t>
      </w:r>
      <w:r w:rsidRPr="00167E09">
        <w:rPr>
          <w:rFonts w:ascii="Arial" w:eastAsia="Times New Roman" w:hAnsi="Arial" w:cs="Arial"/>
          <w:bCs/>
          <w:vertAlign w:val="superscript"/>
          <w:lang w:eastAsia="da-DK"/>
        </w:rPr>
        <w:footnoteReference w:id="48"/>
      </w:r>
      <w:r w:rsidRPr="00167E09">
        <w:rPr>
          <w:rFonts w:ascii="Arial" w:eastAsia="Times New Roman" w:hAnsi="Arial" w:cs="Arial"/>
          <w:bCs/>
          <w:lang w:eastAsia="da-DK"/>
        </w:rPr>
        <w:t xml:space="preserve"> Nende objektide käsitlemine KMH aruandes on vajalik, et täpsustada eelmistes etappides antud mõju hinnanguid ning vajadusel seada uued või täpsemad leevendavad </w:t>
      </w:r>
      <w:bookmarkStart w:id="131" w:name="_Hlk8033983"/>
      <w:r w:rsidRPr="00167E09">
        <w:rPr>
          <w:rFonts w:ascii="Arial" w:eastAsia="Times New Roman" w:hAnsi="Arial" w:cs="Arial"/>
          <w:bCs/>
          <w:lang w:eastAsia="da-DK"/>
        </w:rPr>
        <w:t>meetmed lähtudes täpsustunud kavandatava tegevuse lahendusest</w:t>
      </w:r>
      <w:bookmarkEnd w:id="131"/>
      <w:r w:rsidRPr="00167E09">
        <w:rPr>
          <w:rFonts w:ascii="Arial" w:eastAsia="Times New Roman" w:hAnsi="Arial" w:cs="Arial"/>
          <w:bCs/>
          <w:lang w:eastAsia="da-DK"/>
        </w:rPr>
        <w:t xml:space="preserve">. </w:t>
      </w:r>
      <w:bookmarkStart w:id="132" w:name="_Hlk6401187"/>
      <w:r w:rsidRPr="00167E09">
        <w:rPr>
          <w:rFonts w:ascii="Arial" w:eastAsia="Times New Roman" w:hAnsi="Arial" w:cs="Arial"/>
          <w:bCs/>
          <w:lang w:eastAsia="da-DK"/>
        </w:rPr>
        <w:t>Eraldi on käsitletud rahvusvaheliselt kaitstavaid</w:t>
      </w:r>
    </w:p>
    <w:p w14:paraId="50A40E5E" w14:textId="46C5B97E"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 xml:space="preserve">Natura 2000 alasid, millele on läbi viidud Natura eelhindamine </w:t>
      </w:r>
      <w:bookmarkEnd w:id="132"/>
      <w:r w:rsidRPr="00396DD3">
        <w:rPr>
          <w:rFonts w:ascii="Arial" w:eastAsia="Times New Roman" w:hAnsi="Arial" w:cs="Arial"/>
          <w:bCs/>
          <w:lang w:eastAsia="da-DK"/>
        </w:rPr>
        <w:t>(</w:t>
      </w:r>
      <w:r w:rsidR="00E00C40">
        <w:rPr>
          <w:rFonts w:ascii="Arial" w:eastAsia="Times New Roman" w:hAnsi="Arial" w:cs="Arial"/>
          <w:bCs/>
          <w:lang w:eastAsia="da-DK"/>
        </w:rPr>
        <w:t xml:space="preserve">vt </w:t>
      </w:r>
      <w:r w:rsidR="00396DD3">
        <w:rPr>
          <w:rFonts w:ascii="Arial" w:eastAsia="Times New Roman" w:hAnsi="Arial" w:cs="Arial"/>
          <w:bCs/>
          <w:lang w:eastAsia="da-DK"/>
        </w:rPr>
        <w:t xml:space="preserve">ptk. </w:t>
      </w:r>
      <w:r w:rsidR="00396DD3">
        <w:rPr>
          <w:rFonts w:ascii="Arial" w:eastAsia="Times New Roman" w:hAnsi="Arial" w:cs="Arial"/>
          <w:bCs/>
          <w:lang w:eastAsia="da-DK"/>
        </w:rPr>
        <w:fldChar w:fldCharType="begin"/>
      </w:r>
      <w:r w:rsidR="00396DD3">
        <w:rPr>
          <w:rFonts w:ascii="Arial" w:eastAsia="Times New Roman" w:hAnsi="Arial" w:cs="Arial"/>
          <w:bCs/>
          <w:lang w:eastAsia="da-DK"/>
        </w:rPr>
        <w:instrText xml:space="preserve"> REF _Ref9855989 \n \h </w:instrText>
      </w:r>
      <w:r w:rsidR="00396DD3">
        <w:rPr>
          <w:rFonts w:ascii="Arial" w:eastAsia="Times New Roman" w:hAnsi="Arial" w:cs="Arial"/>
          <w:bCs/>
          <w:lang w:eastAsia="da-DK"/>
        </w:rPr>
      </w:r>
      <w:r w:rsidR="00396DD3">
        <w:rPr>
          <w:rFonts w:ascii="Arial" w:eastAsia="Times New Roman" w:hAnsi="Arial" w:cs="Arial"/>
          <w:bCs/>
          <w:lang w:eastAsia="da-DK"/>
        </w:rPr>
        <w:fldChar w:fldCharType="separate"/>
      </w:r>
      <w:r w:rsidR="00207C8F">
        <w:rPr>
          <w:rFonts w:ascii="Arial" w:eastAsia="Times New Roman" w:hAnsi="Arial" w:cs="Arial"/>
          <w:bCs/>
          <w:lang w:eastAsia="da-DK"/>
        </w:rPr>
        <w:t>6</w:t>
      </w:r>
      <w:r w:rsidR="00396DD3">
        <w:rPr>
          <w:rFonts w:ascii="Arial" w:eastAsia="Times New Roman" w:hAnsi="Arial" w:cs="Arial"/>
          <w:bCs/>
          <w:lang w:eastAsia="da-DK"/>
        </w:rPr>
        <w:fldChar w:fldCharType="end"/>
      </w:r>
      <w:r w:rsidRPr="00396DD3">
        <w:rPr>
          <w:rFonts w:ascii="Arial" w:eastAsia="Times New Roman" w:hAnsi="Arial" w:cs="Arial"/>
          <w:bCs/>
          <w:lang w:eastAsia="da-DK"/>
        </w:rPr>
        <w:t>).</w:t>
      </w:r>
    </w:p>
    <w:p w14:paraId="40C7FE32" w14:textId="77777777" w:rsidR="00396DD3" w:rsidRDefault="00396DD3" w:rsidP="00167E09">
      <w:pPr>
        <w:spacing w:before="20" w:after="20" w:line="276" w:lineRule="auto"/>
        <w:jc w:val="both"/>
        <w:rPr>
          <w:rFonts w:ascii="Arial" w:eastAsia="Times New Roman" w:hAnsi="Arial" w:cs="Arial"/>
          <w:bCs/>
          <w:lang w:eastAsia="da-DK"/>
        </w:rPr>
      </w:pPr>
    </w:p>
    <w:p w14:paraId="536F9A08"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lastRenderedPageBreak/>
        <w:t>Kavandatava tegevuse mõjuala määratlemisel on aluseks võetud raudtee kavandamise eelmiste etappide hindamistes rakendatud lähenemine, mida on täpsustatud eelprojekti detailsusastet silmas pidades. Kaitstavate loodusobjektide arvamisel mõjualasse on lähtutud järgmisest loogikast:</w:t>
      </w:r>
    </w:p>
    <w:p w14:paraId="7B7504E3"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
          <w:bCs/>
          <w:lang w:eastAsia="da-DK"/>
        </w:rPr>
        <w:t xml:space="preserve">Otsese mõju ala – </w:t>
      </w:r>
      <w:r w:rsidRPr="00167E09">
        <w:rPr>
          <w:rFonts w:ascii="Arial" w:eastAsia="Times New Roman" w:hAnsi="Arial" w:cs="Arial"/>
          <w:bCs/>
          <w:lang w:eastAsia="da-DK"/>
        </w:rPr>
        <w:t>otsese mõju alana käsitletakse raudtee kaitsevööndit (66 m) ja/või eelprojekti raames koostatud krundijaotuskavaga määratud ala (viimane on kohati raudtee kaitsevööndist oluliselt laiem ala, kuna hõlmab ka erinevaid raudteega kaasnevaid objekte (risted, ökoduktid jm). Otsese mõju ala on raudtee ja sellega kaasnevate objektide (risted, loomaläbipääsud jm) ala, kus toimub keskkonna füüsiline muutmine. Seal paiknevatele kaitstavatele loodusobjektidele kaasneb suure tõenäosusega otsene mõju (hävimine, pindala vähenemine jne).</w:t>
      </w:r>
    </w:p>
    <w:p w14:paraId="53496C74"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
          <w:bCs/>
          <w:lang w:eastAsia="da-DK"/>
        </w:rPr>
        <w:t>Kaudse mõju ala</w:t>
      </w:r>
      <w:r w:rsidRPr="00167E09">
        <w:rPr>
          <w:rFonts w:ascii="Arial" w:eastAsia="Times New Roman" w:hAnsi="Arial" w:cs="Arial"/>
          <w:bCs/>
          <w:lang w:eastAsia="da-DK"/>
        </w:rPr>
        <w:t xml:space="preserve"> – see on väljaspool otsese mõju ala, kuni 350 m laiuses vööndis piki raudteed (st 175 m mõlemale poole raudteed). Sellel alal paiknevad kaitstavad objektid säilivad, kuid neile võivad avalduda kaudsed mõjud (nt häirimine, veerežiimi muutused jms). Lisaks nimetatud 350 m puhvrile arvestatakse linnukaitseliste objektide puhul kaudse mõju alana raudteest mõlemale poole kuni 1 km kaugusele jäävat piirkonda ja seal asuvaid objekte.</w:t>
      </w:r>
      <w:r w:rsidRPr="00167E09">
        <w:rPr>
          <w:rFonts w:ascii="Arial" w:eastAsia="Times New Roman" w:hAnsi="Arial" w:cs="Arial"/>
          <w:bCs/>
          <w:vertAlign w:val="superscript"/>
          <w:lang w:eastAsia="da-DK"/>
        </w:rPr>
        <w:footnoteReference w:id="49"/>
      </w:r>
    </w:p>
    <w:p w14:paraId="42D27EE0" w14:textId="77777777" w:rsidR="00167E09" w:rsidRDefault="00167E09" w:rsidP="00167E09">
      <w:pPr>
        <w:spacing w:before="20" w:after="20" w:line="276" w:lineRule="auto"/>
        <w:jc w:val="both"/>
        <w:rPr>
          <w:rFonts w:ascii="Arial" w:eastAsia="Times New Roman" w:hAnsi="Arial" w:cs="Arial"/>
          <w:bCs/>
          <w:lang w:eastAsia="da-DK"/>
        </w:rPr>
      </w:pPr>
    </w:p>
    <w:p w14:paraId="205A1DF6"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Cs/>
          <w:lang w:eastAsia="da-DK"/>
        </w:rPr>
        <w:t>Mõjuala võib täpsustuda projektlahenduse väljatöötamisel konkreetsete objektide (risted, elektriliinid, kohalikud peatused jms) asukohtades, millest KMH aruande koostamise käigus kaitstavate loodusobjektide hindamisel lähtutakse.</w:t>
      </w:r>
      <w:bookmarkEnd w:id="130"/>
      <w:r w:rsidRPr="00167E09">
        <w:rPr>
          <w:rFonts w:ascii="Arial" w:eastAsia="Times New Roman" w:hAnsi="Arial" w:cs="Arial"/>
          <w:bCs/>
          <w:lang w:eastAsia="da-DK"/>
        </w:rPr>
        <w:t xml:space="preserve"> Lisaks Keskkonnaregistris leiduvale informatsioonile saab hindamisel tugineda 2018. aastal RB trassil läbi viidud taime-, seene- ja samblikuliikide teadaolevate leiukohtade inventuuri tulemustele.</w:t>
      </w:r>
      <w:r w:rsidRPr="00167E09">
        <w:rPr>
          <w:rFonts w:ascii="Arial" w:eastAsia="Times New Roman" w:hAnsi="Arial" w:cs="Arial"/>
          <w:bCs/>
          <w:vertAlign w:val="superscript"/>
          <w:lang w:eastAsia="da-DK"/>
        </w:rPr>
        <w:footnoteReference w:id="50"/>
      </w:r>
      <w:r w:rsidRPr="00167E09">
        <w:rPr>
          <w:rFonts w:ascii="Arial" w:eastAsia="Times New Roman" w:hAnsi="Arial" w:cs="Arial"/>
          <w:bCs/>
          <w:lang w:eastAsia="da-DK"/>
        </w:rPr>
        <w:t xml:space="preserve"> </w:t>
      </w:r>
    </w:p>
    <w:p w14:paraId="3C3C1DE4" w14:textId="77777777" w:rsidR="005444BF" w:rsidRPr="005444BF" w:rsidRDefault="005444BF" w:rsidP="005444BF">
      <w:pPr>
        <w:spacing w:before="20" w:after="20" w:line="276" w:lineRule="auto"/>
        <w:jc w:val="both"/>
        <w:rPr>
          <w:rFonts w:ascii="Arial" w:eastAsia="Times New Roman" w:hAnsi="Arial" w:cs="Arial"/>
          <w:bCs/>
          <w:lang w:eastAsia="da-DK"/>
        </w:rPr>
      </w:pPr>
    </w:p>
    <w:p w14:paraId="69537E28" w14:textId="77777777" w:rsidR="005444BF" w:rsidRPr="005444BF" w:rsidRDefault="005444BF" w:rsidP="005444BF">
      <w:pPr>
        <w:spacing w:before="20" w:after="20" w:line="276" w:lineRule="auto"/>
        <w:jc w:val="both"/>
        <w:rPr>
          <w:rFonts w:ascii="Arial" w:eastAsia="Times New Roman" w:hAnsi="Arial" w:cs="Arial"/>
          <w:bCs/>
          <w:lang w:eastAsia="da-DK"/>
        </w:rPr>
      </w:pPr>
    </w:p>
    <w:p w14:paraId="431BA590" w14:textId="34B4A946" w:rsidR="005444BF" w:rsidRPr="005444BF" w:rsidRDefault="005444BF" w:rsidP="005444BF">
      <w:pPr>
        <w:ind w:left="714" w:hanging="357"/>
        <w:jc w:val="both"/>
        <w:rPr>
          <w:rFonts w:ascii="Arial" w:eastAsia="Times New Roman" w:hAnsi="Arial" w:cs="Arial"/>
          <w:iCs/>
          <w:color w:val="0000CC"/>
          <w:szCs w:val="18"/>
          <w:lang w:val="da-DK" w:eastAsia="da-DK"/>
        </w:rPr>
      </w:pPr>
      <w:bookmarkStart w:id="133" w:name="_Ref19280515"/>
      <w:bookmarkStart w:id="134" w:name="_Toc20405764"/>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w:t>
      </w:r>
      <w:r w:rsidRPr="005444BF">
        <w:rPr>
          <w:rFonts w:ascii="Arial" w:eastAsia="Times New Roman" w:hAnsi="Arial" w:cs="Arial"/>
          <w:iCs/>
          <w:noProof/>
          <w:color w:val="0000CC"/>
          <w:szCs w:val="18"/>
          <w:lang w:val="da-DK" w:eastAsia="da-DK"/>
        </w:rPr>
        <w:fldChar w:fldCharType="end"/>
      </w:r>
      <w:bookmarkEnd w:id="133"/>
      <w:r w:rsidRPr="005444BF">
        <w:rPr>
          <w:rFonts w:ascii="Arial" w:eastAsia="Times New Roman" w:hAnsi="Arial" w:cs="Arial"/>
          <w:iCs/>
          <w:color w:val="0000CC"/>
          <w:szCs w:val="18"/>
          <w:lang w:val="da-DK" w:eastAsia="da-DK"/>
        </w:rPr>
        <w:t xml:space="preserve">. </w:t>
      </w:r>
      <w:r w:rsidRPr="005444BF">
        <w:rPr>
          <w:rFonts w:ascii="Arial" w:eastAsia="Times New Roman" w:hAnsi="Arial" w:cs="Arial"/>
          <w:iCs/>
          <w:color w:val="0000CC"/>
          <w:szCs w:val="18"/>
          <w:lang w:eastAsia="da-DK"/>
        </w:rPr>
        <w:t>Kaitstavad loodusobjektid (ja vääriselupaigad) projekteeritava RB raudtee võimalikus mõjualas (roosa- otsese mõju alas asuv objekt, kollane – kaudse mõju alas asuv objekt; roheline – väljaspool eelnevaid puhvreid raudteest kuni 1 km kaugusel asuv linnukaitseline objekt)</w:t>
      </w:r>
      <w:bookmarkEnd w:id="134"/>
    </w:p>
    <w:tbl>
      <w:tblPr>
        <w:tblW w:w="9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14"/>
        <w:gridCol w:w="1261"/>
        <w:gridCol w:w="3704"/>
        <w:gridCol w:w="2329"/>
      </w:tblGrid>
      <w:tr w:rsidR="00167E09" w:rsidRPr="00167E09" w14:paraId="4D589E39" w14:textId="77777777" w:rsidTr="00167E09">
        <w:trPr>
          <w:tblHeader/>
        </w:trPr>
        <w:tc>
          <w:tcPr>
            <w:tcW w:w="562"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16AB67C5"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Nr</w:t>
            </w:r>
          </w:p>
        </w:tc>
        <w:tc>
          <w:tcPr>
            <w:tcW w:w="141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48B8BDF8"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Kaitstav loodus-objekt</w:t>
            </w:r>
          </w:p>
        </w:tc>
        <w:tc>
          <w:tcPr>
            <w:tcW w:w="1261"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25C9EEB"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Keskkonna-registri kood</w:t>
            </w:r>
          </w:p>
        </w:tc>
        <w:tc>
          <w:tcPr>
            <w:tcW w:w="370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664996AE"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Kaitse-eesmärgid</w:t>
            </w:r>
          </w:p>
        </w:tc>
        <w:tc>
          <w:tcPr>
            <w:tcW w:w="2329"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30266E0C"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Eelprojekti raames kavandatud leevendavad meetmed (kood leevendavate meetmete registris)</w:t>
            </w:r>
          </w:p>
        </w:tc>
      </w:tr>
      <w:tr w:rsidR="00167E09" w:rsidRPr="00167E09" w14:paraId="398FF784"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5BBABEB5"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E1F2CE"/>
          </w:tcPr>
          <w:p w14:paraId="263302F7"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w:t>
            </w:r>
          </w:p>
          <w:p w14:paraId="0E059613"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nõmmelõoke</w:t>
            </w: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075B104D"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KLO9108865</w:t>
            </w:r>
          </w:p>
        </w:tc>
        <w:tc>
          <w:tcPr>
            <w:tcW w:w="3704" w:type="dxa"/>
            <w:tcBorders>
              <w:top w:val="single" w:sz="4" w:space="0" w:color="auto"/>
              <w:left w:val="single" w:sz="4" w:space="0" w:color="auto"/>
              <w:bottom w:val="single" w:sz="4" w:space="0" w:color="auto"/>
              <w:right w:val="single" w:sz="4" w:space="0" w:color="auto"/>
            </w:tcBorders>
            <w:shd w:val="clear" w:color="auto" w:fill="E1F2CE"/>
          </w:tcPr>
          <w:p w14:paraId="4B8D12B1"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 linnuliigi leiukoht</w:t>
            </w:r>
          </w:p>
        </w:tc>
        <w:tc>
          <w:tcPr>
            <w:tcW w:w="2329" w:type="dxa"/>
            <w:tcBorders>
              <w:top w:val="single" w:sz="4" w:space="0" w:color="auto"/>
              <w:left w:val="single" w:sz="4" w:space="0" w:color="auto"/>
              <w:bottom w:val="single" w:sz="4" w:space="0" w:color="auto"/>
              <w:right w:val="single" w:sz="4" w:space="0" w:color="auto"/>
            </w:tcBorders>
            <w:shd w:val="clear" w:color="auto" w:fill="E1F2CE"/>
          </w:tcPr>
          <w:p w14:paraId="7E12FD65"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r w:rsidR="00167E09" w:rsidRPr="00167E09" w14:paraId="605CB721"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6317451D"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E1F2CE"/>
          </w:tcPr>
          <w:p w14:paraId="0EC3524A"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w:t>
            </w:r>
          </w:p>
          <w:p w14:paraId="763891CF"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väiketüll</w:t>
            </w: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733EA37D"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KLO9108901</w:t>
            </w:r>
          </w:p>
        </w:tc>
        <w:tc>
          <w:tcPr>
            <w:tcW w:w="3704" w:type="dxa"/>
            <w:tcBorders>
              <w:top w:val="single" w:sz="4" w:space="0" w:color="auto"/>
              <w:left w:val="single" w:sz="4" w:space="0" w:color="auto"/>
              <w:bottom w:val="single" w:sz="4" w:space="0" w:color="auto"/>
              <w:right w:val="single" w:sz="4" w:space="0" w:color="auto"/>
            </w:tcBorders>
            <w:shd w:val="clear" w:color="auto" w:fill="E1F2CE"/>
          </w:tcPr>
          <w:p w14:paraId="4512E4D3"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 linnuliigi leiukoht</w:t>
            </w:r>
          </w:p>
        </w:tc>
        <w:tc>
          <w:tcPr>
            <w:tcW w:w="2329" w:type="dxa"/>
            <w:tcBorders>
              <w:top w:val="single" w:sz="4" w:space="0" w:color="auto"/>
              <w:left w:val="single" w:sz="4" w:space="0" w:color="auto"/>
              <w:bottom w:val="single" w:sz="4" w:space="0" w:color="auto"/>
              <w:right w:val="single" w:sz="4" w:space="0" w:color="auto"/>
            </w:tcBorders>
            <w:shd w:val="clear" w:color="auto" w:fill="E1F2CE"/>
          </w:tcPr>
          <w:p w14:paraId="00E15A95"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r w:rsidR="00167E09" w:rsidRPr="00167E09" w14:paraId="7F92CF7C"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5FEA653F"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E1F2CE"/>
          </w:tcPr>
          <w:p w14:paraId="3E3B1BA5"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LK III</w:t>
            </w:r>
          </w:p>
          <w:p w14:paraId="7CA06925"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kaldapääsuke</w:t>
            </w:r>
          </w:p>
          <w:p w14:paraId="30EEB956" w14:textId="77777777" w:rsidR="00167E09" w:rsidRPr="00167E09" w:rsidRDefault="00167E09" w:rsidP="00167E09">
            <w:pPr>
              <w:spacing w:before="20" w:after="20" w:line="276" w:lineRule="auto"/>
              <w:jc w:val="both"/>
              <w:rPr>
                <w:rFonts w:ascii="Arial" w:eastAsia="Times New Roman" w:hAnsi="Arial" w:cs="Arial"/>
                <w:b/>
                <w:bCs/>
                <w:lang w:eastAsia="da-DK"/>
              </w:rPr>
            </w:pP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5148ECB0"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KLO9124264</w:t>
            </w:r>
          </w:p>
        </w:tc>
        <w:tc>
          <w:tcPr>
            <w:tcW w:w="3704" w:type="dxa"/>
            <w:tcBorders>
              <w:top w:val="single" w:sz="4" w:space="0" w:color="auto"/>
              <w:left w:val="single" w:sz="4" w:space="0" w:color="auto"/>
              <w:bottom w:val="single" w:sz="4" w:space="0" w:color="auto"/>
              <w:right w:val="single" w:sz="4" w:space="0" w:color="auto"/>
            </w:tcBorders>
            <w:shd w:val="clear" w:color="auto" w:fill="E1F2CE"/>
          </w:tcPr>
          <w:p w14:paraId="75ACEA9C"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 linnuliigi leiukoht</w:t>
            </w:r>
          </w:p>
        </w:tc>
        <w:tc>
          <w:tcPr>
            <w:tcW w:w="2329" w:type="dxa"/>
            <w:tcBorders>
              <w:top w:val="single" w:sz="4" w:space="0" w:color="auto"/>
              <w:left w:val="single" w:sz="4" w:space="0" w:color="auto"/>
              <w:bottom w:val="single" w:sz="4" w:space="0" w:color="auto"/>
              <w:right w:val="single" w:sz="4" w:space="0" w:color="auto"/>
            </w:tcBorders>
            <w:shd w:val="clear" w:color="auto" w:fill="E1F2CE"/>
          </w:tcPr>
          <w:p w14:paraId="05B1583D"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r w:rsidR="00167E09" w:rsidRPr="00167E09" w14:paraId="37633EDB"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3E2EB225"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E1F2CE"/>
          </w:tcPr>
          <w:p w14:paraId="20751713"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Männiku kalakotka PEP</w:t>
            </w: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47030161"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 xml:space="preserve">KLO3001801 (liigi leiukoha kood KLO9123581) </w:t>
            </w:r>
          </w:p>
        </w:tc>
        <w:tc>
          <w:tcPr>
            <w:tcW w:w="3704" w:type="dxa"/>
            <w:tcBorders>
              <w:top w:val="single" w:sz="4" w:space="0" w:color="auto"/>
              <w:left w:val="single" w:sz="4" w:space="0" w:color="auto"/>
              <w:bottom w:val="single" w:sz="4" w:space="0" w:color="auto"/>
              <w:right w:val="single" w:sz="4" w:space="0" w:color="auto"/>
            </w:tcBorders>
            <w:shd w:val="clear" w:color="auto" w:fill="E1F2CE"/>
          </w:tcPr>
          <w:p w14:paraId="5958B908"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 linnuliigi püsielupaik</w:t>
            </w:r>
          </w:p>
        </w:tc>
        <w:tc>
          <w:tcPr>
            <w:tcW w:w="2329" w:type="dxa"/>
            <w:tcBorders>
              <w:top w:val="single" w:sz="4" w:space="0" w:color="auto"/>
              <w:left w:val="single" w:sz="4" w:space="0" w:color="auto"/>
              <w:bottom w:val="single" w:sz="4" w:space="0" w:color="auto"/>
              <w:right w:val="single" w:sz="4" w:space="0" w:color="auto"/>
            </w:tcBorders>
            <w:shd w:val="clear" w:color="auto" w:fill="E1F2CE"/>
          </w:tcPr>
          <w:p w14:paraId="3BBF5D18"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r w:rsidR="00167E09" w:rsidRPr="00167E09" w14:paraId="45106036"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FCD4D4"/>
          </w:tcPr>
          <w:p w14:paraId="756F28EE"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FCD4D4"/>
          </w:tcPr>
          <w:p w14:paraId="44821657"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Tõdva väike-konnakotka PEP</w:t>
            </w:r>
          </w:p>
        </w:tc>
        <w:tc>
          <w:tcPr>
            <w:tcW w:w="1261" w:type="dxa"/>
            <w:tcBorders>
              <w:top w:val="single" w:sz="4" w:space="0" w:color="auto"/>
              <w:left w:val="single" w:sz="4" w:space="0" w:color="auto"/>
              <w:bottom w:val="single" w:sz="4" w:space="0" w:color="auto"/>
              <w:right w:val="single" w:sz="4" w:space="0" w:color="auto"/>
            </w:tcBorders>
            <w:shd w:val="clear" w:color="auto" w:fill="FCD4D4"/>
          </w:tcPr>
          <w:p w14:paraId="4D9FE664"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KLO3001915 (liigi leiukoha kood KLO9123951)</w:t>
            </w:r>
          </w:p>
        </w:tc>
        <w:tc>
          <w:tcPr>
            <w:tcW w:w="3704" w:type="dxa"/>
            <w:tcBorders>
              <w:top w:val="single" w:sz="4" w:space="0" w:color="auto"/>
              <w:left w:val="single" w:sz="4" w:space="0" w:color="auto"/>
              <w:bottom w:val="single" w:sz="4" w:space="0" w:color="auto"/>
              <w:right w:val="single" w:sz="4" w:space="0" w:color="auto"/>
            </w:tcBorders>
            <w:shd w:val="clear" w:color="auto" w:fill="FCD4D4"/>
          </w:tcPr>
          <w:p w14:paraId="0A565B8E"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 linnuliigi püsielupaik</w:t>
            </w:r>
          </w:p>
        </w:tc>
        <w:tc>
          <w:tcPr>
            <w:tcW w:w="2329" w:type="dxa"/>
            <w:tcBorders>
              <w:top w:val="single" w:sz="4" w:space="0" w:color="auto"/>
              <w:left w:val="single" w:sz="4" w:space="0" w:color="auto"/>
              <w:bottom w:val="single" w:sz="4" w:space="0" w:color="auto"/>
              <w:right w:val="single" w:sz="4" w:space="0" w:color="auto"/>
            </w:tcBorders>
            <w:shd w:val="clear" w:color="auto" w:fill="FCD4D4"/>
          </w:tcPr>
          <w:p w14:paraId="2E03062B"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bl>
    <w:p w14:paraId="2047C120" w14:textId="77777777" w:rsidR="005444BF" w:rsidRPr="005444BF" w:rsidRDefault="005444BF" w:rsidP="005444BF">
      <w:pPr>
        <w:spacing w:before="20" w:after="20" w:line="276" w:lineRule="auto"/>
        <w:jc w:val="both"/>
        <w:rPr>
          <w:rFonts w:ascii="Arial" w:eastAsia="Times New Roman" w:hAnsi="Arial" w:cs="Arial"/>
          <w:bCs/>
          <w:lang w:eastAsia="da-DK"/>
        </w:rPr>
      </w:pPr>
    </w:p>
    <w:p w14:paraId="7BC8A35E" w14:textId="77777777" w:rsidR="005444BF" w:rsidRPr="00237F7C" w:rsidRDefault="005444BF" w:rsidP="00237F7C">
      <w:pPr>
        <w:pStyle w:val="Heading1"/>
        <w:rPr>
          <w:rFonts w:eastAsia="MS Mincho"/>
        </w:rPr>
      </w:pPr>
      <w:bookmarkStart w:id="135" w:name="_Ref9328487"/>
      <w:bookmarkStart w:id="136" w:name="_Ref9855989"/>
      <w:bookmarkStart w:id="137" w:name="_Ref9855999"/>
      <w:bookmarkStart w:id="138" w:name="_Toc14360361"/>
      <w:bookmarkStart w:id="139" w:name="_Toc14428309"/>
      <w:bookmarkStart w:id="140" w:name="_Toc14433838"/>
      <w:bookmarkStart w:id="141" w:name="_Toc14434622"/>
      <w:bookmarkStart w:id="142" w:name="_Toc20148965"/>
      <w:r w:rsidRPr="00237F7C">
        <w:rPr>
          <w:rFonts w:eastAsia="MS Mincho"/>
        </w:rPr>
        <w:lastRenderedPageBreak/>
        <w:t xml:space="preserve">Natura </w:t>
      </w:r>
      <w:bookmarkEnd w:id="135"/>
      <w:r w:rsidRPr="00237F7C">
        <w:rPr>
          <w:rFonts w:eastAsia="MS Mincho"/>
        </w:rPr>
        <w:t>eelhinnang</w:t>
      </w:r>
      <w:bookmarkEnd w:id="136"/>
      <w:bookmarkEnd w:id="137"/>
      <w:bookmarkEnd w:id="138"/>
      <w:bookmarkEnd w:id="139"/>
      <w:bookmarkEnd w:id="140"/>
      <w:bookmarkEnd w:id="141"/>
      <w:bookmarkEnd w:id="142"/>
      <w:r w:rsidRPr="00237F7C">
        <w:rPr>
          <w:rFonts w:eastAsia="MS Mincho"/>
        </w:rPr>
        <w:t xml:space="preserve"> </w:t>
      </w:r>
    </w:p>
    <w:p w14:paraId="5B303692"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Natura 2000 on üleeuroopaline kaitstavate alade võrgustik, mille eesmärk on tagada haruldaste või ohustatud lindude, loomade ja taimede ning nende elupaikade ja kasvukohtade kaitse või vajadusel taastada üleeuroopaliselt ohustatud liikide ja elupaikade soodne seisund. Natura 2000 loodusalad ja linnualad on moodustatud tuginedes Euroopa Nõukogu direktiividele 92/43/ EMÜ</w:t>
      </w:r>
      <w:r w:rsidRPr="00B27F82">
        <w:rPr>
          <w:rFonts w:ascii="Arial" w:eastAsia="MS Mincho" w:hAnsi="Arial" w:cs="Arial"/>
          <w:bCs/>
          <w:vertAlign w:val="superscript"/>
          <w:lang w:eastAsia="da-DK"/>
        </w:rPr>
        <w:footnoteReference w:id="51"/>
      </w:r>
      <w:r w:rsidRPr="00B27F82">
        <w:rPr>
          <w:rFonts w:ascii="Arial" w:eastAsia="MS Mincho" w:hAnsi="Arial" w:cs="Arial"/>
          <w:bCs/>
          <w:lang w:eastAsia="da-DK"/>
        </w:rPr>
        <w:t xml:space="preserve"> ja 2009/147/EÜ</w:t>
      </w:r>
      <w:r w:rsidRPr="00B27F82">
        <w:rPr>
          <w:rFonts w:ascii="Arial" w:eastAsia="MS Mincho" w:hAnsi="Arial" w:cs="Arial"/>
          <w:bCs/>
          <w:vertAlign w:val="superscript"/>
          <w:lang w:eastAsia="da-DK"/>
        </w:rPr>
        <w:footnoteReference w:id="52"/>
      </w:r>
      <w:r w:rsidRPr="00B27F82">
        <w:rPr>
          <w:rFonts w:ascii="Arial" w:eastAsia="MS Mincho" w:hAnsi="Arial" w:cs="Arial"/>
          <w:bCs/>
          <w:lang w:eastAsia="da-DK"/>
        </w:rPr>
        <w:t>.</w:t>
      </w:r>
    </w:p>
    <w:p w14:paraId="63AA6EC1"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Natura hindamine on menetlusprotsess, mida viiakse läbi vastavalt loodusdirektiivi 92/43/EMÜ artikli 6 lõigetele 3 ja 4. Käesolevas töös tuginetakse hindamise läbiviimisel Euroopa Komisjoni juhendile „Natura 2000 alasid oluliselt mõjutavate kavade ja projektide hindamine. Loodusdirektiivi artikli 6 lõigete 3 ja 4 tõlgendamise metoodilised juhised“ ja juhendile "Juhised Natura hindamise läbiviimiseks loodusdirektiivi artikli 6 lõike 3 rakendamisel Eestis" (KeMÜ, 2016). KeHJS-e ning LKS-i alusel toimub Natura hindamine keskkonnamõju hindamise menetluse raames. KeHJS § 3 punkti 2 kohaselt hinnatakse keskkonnamõju, kui kavandatakse tegevust, mis võib üksi või koostoimes teiste tegevustega eeldatavalt ebasoodsalt mõjutada Natura 2000 võrgustiku ala.</w:t>
      </w:r>
    </w:p>
    <w:p w14:paraId="1C67DBA6"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Natura hindamise juures on oluline, et hinnatakse tõenäoliselt avalduvat mõju lähtudes üksnes ala kaitse-eesmärkidest. Tegevuse mõjud loetakse ebasoodsaks, kui tegevuse elluviimise tulemusena kaitse-eesmärkide seisund halveneb või tegevuse elluviimise tulemusena ei ole võimalik kaitse-eesmärke saavutada.</w:t>
      </w:r>
    </w:p>
    <w:p w14:paraId="57623A9B"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 xml:space="preserve">Natura hindamise esimeseks etapiks on Natura eelhindamine, mille eesmärgiks on läbi alljärgnevate sammude kavandatava tegevuse võimalike mõjude prognoosimine, mille tulemusena saab otsustada, kas on vajalik liikuda asjakohase hindamise etappi, kus selgitatakse välja ebasoodsa mõju teke ning kavandatakse vajadusel leevendavad meetmed. </w:t>
      </w:r>
    </w:p>
    <w:p w14:paraId="6E6F3B33" w14:textId="77777777" w:rsidR="00B27F82" w:rsidRPr="00237F7C" w:rsidRDefault="00B27F82" w:rsidP="00237F7C">
      <w:pPr>
        <w:pStyle w:val="Heading2"/>
        <w:rPr>
          <w:rFonts w:eastAsia="MS Mincho"/>
        </w:rPr>
      </w:pPr>
      <w:r w:rsidRPr="00237F7C">
        <w:rPr>
          <w:rFonts w:eastAsia="MS Mincho"/>
        </w:rPr>
        <w:t>Informatsioon kavandatava tegevuse kohta</w:t>
      </w:r>
    </w:p>
    <w:p w14:paraId="3C3F0D23"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 xml:space="preserve">Kavandatavaks tegevuseks on Rail Baltic raudtee rajamine. Tegevuse kirjeldus on täpsemalt esitatud ptk 2 ja 4. Käesolevas eelhindamises on lähtutud tegevuse alternatiivist 1 (eelprojekti lahendus). Teised alternatiivid töötatakse välja KMH aruande etapis ja mõju Naturale hinnatakse vajadusel samuti KMH aruandes. </w:t>
      </w:r>
    </w:p>
    <w:p w14:paraId="59E7CA0F"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Kavandatavale raudteetrassi lõigule kõige lähemal on Natura 2000 võrgustiku Kurtna-Vilivere loodusala (EE 0020318), mis asub veidi üle 1 km kaugusel raudteest.</w:t>
      </w:r>
    </w:p>
    <w:p w14:paraId="2C3F9331" w14:textId="77777777" w:rsidR="00B27F82" w:rsidRPr="00B27F82" w:rsidRDefault="00B27F82" w:rsidP="00237F7C">
      <w:pPr>
        <w:pStyle w:val="Heading2"/>
        <w:rPr>
          <w:rFonts w:eastAsia="MS Mincho"/>
        </w:rPr>
      </w:pPr>
      <w:r w:rsidRPr="00B27F82">
        <w:rPr>
          <w:rFonts w:eastAsia="MS Mincho"/>
        </w:rPr>
        <w:lastRenderedPageBreak/>
        <w:t>Kavandatava tegevuse seotus kaitsekorraldusega</w:t>
      </w:r>
    </w:p>
    <w:p w14:paraId="1DFE8E4D"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Kavandatava raudtee rajamine ei ole seotud ega vajalik ühegi Natura 2000 võrgustiku ala kaitsekorraldamisega ning ei aita otseselt ega kaudselt kaasa alade kaitse-eesmärkide saavutamisele.</w:t>
      </w:r>
    </w:p>
    <w:p w14:paraId="49A5EF19" w14:textId="77777777" w:rsidR="00B27F82" w:rsidRPr="00B27F82" w:rsidRDefault="00B27F82" w:rsidP="00237F7C">
      <w:pPr>
        <w:pStyle w:val="Heading2"/>
        <w:rPr>
          <w:rFonts w:eastAsia="MS Mincho"/>
        </w:rPr>
      </w:pPr>
      <w:r w:rsidRPr="00B27F82">
        <w:rPr>
          <w:rFonts w:eastAsia="MS Mincho"/>
        </w:rPr>
        <w:t>Kavandatava tegevuse mõjupiirkonda jäävate Natura alade iseloomustus</w:t>
      </w:r>
    </w:p>
    <w:p w14:paraId="7DD264B9" w14:textId="77777777" w:rsidR="00B27F82" w:rsidRPr="00B27F82" w:rsidRDefault="00B27F82" w:rsidP="00B27F82">
      <w:pPr>
        <w:spacing w:before="20" w:after="120" w:line="276" w:lineRule="auto"/>
        <w:jc w:val="both"/>
        <w:rPr>
          <w:rFonts w:ascii="Arial" w:eastAsia="MS Mincho" w:hAnsi="Arial" w:cs="Arial"/>
          <w:b/>
          <w:bCs/>
          <w:u w:val="single"/>
          <w:lang w:eastAsia="da-DK"/>
        </w:rPr>
      </w:pPr>
      <w:r w:rsidRPr="00B27F82">
        <w:rPr>
          <w:rFonts w:ascii="Arial" w:eastAsia="MS Mincho" w:hAnsi="Arial" w:cs="Arial"/>
          <w:b/>
          <w:bCs/>
          <w:u w:val="single"/>
          <w:lang w:eastAsia="da-DK"/>
        </w:rPr>
        <w:t>Kurtna-Vilivere loodusala</w:t>
      </w:r>
    </w:p>
    <w:p w14:paraId="0B6F1AD3" w14:textId="1E4DA733" w:rsidR="00B27F82" w:rsidRPr="00396DD3"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 xml:space="preserve">Kurtna-Vilivere loodusala (EE0020318) on kaitse alla võetud vastavalt korraldusele „Euroopa Komisjonile esitatav Natura 2000 võrgustiku alade nimekiri“ (Vabariigi Valitsuse 5. augusti 2004. a korraldus nr 615-k). Loodusala pindala on </w:t>
      </w:r>
      <w:r w:rsidRPr="00B27F82">
        <w:rPr>
          <w:rFonts w:ascii="Arial" w:eastAsia="MS Mincho" w:hAnsi="Arial" w:cs="Arial"/>
          <w:bCs/>
          <w:i/>
          <w:iCs/>
          <w:lang w:eastAsia="da-DK"/>
        </w:rPr>
        <w:t>ca</w:t>
      </w:r>
      <w:r w:rsidRPr="00B27F82">
        <w:rPr>
          <w:rFonts w:ascii="Arial" w:eastAsia="MS Mincho" w:hAnsi="Arial" w:cs="Arial"/>
          <w:bCs/>
          <w:lang w:eastAsia="da-DK"/>
        </w:rPr>
        <w:t xml:space="preserve"> 71 ha ning see on loodud 5 loodusdirektiivi I lisa elupaigatüübi ja kahe sama direktiivi II lisa liigi ning liikide elupaikade kaitseks. Loodusala kattub raudteele lähimas piirkonnas Kurtna-Vilivere hoiualaga (KLO2000144), mis tagab </w:t>
      </w:r>
      <w:r w:rsidRPr="00396DD3">
        <w:rPr>
          <w:rFonts w:ascii="Arial" w:eastAsia="MS Mincho" w:hAnsi="Arial" w:cs="Arial"/>
          <w:bCs/>
          <w:lang w:eastAsia="da-DK"/>
        </w:rPr>
        <w:t xml:space="preserve">loodusala siseriikliku kaitse. Kurtna-Vilivere loodusala asukohta illustreerib </w:t>
      </w:r>
      <w:r w:rsidR="00396DD3" w:rsidRPr="00396DD3">
        <w:rPr>
          <w:rFonts w:ascii="Arial" w:eastAsia="MS Mincho" w:hAnsi="Arial" w:cs="Arial"/>
          <w:bCs/>
          <w:lang w:eastAsia="da-DK"/>
        </w:rPr>
        <w:fldChar w:fldCharType="begin"/>
      </w:r>
      <w:r w:rsidR="00396DD3" w:rsidRPr="00396DD3">
        <w:rPr>
          <w:rFonts w:ascii="Arial" w:eastAsia="MS Mincho" w:hAnsi="Arial" w:cs="Arial"/>
          <w:bCs/>
          <w:lang w:eastAsia="da-DK"/>
        </w:rPr>
        <w:instrText xml:space="preserve"> REF _Ref20405257 \h </w:instrText>
      </w:r>
      <w:r w:rsidR="00396DD3">
        <w:rPr>
          <w:rFonts w:ascii="Arial" w:eastAsia="MS Mincho" w:hAnsi="Arial" w:cs="Arial"/>
          <w:bCs/>
          <w:lang w:eastAsia="da-DK"/>
        </w:rPr>
        <w:instrText xml:space="preserve"> \* MERGEFORMAT </w:instrText>
      </w:r>
      <w:r w:rsidR="00396DD3" w:rsidRPr="00396DD3">
        <w:rPr>
          <w:rFonts w:ascii="Arial" w:eastAsia="MS Mincho" w:hAnsi="Arial" w:cs="Arial"/>
          <w:bCs/>
          <w:lang w:eastAsia="da-DK"/>
        </w:rPr>
      </w:r>
      <w:r w:rsidR="00396DD3" w:rsidRPr="00396DD3">
        <w:rPr>
          <w:rFonts w:ascii="Arial" w:eastAsia="MS Mincho" w:hAnsi="Arial" w:cs="Arial"/>
          <w:bCs/>
          <w:lang w:eastAsia="da-DK"/>
        </w:rPr>
        <w:fldChar w:fldCharType="separate"/>
      </w:r>
      <w:r w:rsidR="00207C8F" w:rsidRPr="00207C8F">
        <w:rPr>
          <w:rFonts w:ascii="Arial" w:hAnsi="Arial" w:cs="Arial"/>
        </w:rPr>
        <w:t xml:space="preserve">Joonis </w:t>
      </w:r>
      <w:r w:rsidR="00207C8F" w:rsidRPr="00207C8F">
        <w:rPr>
          <w:rFonts w:ascii="Arial" w:hAnsi="Arial" w:cs="Arial"/>
          <w:noProof/>
        </w:rPr>
        <w:t>18</w:t>
      </w:r>
      <w:r w:rsidR="00396DD3" w:rsidRPr="00396DD3">
        <w:rPr>
          <w:rFonts w:ascii="Arial" w:eastAsia="MS Mincho" w:hAnsi="Arial" w:cs="Arial"/>
          <w:bCs/>
          <w:lang w:eastAsia="da-DK"/>
        </w:rPr>
        <w:fldChar w:fldCharType="end"/>
      </w:r>
      <w:r w:rsidR="00396DD3" w:rsidRPr="00396DD3">
        <w:rPr>
          <w:rFonts w:ascii="Arial" w:eastAsia="MS Mincho" w:hAnsi="Arial" w:cs="Arial"/>
          <w:bCs/>
          <w:lang w:eastAsia="da-DK"/>
        </w:rPr>
        <w:t xml:space="preserve"> </w:t>
      </w:r>
      <w:r w:rsidRPr="00396DD3">
        <w:rPr>
          <w:rFonts w:ascii="Arial" w:eastAsia="MS Mincho" w:hAnsi="Arial" w:cs="Arial"/>
          <w:bCs/>
          <w:lang w:eastAsia="da-DK"/>
        </w:rPr>
        <w:t>ja kaitse-eesmärkidest annab ülevaate</w:t>
      </w:r>
      <w:r w:rsidR="00396DD3" w:rsidRPr="00396DD3">
        <w:rPr>
          <w:rFonts w:ascii="Arial" w:eastAsia="MS Mincho" w:hAnsi="Arial" w:cs="Arial"/>
          <w:bCs/>
          <w:lang w:eastAsia="da-DK"/>
        </w:rPr>
        <w:t xml:space="preserve"> </w:t>
      </w:r>
      <w:r w:rsidR="00396DD3" w:rsidRPr="00396DD3">
        <w:rPr>
          <w:rFonts w:ascii="Arial" w:eastAsia="MS Mincho" w:hAnsi="Arial" w:cs="Arial"/>
          <w:bCs/>
          <w:lang w:eastAsia="da-DK"/>
        </w:rPr>
        <w:fldChar w:fldCharType="begin"/>
      </w:r>
      <w:r w:rsidR="00396DD3" w:rsidRPr="00396DD3">
        <w:rPr>
          <w:rFonts w:ascii="Arial" w:eastAsia="MS Mincho" w:hAnsi="Arial" w:cs="Arial"/>
          <w:bCs/>
          <w:lang w:eastAsia="da-DK"/>
        </w:rPr>
        <w:instrText xml:space="preserve"> REF _Ref20405286 \h </w:instrText>
      </w:r>
      <w:r w:rsidR="00396DD3">
        <w:rPr>
          <w:rFonts w:ascii="Arial" w:eastAsia="MS Mincho" w:hAnsi="Arial" w:cs="Arial"/>
          <w:bCs/>
          <w:lang w:eastAsia="da-DK"/>
        </w:rPr>
        <w:instrText xml:space="preserve"> \* MERGEFORMAT </w:instrText>
      </w:r>
      <w:r w:rsidR="00396DD3" w:rsidRPr="00396DD3">
        <w:rPr>
          <w:rFonts w:ascii="Arial" w:eastAsia="MS Mincho" w:hAnsi="Arial" w:cs="Arial"/>
          <w:bCs/>
          <w:lang w:eastAsia="da-DK"/>
        </w:rPr>
      </w:r>
      <w:r w:rsidR="00396DD3" w:rsidRPr="00396DD3">
        <w:rPr>
          <w:rFonts w:ascii="Arial" w:eastAsia="MS Mincho" w:hAnsi="Arial" w:cs="Arial"/>
          <w:bCs/>
          <w:lang w:eastAsia="da-DK"/>
        </w:rPr>
        <w:fldChar w:fldCharType="separate"/>
      </w:r>
      <w:r w:rsidR="00207C8F" w:rsidRPr="00207C8F">
        <w:rPr>
          <w:rFonts w:ascii="Arial" w:hAnsi="Arial" w:cs="Arial"/>
        </w:rPr>
        <w:t xml:space="preserve">Tabel </w:t>
      </w:r>
      <w:r w:rsidR="00207C8F" w:rsidRPr="00207C8F">
        <w:rPr>
          <w:rFonts w:ascii="Arial" w:hAnsi="Arial" w:cs="Arial"/>
          <w:noProof/>
        </w:rPr>
        <w:t>2</w:t>
      </w:r>
      <w:r w:rsidR="00396DD3" w:rsidRPr="00396DD3">
        <w:rPr>
          <w:rFonts w:ascii="Arial" w:eastAsia="MS Mincho" w:hAnsi="Arial" w:cs="Arial"/>
          <w:bCs/>
          <w:lang w:eastAsia="da-DK"/>
        </w:rPr>
        <w:fldChar w:fldCharType="end"/>
      </w:r>
      <w:r w:rsidRPr="00396DD3">
        <w:rPr>
          <w:rFonts w:ascii="Arial" w:eastAsia="MS Mincho" w:hAnsi="Arial" w:cs="Arial"/>
          <w:bCs/>
          <w:lang w:eastAsia="da-DK"/>
        </w:rPr>
        <w:t xml:space="preserve">. </w:t>
      </w:r>
    </w:p>
    <w:p w14:paraId="4064CFD1" w14:textId="77777777" w:rsidR="005444BF" w:rsidRPr="005444BF" w:rsidRDefault="005444BF" w:rsidP="005444BF">
      <w:pPr>
        <w:spacing w:before="20" w:after="120" w:line="276" w:lineRule="auto"/>
        <w:jc w:val="both"/>
        <w:rPr>
          <w:rFonts w:ascii="Arial" w:eastAsia="MS Mincho" w:hAnsi="Arial" w:cs="Arial"/>
          <w:bCs/>
          <w:lang w:val="da-DK" w:eastAsia="da-DK"/>
        </w:rPr>
      </w:pPr>
    </w:p>
    <w:p w14:paraId="7685637B" w14:textId="77777777" w:rsidR="00AF213B" w:rsidRDefault="00AF213B" w:rsidP="00AF213B">
      <w:pPr>
        <w:keepNext/>
        <w:spacing w:before="20" w:after="120" w:line="276" w:lineRule="auto"/>
        <w:jc w:val="both"/>
      </w:pPr>
      <w:bookmarkStart w:id="143" w:name="_Hlk6484151"/>
      <w:bookmarkStart w:id="144" w:name="_Hlk6483731"/>
      <w:r>
        <w:rPr>
          <w:rFonts w:ascii="Arial" w:eastAsia="Times New Roman" w:hAnsi="Arial" w:cs="Arial"/>
          <w:bCs/>
          <w:noProof/>
          <w:lang w:val="da-DK" w:eastAsia="da-DK"/>
        </w:rPr>
        <w:drawing>
          <wp:inline distT="0" distB="0" distL="0" distR="0" wp14:anchorId="5C665B6D" wp14:editId="5DCE4C99">
            <wp:extent cx="5767070" cy="4078605"/>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7070" cy="4078605"/>
                    </a:xfrm>
                    <a:prstGeom prst="rect">
                      <a:avLst/>
                    </a:prstGeom>
                    <a:noFill/>
                  </pic:spPr>
                </pic:pic>
              </a:graphicData>
            </a:graphic>
          </wp:inline>
        </w:drawing>
      </w:r>
    </w:p>
    <w:p w14:paraId="76466EB9" w14:textId="4EDEF572" w:rsidR="005444BF" w:rsidRDefault="00AF213B" w:rsidP="00AF213B">
      <w:pPr>
        <w:pStyle w:val="Caption"/>
        <w:rPr>
          <w:lang w:val="et-EE"/>
        </w:rPr>
      </w:pPr>
      <w:bookmarkStart w:id="145" w:name="_Ref20405257"/>
      <w:bookmarkStart w:id="146" w:name="_Toc20405761"/>
      <w:r>
        <w:t xml:space="preserve">Joonis </w:t>
      </w:r>
      <w:r>
        <w:fldChar w:fldCharType="begin"/>
      </w:r>
      <w:r>
        <w:instrText xml:space="preserve"> SEQ Joonis \* ARABIC </w:instrText>
      </w:r>
      <w:r>
        <w:fldChar w:fldCharType="separate"/>
      </w:r>
      <w:r w:rsidR="00207C8F">
        <w:rPr>
          <w:noProof/>
        </w:rPr>
        <w:t>18</w:t>
      </w:r>
      <w:r>
        <w:fldChar w:fldCharType="end"/>
      </w:r>
      <w:bookmarkEnd w:id="145"/>
      <w:r>
        <w:t>.</w:t>
      </w:r>
      <w:r w:rsidRPr="00AF213B">
        <w:rPr>
          <w:rFonts w:asciiTheme="minorHAnsi" w:eastAsiaTheme="minorHAnsi" w:hAnsiTheme="minorHAnsi" w:cstheme="minorHAnsi"/>
          <w:iCs w:val="0"/>
          <w:color w:val="auto"/>
          <w:szCs w:val="22"/>
          <w:lang w:val="et-EE" w:eastAsia="en-US"/>
        </w:rPr>
        <w:t xml:space="preserve"> </w:t>
      </w:r>
      <w:r w:rsidRPr="00AF213B">
        <w:rPr>
          <w:lang w:val="et-EE"/>
        </w:rPr>
        <w:t>Kavandatav tegevus Kurtna-Vilivere loodusala piirkonnas</w:t>
      </w:r>
      <w:bookmarkEnd w:id="146"/>
    </w:p>
    <w:p w14:paraId="0712B7F4" w14:textId="77777777" w:rsidR="00AF213B" w:rsidRDefault="00AF213B" w:rsidP="00AF213B">
      <w:pPr>
        <w:rPr>
          <w:lang w:eastAsia="da-DK"/>
        </w:rPr>
      </w:pPr>
    </w:p>
    <w:p w14:paraId="7427D225" w14:textId="77777777" w:rsidR="00AF213B" w:rsidRDefault="00AF213B" w:rsidP="00AF213B">
      <w:pPr>
        <w:rPr>
          <w:lang w:eastAsia="da-DK"/>
        </w:rPr>
      </w:pPr>
    </w:p>
    <w:p w14:paraId="36B5D2B9" w14:textId="169C22AB" w:rsidR="00AF213B" w:rsidRDefault="00AF213B" w:rsidP="00AF213B">
      <w:pPr>
        <w:pStyle w:val="Caption"/>
        <w:keepNext/>
      </w:pPr>
      <w:bookmarkStart w:id="147" w:name="_Ref20405286"/>
      <w:bookmarkStart w:id="148" w:name="_Toc20405765"/>
      <w:r>
        <w:lastRenderedPageBreak/>
        <w:t xml:space="preserve">Tabel </w:t>
      </w:r>
      <w:r>
        <w:fldChar w:fldCharType="begin"/>
      </w:r>
      <w:r>
        <w:instrText xml:space="preserve"> SEQ Tabel \* ARABIC </w:instrText>
      </w:r>
      <w:r>
        <w:fldChar w:fldCharType="separate"/>
      </w:r>
      <w:r w:rsidR="00207C8F">
        <w:rPr>
          <w:noProof/>
        </w:rPr>
        <w:t>2</w:t>
      </w:r>
      <w:r>
        <w:fldChar w:fldCharType="end"/>
      </w:r>
      <w:bookmarkEnd w:id="147"/>
      <w:r>
        <w:t>.</w:t>
      </w:r>
      <w:r w:rsidRPr="00AF213B">
        <w:rPr>
          <w:rFonts w:asciiTheme="minorHAnsi" w:eastAsiaTheme="minorHAnsi" w:hAnsiTheme="minorHAnsi" w:cstheme="minorHAnsi"/>
          <w:iCs w:val="0"/>
          <w:color w:val="auto"/>
          <w:szCs w:val="22"/>
          <w:lang w:val="et-EE" w:eastAsia="en-US"/>
        </w:rPr>
        <w:t xml:space="preserve"> </w:t>
      </w:r>
      <w:r w:rsidRPr="00AF213B">
        <w:rPr>
          <w:lang w:val="et-EE"/>
        </w:rPr>
        <w:t>Kurtna-Vilivere loodusala kaitse-eesmärkide ülevaade</w:t>
      </w:r>
      <w:bookmarkEnd w:id="148"/>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5811"/>
        <w:gridCol w:w="709"/>
        <w:gridCol w:w="1134"/>
      </w:tblGrid>
      <w:tr w:rsidR="00AF213B" w:rsidRPr="00396DD3" w14:paraId="7CB68D2F" w14:textId="77777777" w:rsidTr="00237F7C">
        <w:trPr>
          <w:trHeight w:val="514"/>
          <w:tblHeader/>
        </w:trPr>
        <w:tc>
          <w:tcPr>
            <w:tcW w:w="1555"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861D1A7"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Kaitse-eesmärk</w:t>
            </w:r>
          </w:p>
        </w:tc>
        <w:tc>
          <w:tcPr>
            <w:tcW w:w="5811"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5BB4FAB0"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Kirjeldus</w:t>
            </w:r>
            <w:r w:rsidRPr="00396DD3">
              <w:rPr>
                <w:rFonts w:ascii="Arial" w:hAnsi="Arial" w:cs="Arial"/>
                <w:sz w:val="20"/>
                <w:szCs w:val="20"/>
                <w:vertAlign w:val="superscript"/>
              </w:rPr>
              <w:footnoteReference w:id="53"/>
            </w:r>
            <w:r w:rsidRPr="00396DD3">
              <w:rPr>
                <w:rFonts w:ascii="Arial" w:hAnsi="Arial" w:cs="Arial"/>
                <w:b/>
                <w:sz w:val="20"/>
                <w:szCs w:val="20"/>
                <w:vertAlign w:val="superscript"/>
              </w:rPr>
              <w:t>,</w:t>
            </w:r>
            <w:r w:rsidRPr="00396DD3">
              <w:rPr>
                <w:rFonts w:ascii="Arial" w:hAnsi="Arial" w:cs="Arial"/>
                <w:b/>
                <w:sz w:val="20"/>
                <w:szCs w:val="20"/>
                <w:vertAlign w:val="superscript"/>
              </w:rPr>
              <w:footnoteReference w:id="54"/>
            </w:r>
          </w:p>
        </w:tc>
        <w:tc>
          <w:tcPr>
            <w:tcW w:w="709"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49021811"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Pindala (ha)</w:t>
            </w:r>
          </w:p>
        </w:tc>
        <w:tc>
          <w:tcPr>
            <w:tcW w:w="113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0620DC1"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Loodus-kaitseline väärtus</w:t>
            </w:r>
            <w:r w:rsidRPr="00396DD3">
              <w:rPr>
                <w:rFonts w:ascii="Arial" w:hAnsi="Arial" w:cs="Arial"/>
                <w:sz w:val="20"/>
                <w:szCs w:val="20"/>
                <w:vertAlign w:val="superscript"/>
              </w:rPr>
              <w:footnoteReference w:id="55"/>
            </w:r>
          </w:p>
        </w:tc>
      </w:tr>
      <w:tr w:rsidR="00AF213B" w:rsidRPr="00396DD3" w14:paraId="5EA7F4FC" w14:textId="77777777" w:rsidTr="00237F7C">
        <w:trPr>
          <w:trHeight w:val="605"/>
        </w:trPr>
        <w:tc>
          <w:tcPr>
            <w:tcW w:w="1555" w:type="dxa"/>
            <w:tcBorders>
              <w:top w:val="single" w:sz="4" w:space="0" w:color="auto"/>
              <w:left w:val="single" w:sz="4" w:space="0" w:color="auto"/>
              <w:bottom w:val="single" w:sz="4" w:space="0" w:color="auto"/>
              <w:right w:val="single" w:sz="4" w:space="0" w:color="auto"/>
            </w:tcBorders>
          </w:tcPr>
          <w:p w14:paraId="02534FD2"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jõed ja ojad (3260)</w:t>
            </w:r>
          </w:p>
        </w:tc>
        <w:tc>
          <w:tcPr>
            <w:tcW w:w="5811" w:type="dxa"/>
            <w:tcBorders>
              <w:top w:val="single" w:sz="4" w:space="0" w:color="auto"/>
              <w:left w:val="single" w:sz="4" w:space="0" w:color="auto"/>
              <w:bottom w:val="single" w:sz="4" w:space="0" w:color="auto"/>
              <w:right w:val="single" w:sz="4" w:space="0" w:color="auto"/>
            </w:tcBorders>
          </w:tcPr>
          <w:p w14:paraId="5129D59F"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Elupaigatüüp hõlmab Eestis looduslikus või looduslähedases seisundis püsinud jõgede ja ojade lõike. Loodusala läbib Keila jõgi.</w:t>
            </w:r>
          </w:p>
        </w:tc>
        <w:tc>
          <w:tcPr>
            <w:tcW w:w="709" w:type="dxa"/>
            <w:tcBorders>
              <w:top w:val="single" w:sz="4" w:space="0" w:color="auto"/>
              <w:left w:val="single" w:sz="4" w:space="0" w:color="auto"/>
              <w:bottom w:val="single" w:sz="4" w:space="0" w:color="auto"/>
              <w:right w:val="single" w:sz="4" w:space="0" w:color="auto"/>
            </w:tcBorders>
          </w:tcPr>
          <w:p w14:paraId="4CF526A8"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2</w:t>
            </w:r>
          </w:p>
        </w:tc>
        <w:tc>
          <w:tcPr>
            <w:tcW w:w="1134" w:type="dxa"/>
            <w:tcBorders>
              <w:top w:val="single" w:sz="4" w:space="0" w:color="auto"/>
              <w:left w:val="single" w:sz="4" w:space="0" w:color="auto"/>
              <w:bottom w:val="single" w:sz="4" w:space="0" w:color="auto"/>
              <w:right w:val="single" w:sz="4" w:space="0" w:color="auto"/>
            </w:tcBorders>
          </w:tcPr>
          <w:p w14:paraId="73D8C91B"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7FB70123" w14:textId="77777777" w:rsidTr="00237F7C">
        <w:trPr>
          <w:trHeight w:val="1036"/>
        </w:trPr>
        <w:tc>
          <w:tcPr>
            <w:tcW w:w="1555" w:type="dxa"/>
            <w:tcBorders>
              <w:top w:val="single" w:sz="4" w:space="0" w:color="auto"/>
              <w:left w:val="single" w:sz="4" w:space="0" w:color="auto"/>
              <w:bottom w:val="single" w:sz="4" w:space="0" w:color="auto"/>
              <w:right w:val="single" w:sz="4" w:space="0" w:color="auto"/>
            </w:tcBorders>
          </w:tcPr>
          <w:p w14:paraId="6C6E6234"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kuivad niidud lubjarikkal mullal (6210)</w:t>
            </w:r>
          </w:p>
        </w:tc>
        <w:tc>
          <w:tcPr>
            <w:tcW w:w="5811" w:type="dxa"/>
            <w:tcBorders>
              <w:top w:val="single" w:sz="4" w:space="0" w:color="auto"/>
              <w:left w:val="single" w:sz="4" w:space="0" w:color="auto"/>
              <w:bottom w:val="single" w:sz="4" w:space="0" w:color="auto"/>
              <w:right w:val="single" w:sz="4" w:space="0" w:color="auto"/>
            </w:tcBorders>
          </w:tcPr>
          <w:p w14:paraId="61BA4BFD"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Pärandkooslused liigirikka taimestikuga, kus avatud niidulapid vahelduvad väikeste puudetukkade ja põõsastega. Nii taimestikult kui ka ökoloogilistelt tingimustelt on nad lähedased loorohumaadele.</w:t>
            </w:r>
          </w:p>
        </w:tc>
        <w:tc>
          <w:tcPr>
            <w:tcW w:w="709" w:type="dxa"/>
            <w:tcBorders>
              <w:top w:val="single" w:sz="4" w:space="0" w:color="auto"/>
              <w:left w:val="single" w:sz="4" w:space="0" w:color="auto"/>
              <w:bottom w:val="single" w:sz="4" w:space="0" w:color="auto"/>
              <w:right w:val="single" w:sz="4" w:space="0" w:color="auto"/>
            </w:tcBorders>
          </w:tcPr>
          <w:p w14:paraId="430226B7"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5</w:t>
            </w:r>
          </w:p>
        </w:tc>
        <w:tc>
          <w:tcPr>
            <w:tcW w:w="1134" w:type="dxa"/>
            <w:tcBorders>
              <w:top w:val="single" w:sz="4" w:space="0" w:color="auto"/>
              <w:left w:val="single" w:sz="4" w:space="0" w:color="auto"/>
              <w:bottom w:val="single" w:sz="4" w:space="0" w:color="auto"/>
              <w:right w:val="single" w:sz="4" w:space="0" w:color="auto"/>
            </w:tcBorders>
          </w:tcPr>
          <w:p w14:paraId="44941358"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5557E23F" w14:textId="77777777" w:rsidTr="00237F7C">
        <w:trPr>
          <w:trHeight w:val="798"/>
        </w:trPr>
        <w:tc>
          <w:tcPr>
            <w:tcW w:w="1555" w:type="dxa"/>
            <w:tcBorders>
              <w:top w:val="single" w:sz="4" w:space="0" w:color="auto"/>
              <w:left w:val="single" w:sz="4" w:space="0" w:color="auto"/>
              <w:bottom w:val="single" w:sz="4" w:space="0" w:color="auto"/>
              <w:right w:val="single" w:sz="4" w:space="0" w:color="auto"/>
            </w:tcBorders>
          </w:tcPr>
          <w:p w14:paraId="2AB3AAAE"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lamminiidud (6450)</w:t>
            </w:r>
          </w:p>
        </w:tc>
        <w:tc>
          <w:tcPr>
            <w:tcW w:w="5811" w:type="dxa"/>
            <w:tcBorders>
              <w:top w:val="single" w:sz="4" w:space="0" w:color="auto"/>
              <w:left w:val="single" w:sz="4" w:space="0" w:color="auto"/>
              <w:bottom w:val="single" w:sz="4" w:space="0" w:color="auto"/>
              <w:right w:val="single" w:sz="4" w:space="0" w:color="auto"/>
            </w:tcBorders>
          </w:tcPr>
          <w:p w14:paraId="49A79E91"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Lamminiidud on jõgede või järvede kallastel asuvad ja nende poolt üleujutatavad looduslikud rohumaad. Antud juhul on tegemist Keila jõe äärsete lammialadega.</w:t>
            </w:r>
          </w:p>
        </w:tc>
        <w:tc>
          <w:tcPr>
            <w:tcW w:w="709" w:type="dxa"/>
            <w:tcBorders>
              <w:top w:val="single" w:sz="4" w:space="0" w:color="auto"/>
              <w:left w:val="single" w:sz="4" w:space="0" w:color="auto"/>
              <w:bottom w:val="single" w:sz="4" w:space="0" w:color="auto"/>
              <w:right w:val="single" w:sz="4" w:space="0" w:color="auto"/>
            </w:tcBorders>
          </w:tcPr>
          <w:p w14:paraId="3E7AF3D9"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19</w:t>
            </w:r>
          </w:p>
        </w:tc>
        <w:tc>
          <w:tcPr>
            <w:tcW w:w="1134" w:type="dxa"/>
            <w:tcBorders>
              <w:top w:val="single" w:sz="4" w:space="0" w:color="auto"/>
              <w:left w:val="single" w:sz="4" w:space="0" w:color="auto"/>
              <w:bottom w:val="single" w:sz="4" w:space="0" w:color="auto"/>
              <w:right w:val="single" w:sz="4" w:space="0" w:color="auto"/>
            </w:tcBorders>
          </w:tcPr>
          <w:p w14:paraId="0DE99723"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3AE25814" w14:textId="77777777" w:rsidTr="00237F7C">
        <w:trPr>
          <w:trHeight w:val="1108"/>
        </w:trPr>
        <w:tc>
          <w:tcPr>
            <w:tcW w:w="1555" w:type="dxa"/>
            <w:tcBorders>
              <w:top w:val="single" w:sz="4" w:space="0" w:color="auto"/>
              <w:left w:val="single" w:sz="4" w:space="0" w:color="auto"/>
              <w:bottom w:val="single" w:sz="4" w:space="0" w:color="auto"/>
              <w:right w:val="single" w:sz="4" w:space="0" w:color="auto"/>
            </w:tcBorders>
          </w:tcPr>
          <w:p w14:paraId="278F5E22"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vanad loodusmetsad (*9010)</w:t>
            </w:r>
          </w:p>
        </w:tc>
        <w:tc>
          <w:tcPr>
            <w:tcW w:w="5811" w:type="dxa"/>
            <w:tcBorders>
              <w:top w:val="single" w:sz="4" w:space="0" w:color="auto"/>
              <w:left w:val="single" w:sz="4" w:space="0" w:color="auto"/>
              <w:bottom w:val="single" w:sz="4" w:space="0" w:color="auto"/>
              <w:right w:val="single" w:sz="4" w:space="0" w:color="auto"/>
            </w:tcBorders>
          </w:tcPr>
          <w:p w14:paraId="421B109F"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Need on looduslikud vanad metsad, aga ka hiljutiste põlengualade looduslikult uuenenud noored puistud. Looduslikud vanad metsad esindavad vähese inimmõjuga või üldse igasuguse inimmõjuta kliimakskooslusi ehk siis suktsessioonirea hiliseid staadiume.</w:t>
            </w:r>
          </w:p>
        </w:tc>
        <w:tc>
          <w:tcPr>
            <w:tcW w:w="709" w:type="dxa"/>
            <w:tcBorders>
              <w:top w:val="single" w:sz="4" w:space="0" w:color="auto"/>
              <w:left w:val="single" w:sz="4" w:space="0" w:color="auto"/>
              <w:bottom w:val="single" w:sz="4" w:space="0" w:color="auto"/>
              <w:right w:val="single" w:sz="4" w:space="0" w:color="auto"/>
            </w:tcBorders>
          </w:tcPr>
          <w:p w14:paraId="23598E89"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10</w:t>
            </w:r>
          </w:p>
        </w:tc>
        <w:tc>
          <w:tcPr>
            <w:tcW w:w="1134" w:type="dxa"/>
            <w:tcBorders>
              <w:top w:val="single" w:sz="4" w:space="0" w:color="auto"/>
              <w:left w:val="single" w:sz="4" w:space="0" w:color="auto"/>
              <w:bottom w:val="single" w:sz="4" w:space="0" w:color="auto"/>
              <w:right w:val="single" w:sz="4" w:space="0" w:color="auto"/>
            </w:tcBorders>
          </w:tcPr>
          <w:p w14:paraId="3DBDF164"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18E0A9AA" w14:textId="77777777" w:rsidTr="00237F7C">
        <w:trPr>
          <w:trHeight w:val="1036"/>
        </w:trPr>
        <w:tc>
          <w:tcPr>
            <w:tcW w:w="1555" w:type="dxa"/>
            <w:tcBorders>
              <w:top w:val="single" w:sz="4" w:space="0" w:color="auto"/>
              <w:left w:val="single" w:sz="4" w:space="0" w:color="auto"/>
              <w:bottom w:val="single" w:sz="4" w:space="0" w:color="auto"/>
              <w:right w:val="single" w:sz="4" w:space="0" w:color="auto"/>
            </w:tcBorders>
          </w:tcPr>
          <w:p w14:paraId="1859CD70"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okasmetsad oosidel ja moreenikuhjatistel (9060)</w:t>
            </w:r>
          </w:p>
        </w:tc>
        <w:tc>
          <w:tcPr>
            <w:tcW w:w="5811" w:type="dxa"/>
            <w:tcBorders>
              <w:top w:val="single" w:sz="4" w:space="0" w:color="auto"/>
              <w:left w:val="single" w:sz="4" w:space="0" w:color="auto"/>
              <w:bottom w:val="single" w:sz="4" w:space="0" w:color="auto"/>
              <w:right w:val="single" w:sz="4" w:space="0" w:color="auto"/>
            </w:tcBorders>
          </w:tcPr>
          <w:p w14:paraId="482AF0D1"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Metsaelupaigana väärtuslikud okas- ja okassegametsad, mida ei saa käsitleda vanade loodusmetsadena ega rohundirikaste kuusikutena. Enamasti asuvad need metsad positiivsetel pinnavormidel, mõnikord võib neid leida ka ürgorgude lõunapoolsetel nõlvadel.</w:t>
            </w:r>
          </w:p>
        </w:tc>
        <w:tc>
          <w:tcPr>
            <w:tcW w:w="709" w:type="dxa"/>
            <w:tcBorders>
              <w:top w:val="single" w:sz="4" w:space="0" w:color="auto"/>
              <w:left w:val="single" w:sz="4" w:space="0" w:color="auto"/>
              <w:bottom w:val="single" w:sz="4" w:space="0" w:color="auto"/>
              <w:right w:val="single" w:sz="4" w:space="0" w:color="auto"/>
            </w:tcBorders>
          </w:tcPr>
          <w:p w14:paraId="3265656F"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5</w:t>
            </w:r>
          </w:p>
        </w:tc>
        <w:tc>
          <w:tcPr>
            <w:tcW w:w="1134" w:type="dxa"/>
            <w:tcBorders>
              <w:top w:val="single" w:sz="4" w:space="0" w:color="auto"/>
              <w:left w:val="single" w:sz="4" w:space="0" w:color="auto"/>
              <w:bottom w:val="single" w:sz="4" w:space="0" w:color="auto"/>
              <w:right w:val="single" w:sz="4" w:space="0" w:color="auto"/>
            </w:tcBorders>
          </w:tcPr>
          <w:p w14:paraId="76F10F30"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26958C92" w14:textId="77777777" w:rsidTr="00237F7C">
        <w:tc>
          <w:tcPr>
            <w:tcW w:w="1555"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DD990BB"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Kaitse-eesmärk</w:t>
            </w:r>
          </w:p>
        </w:tc>
        <w:tc>
          <w:tcPr>
            <w:tcW w:w="5811"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1E925C0F"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Kirjeldus</w:t>
            </w:r>
          </w:p>
        </w:tc>
        <w:tc>
          <w:tcPr>
            <w:tcW w:w="709"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6FE26451"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Asurkonna suurus</w:t>
            </w:r>
          </w:p>
        </w:tc>
        <w:tc>
          <w:tcPr>
            <w:tcW w:w="113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5B2F7275"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Loodus-</w:t>
            </w:r>
          </w:p>
          <w:p w14:paraId="4646D63C"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kaitseline väärtus</w:t>
            </w:r>
          </w:p>
        </w:tc>
      </w:tr>
      <w:tr w:rsidR="00AF213B" w:rsidRPr="00396DD3" w14:paraId="6EE3428C" w14:textId="77777777" w:rsidTr="00237F7C">
        <w:trPr>
          <w:trHeight w:val="724"/>
        </w:trPr>
        <w:tc>
          <w:tcPr>
            <w:tcW w:w="1555" w:type="dxa"/>
            <w:tcBorders>
              <w:top w:val="single" w:sz="4" w:space="0" w:color="auto"/>
              <w:left w:val="single" w:sz="4" w:space="0" w:color="auto"/>
              <w:bottom w:val="single" w:sz="4" w:space="0" w:color="auto"/>
              <w:right w:val="single" w:sz="4" w:space="0" w:color="auto"/>
            </w:tcBorders>
            <w:vAlign w:val="center"/>
          </w:tcPr>
          <w:p w14:paraId="523E8F89" w14:textId="77777777" w:rsidR="00AF213B" w:rsidRPr="00396DD3" w:rsidRDefault="00AF213B" w:rsidP="00AF213B">
            <w:pPr>
              <w:spacing w:after="0" w:line="240" w:lineRule="auto"/>
              <w:rPr>
                <w:rFonts w:ascii="Arial" w:hAnsi="Arial" w:cs="Arial"/>
                <w:bCs/>
                <w:sz w:val="20"/>
                <w:szCs w:val="20"/>
              </w:rPr>
            </w:pPr>
            <w:r w:rsidRPr="00396DD3">
              <w:rPr>
                <w:rFonts w:ascii="Arial" w:hAnsi="Arial" w:cs="Arial"/>
                <w:bCs/>
                <w:sz w:val="20"/>
                <w:szCs w:val="20"/>
              </w:rPr>
              <w:t xml:space="preserve">saarmas </w:t>
            </w:r>
          </w:p>
          <w:p w14:paraId="45155416" w14:textId="77777777" w:rsidR="00AF213B" w:rsidRPr="00396DD3" w:rsidRDefault="00AF213B" w:rsidP="00AF213B">
            <w:pPr>
              <w:spacing w:after="0" w:line="240" w:lineRule="auto"/>
              <w:rPr>
                <w:rFonts w:ascii="Arial" w:hAnsi="Arial" w:cs="Arial"/>
                <w:bCs/>
                <w:sz w:val="20"/>
                <w:szCs w:val="20"/>
              </w:rPr>
            </w:pPr>
            <w:r w:rsidRPr="00396DD3">
              <w:rPr>
                <w:rFonts w:ascii="Arial" w:hAnsi="Arial" w:cs="Arial"/>
                <w:bCs/>
                <w:sz w:val="20"/>
                <w:szCs w:val="20"/>
              </w:rPr>
              <w:t>(</w:t>
            </w:r>
            <w:r w:rsidRPr="00396DD3">
              <w:rPr>
                <w:rFonts w:ascii="Arial" w:hAnsi="Arial" w:cs="Arial"/>
                <w:bCs/>
                <w:i/>
                <w:iCs/>
                <w:sz w:val="20"/>
                <w:szCs w:val="20"/>
              </w:rPr>
              <w:t>Lutra lutra</w:t>
            </w:r>
            <w:r w:rsidRPr="00396DD3">
              <w:rPr>
                <w:rFonts w:ascii="Arial" w:hAnsi="Arial" w:cs="Arial"/>
                <w:bCs/>
                <w:sz w:val="20"/>
                <w:szCs w:val="20"/>
              </w:rPr>
              <w:t>)</w:t>
            </w:r>
          </w:p>
        </w:tc>
        <w:tc>
          <w:tcPr>
            <w:tcW w:w="5811" w:type="dxa"/>
            <w:tcBorders>
              <w:top w:val="single" w:sz="4" w:space="0" w:color="auto"/>
              <w:left w:val="single" w:sz="4" w:space="0" w:color="auto"/>
              <w:bottom w:val="single" w:sz="4" w:space="0" w:color="auto"/>
              <w:right w:val="single" w:sz="4" w:space="0" w:color="auto"/>
            </w:tcBorders>
            <w:vAlign w:val="center"/>
          </w:tcPr>
          <w:p w14:paraId="5E47973F" w14:textId="77777777" w:rsidR="00AF213B" w:rsidRPr="00396DD3" w:rsidRDefault="00AF213B" w:rsidP="00AF213B">
            <w:pPr>
              <w:spacing w:after="0" w:line="240" w:lineRule="auto"/>
              <w:jc w:val="both"/>
              <w:rPr>
                <w:rFonts w:ascii="Arial" w:hAnsi="Arial" w:cs="Arial"/>
                <w:bCs/>
                <w:sz w:val="20"/>
                <w:szCs w:val="20"/>
              </w:rPr>
            </w:pPr>
            <w:r w:rsidRPr="00396DD3">
              <w:rPr>
                <w:rFonts w:ascii="Arial" w:hAnsi="Arial" w:cs="Arial"/>
                <w:bCs/>
                <w:sz w:val="20"/>
                <w:szCs w:val="20"/>
              </w:rPr>
              <w:t>Saarmas on Eesti veekogudel praegu suhteliselt arvukas ja tavaline liik.</w:t>
            </w:r>
          </w:p>
        </w:tc>
        <w:tc>
          <w:tcPr>
            <w:tcW w:w="709" w:type="dxa"/>
            <w:tcBorders>
              <w:top w:val="single" w:sz="4" w:space="0" w:color="auto"/>
              <w:left w:val="single" w:sz="4" w:space="0" w:color="auto"/>
              <w:bottom w:val="single" w:sz="4" w:space="0" w:color="auto"/>
              <w:right w:val="single" w:sz="4" w:space="0" w:color="auto"/>
            </w:tcBorders>
            <w:vAlign w:val="center"/>
          </w:tcPr>
          <w:p w14:paraId="7B82421F" w14:textId="77777777" w:rsidR="00AF213B" w:rsidRPr="00396DD3" w:rsidRDefault="00AF213B" w:rsidP="00AF213B">
            <w:pPr>
              <w:spacing w:after="0" w:line="240" w:lineRule="auto"/>
              <w:ind w:right="-108"/>
              <w:jc w:val="both"/>
              <w:rPr>
                <w:rFonts w:ascii="Arial" w:hAnsi="Arial" w:cs="Arial"/>
                <w:sz w:val="20"/>
                <w:szCs w:val="20"/>
              </w:rPr>
            </w:pPr>
            <w:r w:rsidRPr="00396DD3">
              <w:rPr>
                <w:rFonts w:ascii="Arial" w:hAnsi="Arial" w:cs="Arial"/>
                <w:sz w:val="20"/>
                <w:szCs w:val="20"/>
              </w:rPr>
              <w:t>esineb</w:t>
            </w:r>
          </w:p>
        </w:tc>
        <w:tc>
          <w:tcPr>
            <w:tcW w:w="1134" w:type="dxa"/>
            <w:tcBorders>
              <w:top w:val="single" w:sz="4" w:space="0" w:color="auto"/>
              <w:left w:val="single" w:sz="4" w:space="0" w:color="auto"/>
              <w:bottom w:val="single" w:sz="4" w:space="0" w:color="auto"/>
              <w:right w:val="single" w:sz="4" w:space="0" w:color="auto"/>
            </w:tcBorders>
            <w:vAlign w:val="center"/>
          </w:tcPr>
          <w:p w14:paraId="4F2F913A"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C</w:t>
            </w:r>
          </w:p>
        </w:tc>
      </w:tr>
      <w:tr w:rsidR="00AF213B" w:rsidRPr="00396DD3" w14:paraId="1B0063EF" w14:textId="77777777" w:rsidTr="00237F7C">
        <w:trPr>
          <w:trHeight w:val="724"/>
        </w:trPr>
        <w:tc>
          <w:tcPr>
            <w:tcW w:w="1555" w:type="dxa"/>
            <w:tcBorders>
              <w:top w:val="single" w:sz="4" w:space="0" w:color="auto"/>
              <w:left w:val="single" w:sz="4" w:space="0" w:color="auto"/>
              <w:bottom w:val="single" w:sz="4" w:space="0" w:color="auto"/>
              <w:right w:val="single" w:sz="4" w:space="0" w:color="auto"/>
            </w:tcBorders>
            <w:vAlign w:val="center"/>
          </w:tcPr>
          <w:p w14:paraId="1F7CE4F4" w14:textId="77777777" w:rsidR="00AF213B" w:rsidRPr="00396DD3" w:rsidRDefault="00AF213B" w:rsidP="00AF213B">
            <w:pPr>
              <w:spacing w:after="0" w:line="240" w:lineRule="auto"/>
              <w:rPr>
                <w:rFonts w:ascii="Arial" w:hAnsi="Arial" w:cs="Arial"/>
                <w:bCs/>
                <w:sz w:val="20"/>
                <w:szCs w:val="20"/>
              </w:rPr>
            </w:pPr>
            <w:r w:rsidRPr="00396DD3">
              <w:rPr>
                <w:rFonts w:ascii="Arial" w:hAnsi="Arial" w:cs="Arial"/>
                <w:bCs/>
                <w:sz w:val="20"/>
                <w:szCs w:val="20"/>
              </w:rPr>
              <w:t>paksukojaline jõekarp</w:t>
            </w:r>
          </w:p>
          <w:p w14:paraId="1568344B" w14:textId="77777777" w:rsidR="00AF213B" w:rsidRPr="00396DD3" w:rsidRDefault="00AF213B" w:rsidP="00AF213B">
            <w:pPr>
              <w:spacing w:after="0" w:line="240" w:lineRule="auto"/>
              <w:rPr>
                <w:rFonts w:ascii="Arial" w:hAnsi="Arial" w:cs="Arial"/>
                <w:bCs/>
                <w:sz w:val="20"/>
                <w:szCs w:val="20"/>
              </w:rPr>
            </w:pPr>
            <w:r w:rsidRPr="00396DD3">
              <w:rPr>
                <w:rFonts w:ascii="Arial" w:hAnsi="Arial" w:cs="Arial"/>
                <w:bCs/>
                <w:sz w:val="20"/>
                <w:szCs w:val="20"/>
              </w:rPr>
              <w:t>(</w:t>
            </w:r>
            <w:r w:rsidRPr="00396DD3">
              <w:rPr>
                <w:rFonts w:ascii="Arial" w:hAnsi="Arial" w:cs="Arial"/>
                <w:bCs/>
                <w:i/>
                <w:iCs/>
                <w:sz w:val="20"/>
                <w:szCs w:val="20"/>
              </w:rPr>
              <w:t>Unio crassus</w:t>
            </w:r>
            <w:r w:rsidRPr="00396DD3">
              <w:rPr>
                <w:rFonts w:ascii="Arial" w:hAnsi="Arial" w:cs="Arial"/>
                <w:bCs/>
                <w:sz w:val="20"/>
                <w:szCs w:val="20"/>
              </w:rPr>
              <w:t>)</w:t>
            </w:r>
          </w:p>
        </w:tc>
        <w:tc>
          <w:tcPr>
            <w:tcW w:w="5811" w:type="dxa"/>
            <w:tcBorders>
              <w:top w:val="single" w:sz="4" w:space="0" w:color="auto"/>
              <w:left w:val="single" w:sz="4" w:space="0" w:color="auto"/>
              <w:bottom w:val="single" w:sz="4" w:space="0" w:color="auto"/>
              <w:right w:val="single" w:sz="4" w:space="0" w:color="auto"/>
            </w:tcBorders>
            <w:vAlign w:val="center"/>
          </w:tcPr>
          <w:p w14:paraId="59AAD7F1" w14:textId="77777777" w:rsidR="00AF213B" w:rsidRPr="00396DD3" w:rsidRDefault="00AF213B" w:rsidP="00AF213B">
            <w:pPr>
              <w:spacing w:after="0" w:line="240" w:lineRule="auto"/>
              <w:jc w:val="both"/>
              <w:rPr>
                <w:rFonts w:ascii="Arial" w:hAnsi="Arial" w:cs="Arial"/>
                <w:bCs/>
                <w:color w:val="D9D9D9" w:themeColor="background1" w:themeShade="D9"/>
                <w:sz w:val="20"/>
                <w:szCs w:val="20"/>
              </w:rPr>
            </w:pPr>
            <w:r w:rsidRPr="00396DD3">
              <w:rPr>
                <w:rFonts w:ascii="Arial" w:hAnsi="Arial" w:cs="Arial"/>
                <w:bCs/>
                <w:sz w:val="20"/>
                <w:szCs w:val="20"/>
              </w:rPr>
              <w:t>Paksukojalise jõekarbi elupaikadeks on keskmise või kiire vooluga, jaheda ja puhta veega jõed. Sobivad on neutraalse ja kergelt aluselise veega veekogud. Asurkonna püsimiseks ja taastumiseks on vajalik rikkaliku kalastiku olemasolu, kuna jõekarbi vastsed parasiteerivad kalade nahal ja lõpustel.</w:t>
            </w:r>
          </w:p>
        </w:tc>
        <w:tc>
          <w:tcPr>
            <w:tcW w:w="709" w:type="dxa"/>
            <w:tcBorders>
              <w:top w:val="single" w:sz="4" w:space="0" w:color="auto"/>
              <w:left w:val="single" w:sz="4" w:space="0" w:color="auto"/>
              <w:bottom w:val="single" w:sz="4" w:space="0" w:color="auto"/>
              <w:right w:val="single" w:sz="4" w:space="0" w:color="auto"/>
            </w:tcBorders>
            <w:vAlign w:val="center"/>
          </w:tcPr>
          <w:p w14:paraId="0A2B2952" w14:textId="77777777" w:rsidR="00AF213B" w:rsidRPr="00396DD3" w:rsidRDefault="00AF213B" w:rsidP="00AF213B">
            <w:pPr>
              <w:spacing w:after="0" w:line="240" w:lineRule="auto"/>
              <w:ind w:right="-108"/>
              <w:jc w:val="both"/>
              <w:rPr>
                <w:rFonts w:ascii="Arial" w:hAnsi="Arial" w:cs="Arial"/>
                <w:sz w:val="20"/>
                <w:szCs w:val="20"/>
              </w:rPr>
            </w:pPr>
            <w:r w:rsidRPr="00396DD3">
              <w:rPr>
                <w:rFonts w:ascii="Arial" w:hAnsi="Arial" w:cs="Arial"/>
                <w:sz w:val="20"/>
                <w:szCs w:val="20"/>
              </w:rPr>
              <w:t>esineb</w:t>
            </w:r>
          </w:p>
        </w:tc>
        <w:tc>
          <w:tcPr>
            <w:tcW w:w="1134" w:type="dxa"/>
            <w:tcBorders>
              <w:top w:val="single" w:sz="4" w:space="0" w:color="auto"/>
              <w:left w:val="single" w:sz="4" w:space="0" w:color="auto"/>
              <w:bottom w:val="single" w:sz="4" w:space="0" w:color="auto"/>
              <w:right w:val="single" w:sz="4" w:space="0" w:color="auto"/>
            </w:tcBorders>
            <w:vAlign w:val="center"/>
          </w:tcPr>
          <w:p w14:paraId="34DCF06D"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C</w:t>
            </w:r>
          </w:p>
        </w:tc>
      </w:tr>
    </w:tbl>
    <w:p w14:paraId="79069599" w14:textId="77777777" w:rsidR="00AF213B" w:rsidRDefault="00AF213B" w:rsidP="00AF213B">
      <w:pPr>
        <w:rPr>
          <w:lang w:eastAsia="da-DK"/>
        </w:rPr>
      </w:pPr>
    </w:p>
    <w:p w14:paraId="0CA5FD41" w14:textId="77777777" w:rsidR="00AF213B" w:rsidRPr="00AF213B" w:rsidRDefault="00AF213B" w:rsidP="00237F7C">
      <w:pPr>
        <w:pStyle w:val="Heading2"/>
      </w:pPr>
      <w:r w:rsidRPr="00AF213B">
        <w:t>Kavandatava tegevuse mõju prognoosimine Natura alale</w:t>
      </w:r>
    </w:p>
    <w:p w14:paraId="56F16507" w14:textId="77777777" w:rsidR="00AF213B" w:rsidRPr="00396DD3" w:rsidRDefault="00AF213B" w:rsidP="00AF213B">
      <w:pPr>
        <w:rPr>
          <w:rFonts w:ascii="Arial" w:hAnsi="Arial" w:cs="Arial"/>
          <w:b/>
          <w:u w:val="single"/>
          <w:lang w:eastAsia="da-DK"/>
        </w:rPr>
      </w:pPr>
      <w:r w:rsidRPr="00396DD3">
        <w:rPr>
          <w:rFonts w:ascii="Arial" w:hAnsi="Arial" w:cs="Arial"/>
          <w:b/>
          <w:u w:val="single"/>
          <w:lang w:eastAsia="da-DK"/>
        </w:rPr>
        <w:t>Kurtna-Vilivere loodusala</w:t>
      </w:r>
    </w:p>
    <w:p w14:paraId="05BDA326" w14:textId="77777777" w:rsidR="00AF213B" w:rsidRPr="00396DD3" w:rsidRDefault="00AF213B" w:rsidP="00AF213B">
      <w:pPr>
        <w:jc w:val="both"/>
        <w:rPr>
          <w:rFonts w:ascii="Arial" w:hAnsi="Arial" w:cs="Arial"/>
          <w:b/>
          <w:u w:val="single"/>
          <w:lang w:eastAsia="da-DK"/>
        </w:rPr>
      </w:pPr>
      <w:r w:rsidRPr="00396DD3">
        <w:rPr>
          <w:rFonts w:ascii="Arial" w:hAnsi="Arial" w:cs="Arial"/>
          <w:lang w:eastAsia="da-DK"/>
        </w:rPr>
        <w:t xml:space="preserve">Kurtna-Vilivere loodusala asub plaanitavast raudteest üle 1 km kaugusel. Raudteele lähimas loodusala osas on levinud lamminiitude (6450) elupaigad, mis jäävad raudteest </w:t>
      </w:r>
      <w:r w:rsidRPr="00396DD3">
        <w:rPr>
          <w:rFonts w:ascii="Arial" w:hAnsi="Arial" w:cs="Arial"/>
          <w:i/>
          <w:iCs/>
          <w:lang w:eastAsia="da-DK"/>
        </w:rPr>
        <w:t>ca</w:t>
      </w:r>
      <w:r w:rsidRPr="00396DD3">
        <w:rPr>
          <w:rFonts w:ascii="Arial" w:hAnsi="Arial" w:cs="Arial"/>
          <w:lang w:eastAsia="da-DK"/>
        </w:rPr>
        <w:t xml:space="preserve"> 1200 m kaugusele. Raudtee ja loodusala vahelise piisava puhverala tõttu ei ole oodatav raudtee rajamisega kaasneva ebasoodsa mõju tekkimine loodusala kaitse-eesmärkidele. Loodusalal säilivad kõikide elupaikade ja liikide leiukohad olemasolevas ulatuses, sealjuures ei muutu piisava puhverala tõttu ka loodusala olemasolevad füüsilised tingimused (geomorfoloogia, </w:t>
      </w:r>
      <w:r w:rsidRPr="00396DD3">
        <w:rPr>
          <w:rFonts w:ascii="Arial" w:hAnsi="Arial" w:cs="Arial"/>
          <w:lang w:eastAsia="da-DK"/>
        </w:rPr>
        <w:lastRenderedPageBreak/>
        <w:t>hüdroloogilised tingimused jm). Seetõttu ei ole oodata ka ebasoodsa mõju tekkimist elupaikadele ega liikidele.</w:t>
      </w:r>
    </w:p>
    <w:p w14:paraId="5728A7F8" w14:textId="77777777" w:rsidR="00AF213B" w:rsidRPr="00AF213B" w:rsidRDefault="00AF213B" w:rsidP="00CF2C09">
      <w:pPr>
        <w:pStyle w:val="Heading2"/>
      </w:pPr>
      <w:r w:rsidRPr="00AF213B">
        <w:t xml:space="preserve">Natura eelhindamise tulemused ja järeldus </w:t>
      </w:r>
    </w:p>
    <w:p w14:paraId="4DC0B3A7" w14:textId="77777777" w:rsidR="00AF213B" w:rsidRPr="00396DD3" w:rsidRDefault="00AF213B" w:rsidP="00AF213B">
      <w:pPr>
        <w:jc w:val="both"/>
        <w:rPr>
          <w:rFonts w:ascii="Arial" w:hAnsi="Arial" w:cs="Arial"/>
          <w:bCs/>
          <w:lang w:eastAsia="da-DK"/>
        </w:rPr>
      </w:pPr>
      <w:r w:rsidRPr="00396DD3">
        <w:rPr>
          <w:rFonts w:ascii="Arial" w:hAnsi="Arial" w:cs="Arial"/>
          <w:bCs/>
          <w:lang w:eastAsia="da-DK"/>
        </w:rPr>
        <w:t>Natura eelhindamine tuvastas, et kavandatava tegevuse (RB raudtee ja sellega seotud taristu rajamine vastavalt eelprojektile) elluviimisel on välistatud ebasoodne mõju Kurtna-Vilivere loodusalale ning nende alade kaitse-eesmärkidele. Natura asjakohase hindamise etappi liikumine KMH aruande faasis ei ole vajalik.</w:t>
      </w:r>
    </w:p>
    <w:p w14:paraId="74B8F058" w14:textId="77777777" w:rsidR="00AF213B" w:rsidRPr="00396DD3" w:rsidRDefault="00AF213B" w:rsidP="00AF213B">
      <w:pPr>
        <w:jc w:val="both"/>
        <w:rPr>
          <w:rFonts w:ascii="Arial" w:hAnsi="Arial" w:cs="Arial"/>
          <w:lang w:eastAsia="da-DK"/>
        </w:rPr>
      </w:pPr>
      <w:r w:rsidRPr="00396DD3">
        <w:rPr>
          <w:rFonts w:ascii="Arial" w:hAnsi="Arial" w:cs="Arial"/>
          <w:lang w:eastAsia="da-DK"/>
        </w:rPr>
        <w:t>RB raudtee projektlahenduse kohase või selle mistahes alternatiivsete lahendusvariantide elluviimisel peab olema välistatud ebasoodne mõju Natura 2000 alade kaitse-eesmärkidele. Ebasoodsa mõju välja selgitamine, mis võtab aluseks välja töötatud lahendused ja alternatiivid viiakse läbi KMH aruande Natura hindamises. Vajadusel töötatakse välja leevendavad meetmed.</w:t>
      </w:r>
    </w:p>
    <w:p w14:paraId="75E968A3" w14:textId="77777777" w:rsidR="00AF213B" w:rsidRPr="00AF213B" w:rsidRDefault="00AF213B" w:rsidP="00AF213B">
      <w:pPr>
        <w:rPr>
          <w:lang w:eastAsia="da-DK"/>
        </w:rPr>
      </w:pPr>
    </w:p>
    <w:p w14:paraId="16601B0C" w14:textId="77777777" w:rsidR="00AF213B" w:rsidRDefault="00AF213B" w:rsidP="00AF213B">
      <w:pPr>
        <w:rPr>
          <w:lang w:eastAsia="da-DK"/>
        </w:rPr>
      </w:pPr>
    </w:p>
    <w:p w14:paraId="7FFA4923" w14:textId="77777777" w:rsidR="00AF213B" w:rsidRDefault="00AF213B" w:rsidP="00AF213B">
      <w:pPr>
        <w:rPr>
          <w:lang w:eastAsia="da-DK"/>
        </w:rPr>
      </w:pPr>
    </w:p>
    <w:p w14:paraId="3FD4C33E" w14:textId="77777777" w:rsidR="00AF213B" w:rsidRPr="00AF213B" w:rsidRDefault="00AF213B" w:rsidP="00AF213B">
      <w:pPr>
        <w:rPr>
          <w:lang w:eastAsia="da-DK"/>
        </w:rPr>
        <w:sectPr w:rsidR="00AF213B" w:rsidRPr="00AF213B" w:rsidSect="001A45D4">
          <w:footerReference w:type="default" r:id="rId38"/>
          <w:type w:val="oddPage"/>
          <w:pgSz w:w="11906" w:h="16838" w:code="9"/>
          <w:pgMar w:top="1418" w:right="1276" w:bottom="1418" w:left="1276" w:header="709" w:footer="709" w:gutter="0"/>
          <w:pgNumType w:start="1"/>
          <w:cols w:space="708"/>
          <w:docGrid w:linePitch="360"/>
        </w:sectPr>
      </w:pPr>
    </w:p>
    <w:p w14:paraId="6053015B" w14:textId="77777777" w:rsidR="005444BF" w:rsidRPr="005444BF" w:rsidRDefault="005444BF" w:rsidP="00CF2C09">
      <w:pPr>
        <w:pStyle w:val="Heading1"/>
      </w:pPr>
      <w:bookmarkStart w:id="149" w:name="_Toc14360372"/>
      <w:bookmarkStart w:id="150" w:name="_Toc14428320"/>
      <w:bookmarkStart w:id="151" w:name="_Toc14433843"/>
      <w:bookmarkStart w:id="152" w:name="_Toc14434633"/>
      <w:bookmarkStart w:id="153" w:name="_Toc20148966"/>
      <w:bookmarkEnd w:id="143"/>
      <w:bookmarkEnd w:id="144"/>
      <w:r w:rsidRPr="005444BF">
        <w:lastRenderedPageBreak/>
        <w:t>Kavandatava tegevuse seos strateegiliste planeerimisdokumentidega</w:t>
      </w:r>
      <w:bookmarkEnd w:id="149"/>
      <w:bookmarkEnd w:id="150"/>
      <w:bookmarkEnd w:id="151"/>
      <w:bookmarkEnd w:id="152"/>
      <w:bookmarkEnd w:id="153"/>
      <w:r w:rsidRPr="005444BF">
        <w:t xml:space="preserve"> </w:t>
      </w:r>
    </w:p>
    <w:p w14:paraId="6B67E61C" w14:textId="77777777" w:rsidR="005444BF" w:rsidRPr="005444BF" w:rsidRDefault="005444BF" w:rsidP="00CF2C09">
      <w:pPr>
        <w:pStyle w:val="Heading2"/>
      </w:pPr>
      <w:bookmarkStart w:id="154" w:name="_Toc14360373"/>
      <w:bookmarkStart w:id="155" w:name="_Toc14428321"/>
      <w:bookmarkStart w:id="156" w:name="_Toc14433844"/>
      <w:bookmarkStart w:id="157" w:name="_Toc14434634"/>
      <w:bookmarkStart w:id="158" w:name="_Toc20148967"/>
      <w:r w:rsidRPr="005444BF">
        <w:t>Üleriigiline planeering „Eesti 2030+“</w:t>
      </w:r>
      <w:bookmarkEnd w:id="154"/>
      <w:bookmarkEnd w:id="155"/>
      <w:bookmarkEnd w:id="156"/>
      <w:bookmarkEnd w:id="157"/>
      <w:bookmarkEnd w:id="158"/>
      <w:r w:rsidRPr="005444BF">
        <w:t xml:space="preserve"> </w:t>
      </w:r>
    </w:p>
    <w:p w14:paraId="0BF3A926" w14:textId="77777777" w:rsidR="005444BF" w:rsidRPr="005444BF" w:rsidRDefault="005444BF" w:rsidP="005444BF">
      <w:pPr>
        <w:spacing w:before="20" w:after="120" w:line="276" w:lineRule="auto"/>
        <w:jc w:val="both"/>
        <w:rPr>
          <w:rFonts w:ascii="Arial" w:eastAsia="Times New Roman" w:hAnsi="Arial" w:cs="Arial"/>
          <w:bCs/>
          <w:bdr w:val="none" w:sz="0" w:space="0" w:color="auto" w:frame="1"/>
          <w:shd w:val="clear" w:color="auto" w:fill="FFFFFF"/>
          <w:lang w:val="da-DK" w:eastAsia="da-DK"/>
        </w:rPr>
      </w:pPr>
      <w:r w:rsidRPr="005444BF">
        <w:rPr>
          <w:rFonts w:ascii="Arial" w:eastAsia="Times New Roman" w:hAnsi="Arial" w:cs="Arial"/>
          <w:bCs/>
          <w:shd w:val="clear" w:color="auto" w:fill="FFFFFF"/>
          <w:lang w:val="da-DK" w:eastAsia="da-DK"/>
        </w:rPr>
        <w:t>Üleriigiline planeering „Eesti 2030+“</w:t>
      </w:r>
      <w:r w:rsidRPr="005444BF">
        <w:rPr>
          <w:rFonts w:ascii="Verdana" w:eastAsia="Times New Roman" w:hAnsi="Verdana" w:cs="Arial"/>
          <w:bCs/>
          <w:sz w:val="16"/>
          <w:vertAlign w:val="superscript"/>
          <w:lang w:val="da-DK" w:eastAsia="da-DK"/>
        </w:rPr>
        <w:footnoteReference w:id="56"/>
      </w:r>
      <w:r w:rsidRPr="005444BF">
        <w:rPr>
          <w:rFonts w:ascii="Arial" w:eastAsia="Times New Roman" w:hAnsi="Arial" w:cs="Arial"/>
          <w:bCs/>
          <w:lang w:val="da-DK" w:eastAsia="da-DK"/>
        </w:rPr>
        <w:t xml:space="preserve"> </w:t>
      </w:r>
      <w:r w:rsidRPr="005444BF">
        <w:rPr>
          <w:rFonts w:ascii="Arial" w:eastAsia="Times New Roman" w:hAnsi="Arial" w:cs="Arial"/>
          <w:bCs/>
          <w:shd w:val="clear" w:color="auto" w:fill="FFFFFF"/>
          <w:lang w:val="da-DK" w:eastAsia="da-DK"/>
        </w:rPr>
        <w:t>kehtestati Vabariigi Valitsuse 30. augusti 2012 </w:t>
      </w:r>
      <w:r w:rsidRPr="005444BF">
        <w:rPr>
          <w:rFonts w:ascii="Arial" w:eastAsia="Times New Roman" w:hAnsi="Arial" w:cs="Arial"/>
          <w:bCs/>
          <w:bdr w:val="none" w:sz="0" w:space="0" w:color="auto" w:frame="1"/>
          <w:shd w:val="clear" w:color="auto" w:fill="FFFFFF"/>
          <w:lang w:val="da-DK" w:eastAsia="da-DK"/>
        </w:rPr>
        <w:t xml:space="preserve">korraldusega nr 368. </w:t>
      </w:r>
      <w:r w:rsidRPr="005444BF">
        <w:rPr>
          <w:rFonts w:ascii="Arial" w:eastAsia="Times New Roman" w:hAnsi="Arial" w:cs="Arial"/>
          <w:bCs/>
          <w:lang w:val="da-DK" w:eastAsia="da-DK"/>
        </w:rPr>
        <w:t xml:space="preserve">Üleriigiline planeering käsitleb ruumilisi seoseid teiste riikidega, samuti Eesti riigi erinevaid regioone ning kogu maa- ja veeala tervikuna. Selle eesmärk on suunata asustusstruktuuri ja üleriigiliste võrgustike terviklikku arendamist, arvestades sealhulgas piirkondade eripäradega. Üleriigiline planeering annab üldised suunised maakonnaplaneeringute ja omavalitsuste üldplaneeringute koostamiseks ning loob võimaluse riigi tasandi valdkondlike arengukavade või strateegiate paremaks seostamiseks. Üleriigilist planeeringut võib käsitleda ka pikaajalise strateegilise kavana. Üleriigilise planeeringu „Eesti 2030+“ peamiseks eesmärgiks on ruumilise arengu suunamine kõige üldisemates küsimustes. </w:t>
      </w:r>
    </w:p>
    <w:p w14:paraId="0B9C1E04" w14:textId="18DEBA9F"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Kiire raudteeühenduse (240 km/h) põhimõte ja suund (Tallinn-Pärnu-Läti piir) on kajastatud üleriigilise planeeringu „Eesti 2030+“ joonisel (nr 7) „Transpordivõrgu põhistruktuur aastal 2030“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_Ref9335876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19</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w:t>
      </w:r>
    </w:p>
    <w:p w14:paraId="7F384881" w14:textId="77777777" w:rsidR="005444BF" w:rsidRPr="005444BF" w:rsidRDefault="005444BF" w:rsidP="005444BF">
      <w:pPr>
        <w:ind w:left="714" w:hanging="357"/>
        <w:jc w:val="center"/>
        <w:rPr>
          <w:rFonts w:ascii="Arial" w:eastAsia="Times New Roman" w:hAnsi="Arial" w:cs="Arial"/>
          <w:iCs/>
          <w:color w:val="0000CC"/>
          <w:szCs w:val="18"/>
          <w:lang w:val="da-DK" w:eastAsia="da-DK"/>
        </w:rPr>
      </w:pPr>
      <w:r w:rsidRPr="005444BF">
        <w:rPr>
          <w:rFonts w:ascii="Arial" w:eastAsia="Times New Roman" w:hAnsi="Arial" w:cs="Arial"/>
          <w:iCs/>
          <w:noProof/>
          <w:color w:val="0000CC"/>
          <w:szCs w:val="18"/>
          <w:lang w:val="da-DK" w:eastAsia="da-DK"/>
        </w:rPr>
        <w:drawing>
          <wp:inline distT="0" distB="0" distL="0" distR="0" wp14:anchorId="4E5D67EB" wp14:editId="606EA277">
            <wp:extent cx="5721441" cy="3800475"/>
            <wp:effectExtent l="19050" t="19050" r="12700" b="9525"/>
            <wp:docPr id="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3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787019" cy="3844035"/>
                    </a:xfrm>
                    <a:prstGeom prst="rect">
                      <a:avLst/>
                    </a:prstGeom>
                    <a:solidFill>
                      <a:sysClr val="windowText" lastClr="000000"/>
                    </a:solidFill>
                    <a:ln>
                      <a:solidFill>
                        <a:sysClr val="windowText" lastClr="000000"/>
                      </a:solidFill>
                    </a:ln>
                    <a:extLst>
                      <a:ext uri="{909E8E84-426E-40dd-AFC4-6F175D3DCCD1}">
                        <a14:hiddenFill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Lst>
                  </pic:spPr>
                </pic:pic>
              </a:graphicData>
            </a:graphic>
          </wp:inline>
        </w:drawing>
      </w:r>
    </w:p>
    <w:p w14:paraId="2D4280E3" w14:textId="4A16B1B3" w:rsidR="005444BF" w:rsidRPr="005444BF" w:rsidRDefault="005444BF" w:rsidP="005444BF">
      <w:pPr>
        <w:ind w:left="714" w:hanging="357"/>
        <w:jc w:val="both"/>
        <w:rPr>
          <w:rFonts w:ascii="Arial" w:eastAsia="Times New Roman" w:hAnsi="Arial" w:cs="Arial"/>
          <w:iCs/>
          <w:color w:val="0000CC"/>
          <w:szCs w:val="18"/>
          <w:lang w:val="da-DK" w:eastAsia="da-DK"/>
        </w:rPr>
      </w:pPr>
      <w:bookmarkStart w:id="159" w:name="_Ref9335876"/>
      <w:bookmarkStart w:id="160" w:name="_Toc14433409"/>
      <w:bookmarkStart w:id="161" w:name="_Toc20405762"/>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19</w:t>
      </w:r>
      <w:r w:rsidRPr="005444BF">
        <w:rPr>
          <w:rFonts w:ascii="Arial" w:eastAsia="Times New Roman" w:hAnsi="Arial" w:cs="Arial"/>
          <w:iCs/>
          <w:noProof/>
          <w:color w:val="0000CC"/>
          <w:szCs w:val="18"/>
          <w:lang w:val="da-DK" w:eastAsia="da-DK"/>
        </w:rPr>
        <w:fldChar w:fldCharType="end"/>
      </w:r>
      <w:bookmarkEnd w:id="159"/>
      <w:r w:rsidRPr="005444BF">
        <w:rPr>
          <w:rFonts w:ascii="Arial" w:eastAsia="Times New Roman" w:hAnsi="Arial" w:cs="Arial"/>
          <w:iCs/>
          <w:color w:val="0000CC"/>
          <w:szCs w:val="18"/>
          <w:lang w:val="da-DK" w:eastAsia="da-DK"/>
        </w:rPr>
        <w:t>. Transpordivõrgu põhistruktuur aastal 2030. Väljavõte üleriigilisest planeeringust „Eesti 2030 +“</w:t>
      </w:r>
      <w:bookmarkEnd w:id="160"/>
      <w:bookmarkEnd w:id="161"/>
    </w:p>
    <w:p w14:paraId="109585B4" w14:textId="0D7F7025" w:rsidR="00183C80" w:rsidRPr="00183C80" w:rsidRDefault="00183C80" w:rsidP="00183C80">
      <w:pPr>
        <w:spacing w:line="276" w:lineRule="auto"/>
        <w:jc w:val="both"/>
        <w:rPr>
          <w:rFonts w:ascii="Arial" w:hAnsi="Arial" w:cs="Arial"/>
        </w:rPr>
      </w:pPr>
      <w:bookmarkStart w:id="162" w:name="_Toc14360374"/>
      <w:bookmarkStart w:id="163" w:name="_Toc14428322"/>
      <w:bookmarkStart w:id="164" w:name="_Toc14433845"/>
      <w:bookmarkStart w:id="165" w:name="_Toc14434635"/>
      <w:bookmarkStart w:id="166" w:name="_Toc20148968"/>
      <w:r w:rsidRPr="00183C80">
        <w:rPr>
          <w:rFonts w:ascii="Arial" w:hAnsi="Arial" w:cs="Arial"/>
        </w:rPr>
        <w:lastRenderedPageBreak/>
        <w:t>Planeeringus tuuakse välja, et Euroopa transpordipoliitika valguses on jätkuvalt tähtis parandada Eesti seotust Euroopa Liidu tuumikpiirkondadega, sh luua Läänemere idarannikul kiirraudtee (Rail Baltic), mis ühendab Balti riigid ja Soome Kesk-Euroopaga. Selline raudtee konkureerib lühematel vahemaadel edukalt õhutranspordiga.</w:t>
      </w:r>
    </w:p>
    <w:p w14:paraId="6B576066" w14:textId="70052626" w:rsidR="005444BF" w:rsidRPr="005444BF" w:rsidRDefault="005444BF" w:rsidP="00CF2C09">
      <w:pPr>
        <w:pStyle w:val="Heading2"/>
      </w:pPr>
      <w:r w:rsidRPr="005444BF">
        <w:t>Transpordi arengukava aastateks 2014–2020</w:t>
      </w:r>
      <w:bookmarkEnd w:id="162"/>
      <w:bookmarkEnd w:id="163"/>
      <w:bookmarkEnd w:id="164"/>
      <w:bookmarkEnd w:id="165"/>
      <w:bookmarkEnd w:id="166"/>
      <w:r w:rsidRPr="005444BF">
        <w:t xml:space="preserve"> </w:t>
      </w:r>
    </w:p>
    <w:p w14:paraId="121A246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Transpordi arengukava 2014–2020</w:t>
      </w:r>
      <w:r w:rsidRPr="005444BF">
        <w:rPr>
          <w:rFonts w:ascii="Arial" w:eastAsia="Times New Roman" w:hAnsi="Arial" w:cs="Arial"/>
          <w:bCs/>
          <w:vertAlign w:val="superscript"/>
          <w:lang w:val="da-DK" w:eastAsia="da-DK"/>
        </w:rPr>
        <w:footnoteReference w:id="57"/>
      </w:r>
      <w:r w:rsidRPr="005444BF">
        <w:rPr>
          <w:rFonts w:ascii="Arial" w:eastAsia="Times New Roman" w:hAnsi="Arial" w:cs="Arial"/>
          <w:bCs/>
          <w:lang w:val="da-DK" w:eastAsia="da-DK"/>
        </w:rPr>
        <w:t xml:space="preserve"> on terviklik transpordi lähiaastate arengusuundi määrav strateegiline planeerimisdokument. Transpordi arengukava 2014–2020 põhieesmärgiks on tagada inimeste ja kaupade liikumine mugaval, kiirel, ohutul ja jätkusuutlikul moel. Nende eesmärkide saavutamiseks on arengukavas välja toodud 7 alaeesmärki: </w:t>
      </w:r>
    </w:p>
    <w:p w14:paraId="0FF2C335"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mugav ja nutikas liikumiskeskkond; </w:t>
      </w:r>
    </w:p>
    <w:p w14:paraId="6F37888A"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kvaliteetsed teed ja sujuv liiklus; </w:t>
      </w:r>
    </w:p>
    <w:p w14:paraId="407E107E"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liikluskahjude vähenemine; </w:t>
      </w:r>
    </w:p>
    <w:p w14:paraId="3F4B7D14"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transpordi keskkonnamõjude vähenemine; </w:t>
      </w:r>
    </w:p>
    <w:p w14:paraId="4E0A30CC"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mugav ja kaasaegne transport; </w:t>
      </w:r>
    </w:p>
    <w:p w14:paraId="77FED55A"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turismi ja ettevõtlust toetavad rahvusvahelised reisiühendused; </w:t>
      </w:r>
    </w:p>
    <w:p w14:paraId="064BD655"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suurenev rahvusvahelise kaubaveo maht. </w:t>
      </w:r>
    </w:p>
    <w:p w14:paraId="266A3F7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Reisirongiühendused moodustavad hetkel kõige väiksema osa rahvusvahelistest transpordiühendustest. Stabiilselt on toiminud ühendus Moskvaga ja 2012. aastal taastati ka liin Peterburi. Puudub ümberistumiseta ühendus Lätti ja sealt edasi Lääne-Euroopa suunal ning ka Venemaa suunal ei võimalda rongide kiirus ja veeremi seiskord reisirongiliikluse potentsiaali ära kasutada. Kuna liikumisviiside jaotuse nihe raudteeliikluse suunas on ka EL-i poliitikas pikas perspektiivis olulisel kohal, siis on selles valdkonnas kavas olulised põhimõttelised arendused. Need ei avalda küll reisijate arvu osakaalule 2020. aastaks suurt mõju, kuid on pikemas perspektiivis siiski olulised. </w:t>
      </w:r>
    </w:p>
    <w:p w14:paraId="55108D3E"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Eesti kõige suurem kavandatud transpordiprojekt rahvusvahelise reisirongiliikluse valdkonnas on Rail Baltic. Arengukava perioodil jätkatakse uue raudtee ehitamiseks vajalike planeerimis- ja projekteerimistöödega ja koostööd Rail Balticu projektis osalevate riikidega (Eesti, Leedu, Läti, Poola ja Soome) ühisettevõtte loomiseks. Onvalminud uuringud ja projektid, millega kinnistatakse uue raudtee trassikoridor. EL-i kaasrahastamise olemasolul jätkatakse ettevalmistustega ehitustöödeks. Eesti on võtnud projekti elluviimisel aktiivse rolli, eesmärgiga saada võimalikult suur osa ehitustöödest valmis EL-i käesoleva eelarveperioodi 2014–2020 jooksul. </w:t>
      </w:r>
    </w:p>
    <w:p w14:paraId="7707706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Käimasolevad tööd peavad tagama Eestile tulevikus ühenduse EL-i raudteesüsteemiga, mis senini puudub. Lisanduvad uued ühendusvõimalused loovad alternatiivi olemasolevatele ühendustele (õhu- , mere- ja maanteetransport) Euroopaga ning avardavad arenguvõimalusi. Rail Balticu reisijate raudteejaamad on kavandatud Tallinnas Ülemiste piirkonda (lennujaama lähedusse) ja Pärnu linna või selle lähialale. </w:t>
      </w:r>
    </w:p>
    <w:p w14:paraId="736FA99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Kaasaegse täielikult elektrifitseeritud Rail Balticu raudtee valmimine võimaldab tuntavalt vähendada transpordiga kaasnevat saastet, loob eeldused investeeringute saamiseks, majanduskasvuks, regionaalseks koostööks ning vähendab autoliikluse koormust maanteedel.</w:t>
      </w:r>
    </w:p>
    <w:p w14:paraId="1DCA9420" w14:textId="1BA4F542"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Arengukava sisaldab konkreetset Rail Balticu meedet (meede 6.4), mille raames elluviidavad olulisemad tegevused on järgmised: </w:t>
      </w:r>
    </w:p>
    <w:p w14:paraId="7FA149FE" w14:textId="77777777" w:rsidR="005444BF" w:rsidRPr="005444BF" w:rsidRDefault="005444BF" w:rsidP="005444BF">
      <w:pPr>
        <w:numPr>
          <w:ilvl w:val="0"/>
          <w:numId w:val="34"/>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jätkatakse Rail Balticu arenduse ettevalmistusi – maakonnaplaneeringuid, keskkonnamõjude strateegilist hindamist, vajalikke detailplaneeringuid, eelprojekteerimist ja koostööd projekti partnerriikidega, raudteed opereerima hakkava ühisettevõtte loomist; </w:t>
      </w:r>
    </w:p>
    <w:p w14:paraId="69A08238" w14:textId="77777777" w:rsidR="005444BF" w:rsidRPr="005444BF" w:rsidRDefault="005444BF" w:rsidP="005444BF">
      <w:pPr>
        <w:numPr>
          <w:ilvl w:val="0"/>
          <w:numId w:val="34"/>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planeeritav raudteetaristu võimaldab praegusega võrreldes oluliselt suuremate kaubamahtude teenindamist ning kuni puuduvad raudtee läbilaskevõime ammendumise riskid, uusi arendusprojekte 2020. aastani ette ei nähta. See on eriti oluline, et vähendada survet raudteekasutustasude tõstmiseks, mis tekkis langenud kaubamahtude tõttu. Raudteeinvesteeringute peamine suund on olemasoleva taristu läbilaskevõime, kvaliteedi ja ohutuse tagamisele. Kuna kaubaveol on oluline roll raudteetaristu toimimiseks vajalike kulude katmisel, siis on vaja kontekstis, kus reisirongiliikluse mahtu plaanitakse tõsta, tagada samas kaubaveoks vajalik läbilaskevõime. Probleemid läbilaskevõimega võivad kõige tõenäolisemalt tekkida Paldiski suunal. Seetõttu kavandatakse raudteetaristu arendamise strateegias muuhulgas selle suuna läbilaskevõime tõstmise investeeringud; </w:t>
      </w:r>
    </w:p>
    <w:p w14:paraId="4DB07C61" w14:textId="77777777" w:rsidR="005444BF" w:rsidRPr="005444BF" w:rsidRDefault="005444BF" w:rsidP="005444BF">
      <w:pPr>
        <w:numPr>
          <w:ilvl w:val="0"/>
          <w:numId w:val="34"/>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kõige olulisem uus arengusuund raudteel on ka kaubavedude kontekstis kahtlemata Rail Baltic, kuna koos reisirongiliiklusega hakkab uus raudtee teenindama kaubavedusid. Selle toimimiseks on kavandamisel kaubaterminal Muuga sadama piirkonnas. </w:t>
      </w:r>
    </w:p>
    <w:p w14:paraId="06A06D82" w14:textId="77777777" w:rsidR="005444BF" w:rsidRPr="005444BF" w:rsidRDefault="005444BF" w:rsidP="005444BF">
      <w:pPr>
        <w:spacing w:before="20" w:after="120" w:line="276" w:lineRule="auto"/>
        <w:ind w:left="360"/>
        <w:jc w:val="both"/>
        <w:rPr>
          <w:rFonts w:ascii="Arial" w:eastAsia="Times New Roman" w:hAnsi="Arial" w:cs="Arial"/>
          <w:bCs/>
          <w:lang w:val="da-DK" w:eastAsia="da-DK"/>
        </w:rPr>
      </w:pPr>
    </w:p>
    <w:p w14:paraId="5395C6A7" w14:textId="77777777" w:rsidR="005444BF" w:rsidRPr="005444BF" w:rsidRDefault="005444BF" w:rsidP="00CF2C09">
      <w:pPr>
        <w:pStyle w:val="Heading2"/>
      </w:pPr>
      <w:bookmarkStart w:id="167" w:name="_Toc14360375"/>
      <w:bookmarkStart w:id="168" w:name="_Toc14428323"/>
      <w:bookmarkStart w:id="169" w:name="_Toc14433846"/>
      <w:bookmarkStart w:id="170" w:name="_Toc14434636"/>
      <w:bookmarkStart w:id="171" w:name="_Toc20148969"/>
      <w:r w:rsidRPr="005444BF">
        <w:t>Harju maakonnaplaneering</w:t>
      </w:r>
      <w:bookmarkEnd w:id="167"/>
      <w:bookmarkEnd w:id="168"/>
      <w:bookmarkEnd w:id="169"/>
      <w:bookmarkEnd w:id="170"/>
      <w:r w:rsidRPr="005444BF">
        <w:t xml:space="preserve"> 2030+</w:t>
      </w:r>
      <w:bookmarkEnd w:id="171"/>
      <w:r w:rsidRPr="005444BF">
        <w:t xml:space="preserve"> </w:t>
      </w:r>
    </w:p>
    <w:p w14:paraId="7A547C66" w14:textId="77777777" w:rsidR="00183C80"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Harju maakonnaplaneeringus 2030+ on märgitud, et Harju maakonnaplaneeringuga paralleelselt koostati maakonnatasandil teemaplaneeringut „Rail Baltic raudtee trassi koridori asukoha määramine“, mille lahendus on Harju maakonnaplaneeringus 2030+ kajastatud. </w:t>
      </w:r>
    </w:p>
    <w:p w14:paraId="17C6CEB5" w14:textId="77777777" w:rsidR="00183C80" w:rsidRDefault="00183C80" w:rsidP="005444BF">
      <w:pPr>
        <w:spacing w:before="20" w:after="20" w:line="276" w:lineRule="auto"/>
        <w:jc w:val="both"/>
        <w:rPr>
          <w:rFonts w:ascii="Arial" w:eastAsia="Times New Roman" w:hAnsi="Arial" w:cs="Arial"/>
          <w:bCs/>
          <w:lang w:val="da-DK" w:eastAsia="da-DK"/>
        </w:rPr>
      </w:pPr>
    </w:p>
    <w:p w14:paraId="33F2D7E0" w14:textId="76E7D46F"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Maakonnaplaneeringu joonisel Tehnilised võrgustikud on kajastatud Rail Balticu perspektiivne trassikoridor ning lisaks on maakonnaplaneeringuga kavandatud Rail Baltic perspektiivsele trassikoridorile kohalike peatuste põhimõttelised asukohad (vt </w:t>
      </w:r>
      <w:r w:rsidRPr="00AF213B">
        <w:rPr>
          <w:rFonts w:ascii="Arial" w:eastAsia="Times New Roman" w:hAnsi="Arial" w:cs="Arial"/>
          <w:bCs/>
          <w:lang w:val="da-DK" w:eastAsia="da-DK"/>
        </w:rPr>
        <w:fldChar w:fldCharType="begin"/>
      </w:r>
      <w:r w:rsidRPr="00AF213B">
        <w:rPr>
          <w:rFonts w:ascii="Arial" w:eastAsia="Times New Roman" w:hAnsi="Arial" w:cs="Arial"/>
          <w:bCs/>
          <w:lang w:val="da-DK" w:eastAsia="da-DK"/>
        </w:rPr>
        <w:instrText xml:space="preserve"> REF _Ref20148777 \h </w:instrText>
      </w:r>
      <w:r w:rsidRPr="00AF213B">
        <w:rPr>
          <w:rFonts w:ascii="Arial" w:eastAsia="Times New Roman" w:hAnsi="Arial" w:cs="Arial"/>
          <w:bCs/>
          <w:lang w:val="da-DK" w:eastAsia="da-DK"/>
        </w:rPr>
      </w:r>
      <w:r w:rsidRPr="00AF213B">
        <w:rPr>
          <w:rFonts w:ascii="Arial" w:eastAsia="Times New Roman" w:hAnsi="Arial" w:cs="Arial"/>
          <w:bCs/>
          <w:lang w:val="da-DK"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20</w:t>
      </w:r>
      <w:r w:rsidRPr="00AF213B">
        <w:rPr>
          <w:rFonts w:ascii="Arial" w:eastAsia="Times New Roman" w:hAnsi="Arial" w:cs="Arial"/>
          <w:bCs/>
          <w:lang w:val="da-DK" w:eastAsia="da-DK"/>
        </w:rPr>
        <w:fldChar w:fldCharType="end"/>
      </w:r>
      <w:r w:rsidRPr="00AF213B">
        <w:rPr>
          <w:rFonts w:ascii="Arial" w:eastAsia="Times New Roman" w:hAnsi="Arial" w:cs="Arial"/>
          <w:bCs/>
          <w:lang w:val="da-DK" w:eastAsia="da-DK"/>
        </w:rPr>
        <w:t xml:space="preserve">). </w:t>
      </w:r>
      <w:r w:rsidRPr="005444BF">
        <w:rPr>
          <w:rFonts w:ascii="Arial" w:eastAsia="Times New Roman" w:hAnsi="Arial" w:cs="Arial"/>
          <w:bCs/>
          <w:lang w:val="da-DK" w:eastAsia="da-DK"/>
        </w:rPr>
        <w:t>Harju maakonnaplaneeringus kajastatud trassikoridori paiknemine kattub eelprojektiga kavandatud raudtee asukohaga.</w:t>
      </w:r>
    </w:p>
    <w:p w14:paraId="065072BD"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574E5F47" w14:textId="77777777" w:rsidR="005444BF" w:rsidRPr="005444BF" w:rsidRDefault="005444BF" w:rsidP="005444BF">
      <w:pPr>
        <w:keepNext/>
        <w:spacing w:before="20" w:after="20" w:line="276" w:lineRule="auto"/>
        <w:jc w:val="center"/>
        <w:rPr>
          <w:rFonts w:ascii="Arial" w:eastAsia="Times New Roman" w:hAnsi="Arial" w:cs="Arial"/>
          <w:bCs/>
          <w:lang w:val="da-DK" w:eastAsia="da-DK"/>
        </w:rPr>
      </w:pPr>
      <w:r w:rsidRPr="005444BF">
        <w:rPr>
          <w:rFonts w:ascii="Arial" w:eastAsia="Times New Roman" w:hAnsi="Arial" w:cs="Arial"/>
          <w:bCs/>
          <w:noProof/>
          <w:lang w:val="da-DK" w:eastAsia="da-DK"/>
        </w:rPr>
        <w:lastRenderedPageBreak/>
        <w:drawing>
          <wp:inline distT="0" distB="0" distL="0" distR="0" wp14:anchorId="71A32A1C" wp14:editId="7FD23439">
            <wp:extent cx="5317999" cy="376237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67887" cy="3797670"/>
                    </a:xfrm>
                    <a:prstGeom prst="rect">
                      <a:avLst/>
                    </a:prstGeom>
                    <a:noFill/>
                  </pic:spPr>
                </pic:pic>
              </a:graphicData>
            </a:graphic>
          </wp:inline>
        </w:drawing>
      </w:r>
    </w:p>
    <w:p w14:paraId="74A9FD7B" w14:textId="78B87AFC" w:rsidR="005444BF" w:rsidRPr="005444BF" w:rsidRDefault="005444BF" w:rsidP="005444BF">
      <w:pPr>
        <w:ind w:left="714" w:hanging="357"/>
        <w:jc w:val="both"/>
        <w:rPr>
          <w:rFonts w:ascii="Arial" w:eastAsia="Times New Roman" w:hAnsi="Arial" w:cs="Arial"/>
          <w:iCs/>
          <w:color w:val="0000CC"/>
          <w:szCs w:val="18"/>
          <w:lang w:val="da-DK" w:eastAsia="da-DK"/>
        </w:rPr>
      </w:pPr>
      <w:bookmarkStart w:id="172" w:name="_Ref20148777"/>
      <w:bookmarkStart w:id="173" w:name="_Toc20405763"/>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20</w:t>
      </w:r>
      <w:r w:rsidRPr="005444BF">
        <w:rPr>
          <w:rFonts w:ascii="Arial" w:eastAsia="Times New Roman" w:hAnsi="Arial" w:cs="Arial"/>
          <w:iCs/>
          <w:noProof/>
          <w:color w:val="0000CC"/>
          <w:szCs w:val="18"/>
          <w:lang w:val="da-DK" w:eastAsia="da-DK"/>
        </w:rPr>
        <w:fldChar w:fldCharType="end"/>
      </w:r>
      <w:bookmarkEnd w:id="172"/>
      <w:r w:rsidRPr="005444BF">
        <w:rPr>
          <w:rFonts w:ascii="Arial" w:eastAsia="Times New Roman" w:hAnsi="Arial" w:cs="Arial"/>
          <w:iCs/>
          <w:color w:val="0000CC"/>
          <w:szCs w:val="18"/>
          <w:lang w:val="da-DK" w:eastAsia="da-DK"/>
        </w:rPr>
        <w:t xml:space="preserve">. </w:t>
      </w:r>
      <w:r w:rsidRPr="005444BF">
        <w:rPr>
          <w:rFonts w:ascii="Arial" w:eastAsia="Times New Roman" w:hAnsi="Arial" w:cs="Arial"/>
          <w:iCs/>
          <w:color w:val="0000CC"/>
          <w:szCs w:val="18"/>
          <w:lang w:eastAsia="da-DK"/>
        </w:rPr>
        <w:t>Kohalike peatuste põhimõttelised asukohad kavandataval Rail Balticu raudteel (väljavõte Harju maakonnaplaneeringust 2030+)</w:t>
      </w:r>
      <w:bookmarkEnd w:id="173"/>
    </w:p>
    <w:p w14:paraId="7D1746A8" w14:textId="77777777" w:rsidR="005444BF" w:rsidRPr="005444BF" w:rsidRDefault="005444BF" w:rsidP="005444BF">
      <w:pPr>
        <w:keepNext/>
        <w:spacing w:before="20" w:after="120" w:line="276" w:lineRule="auto"/>
        <w:jc w:val="both"/>
        <w:rPr>
          <w:rFonts w:ascii="Arial" w:eastAsia="Times New Roman" w:hAnsi="Arial" w:cs="Arial"/>
          <w:bCs/>
          <w:lang w:val="da-DK" w:eastAsia="da-DK"/>
        </w:rPr>
      </w:pPr>
    </w:p>
    <w:p w14:paraId="00FEA641" w14:textId="77777777" w:rsidR="005444BF" w:rsidRPr="005444BF" w:rsidRDefault="005444BF" w:rsidP="00CF2C09">
      <w:pPr>
        <w:pStyle w:val="Heading2"/>
      </w:pPr>
      <w:bookmarkStart w:id="174" w:name="_Ref18327386"/>
      <w:bookmarkStart w:id="175" w:name="_Toc20148970"/>
      <w:r w:rsidRPr="005444BF">
        <w:t>Harju maakonnaplaneering „Rail Baltic raudtee trassi koridori asukoha määramine“</w:t>
      </w:r>
      <w:bookmarkEnd w:id="174"/>
      <w:bookmarkEnd w:id="175"/>
      <w:r w:rsidRPr="005444BF">
        <w:t xml:space="preserve"> </w:t>
      </w:r>
    </w:p>
    <w:p w14:paraId="443CAB9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Harju maakonnaplaneering „Rail Baltic raudtee trassi koridori asukoha määramine" on kehtestatud riigihalduse ministri 13.02.2018 käskkirjaga nr 1.1-4/41 . Planeeringu eesmärk on luua alus uue rahvusvahelise ühenduse projekteerimiseks Balti riikide ja Euroopa raudteevõrgu vahel, mille rööpmelaius (1435 mm) vastab Euroopa standardile. Planeeringuga on leitud sobivaim asukoht elektrifitseeritud Rail Balticu raudtee trassi koridorile Rapla maakonnas. Rail Balticu rajamine on seotud suure avaliku huviga. </w:t>
      </w:r>
    </w:p>
    <w:p w14:paraId="669048A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trassi koridori asukoha määramisel kaaluti mitut võimalikku asukohta, mille tulemusena valiti trassikoridori asukoht nii, et raudtee rajamine oleks tehniliselt teostatav ja majanduslikult tasuv ning raudteest tulenevad mõjud ja häiringud oleksid minimaalsed nii inim- kui ka looduskeskkonnale. </w:t>
      </w:r>
    </w:p>
    <w:p w14:paraId="484010D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Planeeritud trassikoridori pikkus Harju maakonnas on 48 km ja see kulgeb läbi kuue kohaliku omavalitsuse territooriumi: Maardu linn, Jõelähtme vald, Tallinna linn, Rae vald, Kiili vald ja Saku vald. Trassikoridori laius hajaasustuses on 350 m, mis hõlmab raudtee rajamiseks vajaminevat maad ja raudtee kaitsevööndit (kokku 66 m) ning nn trassi nihutamisruumi, mis võib osutuda vajalikuks sellisel juhul, kui raudtee asukohta tuleb projekteerimise käigus täpsustada. Raudtee rajamine on võimalik üksnes planeeritud trassikoridori sees. Tiheasustuses ning kitsastes oludes on trassikoridori laiuseks 150 m. </w:t>
      </w:r>
    </w:p>
    <w:p w14:paraId="5CD2468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Raudtee on kavandatud reisirongidele kiirusega kuni 240 km/h. Kaubarongide kiirus on kuni 120 km/h. Rahvusvahelise reisirongi peatus on planeeritud Tallinnasse. Planeeringuga on ette nähtud võimalus korraldada tulevikus Rail Balticu raudteel kohalikku rongiliiklust Tallinn-Rapla-Pärnu-Riia suunal. Selleks on Rail Balticu trassile kavandatud perspektiivsed asukohad kohalike rongipeatuste rajamiseks. </w:t>
      </w:r>
    </w:p>
    <w:p w14:paraId="09E91ED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Kuni planeeringu elluviimiseni saab trassikoridori alale jäävaid maaüksusi edasi kasutada nende senise sihtotstarbe järgi, senist maakasutust planeering koheselt ei kitsenda. Planeeringuga määratud trassikoridoris sätestatud maakasutustingimused kehtivad kuni Rail Baltic raudtee valmimiseni. Pärast raudtee kasutusloa väljastamist tulenevad kitsendused raudteest ja selle kaitsevööndist. </w:t>
      </w:r>
    </w:p>
    <w:p w14:paraId="4F4FBCA5"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maakonnaplaneeringus on kirjeldatud planeeringulahendus omavalitsuste kaupa haldusreformi eelsetest piiridest lähtuvalt. Trassikoridori kasutamise põhimõtted ja tingimused on toodud kogu planeeringuala kohta. Planeeringu koostamisel on arvesse võetud ning tasakaalustatud riigi ja kohaliku omavalitsuse ruumilise arengu vajadused.</w:t>
      </w:r>
    </w:p>
    <w:p w14:paraId="4104F0C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Planeeringu koostamise käigus viidi läbi keskkonnamõju strateegiline hindamine (KSH), mille eesmärk on arvestada keskkonnakaalutlusi planeeringu koostamisel ja kehtestamisel ning tagada kõrgetasemeline keskkonnakaitse. KSH aruandes on selgitatud, kirjeldatud ja hinnatud planeeringu elluviimisega kaasnevaid olulisi mõjusid loodus- ja sotsiaalmajanduslikule keskkonnale, võimalikke alternatiivseid lahendusi ning kavandatud negatiivsete mõjude leevendamise meetmed säästvaks ja tasakaalustatud arenguks. Meetmete tõhususe kontrollimiseks projekti edasistes etappides on KSH  aruandes esitatud seirekava. </w:t>
      </w:r>
    </w:p>
    <w:p w14:paraId="75964FF8" w14:textId="77777777" w:rsidR="005444BF" w:rsidRPr="005444BF" w:rsidRDefault="005444BF" w:rsidP="00CF2C09">
      <w:pPr>
        <w:pStyle w:val="Heading2"/>
      </w:pPr>
      <w:bookmarkStart w:id="176" w:name="_Toc14360376"/>
      <w:bookmarkStart w:id="177" w:name="_Toc14428324"/>
      <w:bookmarkStart w:id="178" w:name="_Toc14433847"/>
      <w:bookmarkStart w:id="179" w:name="_Toc14434637"/>
      <w:bookmarkStart w:id="180" w:name="_Toc20148971"/>
      <w:r w:rsidRPr="005444BF">
        <w:t>Üldplaneeringud</w:t>
      </w:r>
      <w:bookmarkEnd w:id="176"/>
      <w:bookmarkEnd w:id="177"/>
      <w:bookmarkEnd w:id="178"/>
      <w:bookmarkEnd w:id="179"/>
      <w:bookmarkEnd w:id="180"/>
    </w:p>
    <w:p w14:paraId="2286CE1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2017. aastal toimunud haldusreformi käigus muutusid paljude kohalike omavalitsuste piirid. Käesoleva hetkel (september 2019) on kõikides kohalikes omavalitsustes alanud või algamas uute üldplaneeringute koostamine, mille käigus arvestatakse Rail Balticu raudtee paiknemisega üldplaneeringu koostamise hetkeks teadaolevas täpsusastmes. </w:t>
      </w:r>
    </w:p>
    <w:p w14:paraId="289CF889" w14:textId="77777777" w:rsidR="005444BF" w:rsidRPr="005444BF" w:rsidRDefault="005444BF" w:rsidP="00CF2C09">
      <w:pPr>
        <w:pStyle w:val="Heading2"/>
      </w:pPr>
      <w:bookmarkStart w:id="181" w:name="_Toc14360377"/>
      <w:bookmarkStart w:id="182" w:name="_Toc14428325"/>
      <w:bookmarkStart w:id="183" w:name="_Toc14433848"/>
      <w:bookmarkStart w:id="184" w:name="_Toc14434638"/>
      <w:bookmarkStart w:id="185" w:name="_Toc20148972"/>
      <w:r w:rsidRPr="005444BF">
        <w:t>Detailplaneeringud</w:t>
      </w:r>
      <w:bookmarkEnd w:id="181"/>
      <w:bookmarkEnd w:id="182"/>
      <w:bookmarkEnd w:id="183"/>
      <w:bookmarkEnd w:id="184"/>
      <w:bookmarkEnd w:id="185"/>
    </w:p>
    <w:p w14:paraId="28F771BE"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RB maakonnaplaneeringutes on kajastatud kõiki kehtestatud detailplaneeringuid (DP), mis asuvad maakonnaplaneeringuga määratud trassikoridoris. Kõikide DP-de puhul on antud hinnang nende realiseeritavuse võimalikkuse ja/või kehtetuks tunnistamise vajaduse osa.</w:t>
      </w:r>
    </w:p>
    <w:p w14:paraId="37D354EC"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Lisaks on märgitud, et raudteemaa ulatus selgub raudtee projekteerimise etapis ning maade omandamise käigus analüüsib Majandus- ja Kommunikatsiooniministeerium DP-ga kavandatava tegevuse realiseeritavust, kaasates kohalikku omavalitsust. Kui DP-ga kavandatav ei ole realiseeritav (kas täies mahus või osaliselt), räägitakse omanikuga läbi kaasnevate kulude kompenseerimise võimalused ja ulatus (DP kehtetuks tunnistamine vms). DP-de täielikult või osaliselt kehtetuks tunnistamine on kohaliku omavalitsuse pädevuses.</w:t>
      </w:r>
    </w:p>
    <w:p w14:paraId="416DC5D7"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RB maakonnaplaneeringute seletuskirjades on seatud tingimus, et trassi koridori ja kavandatud teedevõrgu (planeeringulahendust kajastavatel joonistel tähistatud kui RB raudtee ehitamisest tingitud kavandatav/ümberehitatav tee) asukohtadega tuleb arvestada üld- ja detailplaneeringute koostamisel.</w:t>
      </w:r>
    </w:p>
    <w:p w14:paraId="2B4B965C"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RB raudtee projekteerimise käigus hinnatakse täpsustatud trassi asukohta ja tehnilisi lahendusi arvesse võttes trassi mõjualasse jäävate DP-de realiseeritavust, vajalikke leevendavaid meetmeid ja kehtetuks tunnistamise vajadust.</w:t>
      </w:r>
    </w:p>
    <w:p w14:paraId="0DD40551" w14:textId="77777777" w:rsidR="005444BF" w:rsidRPr="005444BF" w:rsidRDefault="005444BF" w:rsidP="00CF2C09">
      <w:pPr>
        <w:pStyle w:val="Heading1"/>
      </w:pPr>
      <w:bookmarkStart w:id="186" w:name="_Ref9874859"/>
      <w:bookmarkStart w:id="187" w:name="_Toc14360378"/>
      <w:bookmarkStart w:id="188" w:name="_Toc14428326"/>
      <w:bookmarkStart w:id="189" w:name="_Toc14433849"/>
      <w:bookmarkStart w:id="190" w:name="_Toc14434639"/>
      <w:bookmarkStart w:id="191" w:name="_Toc20148973"/>
      <w:r w:rsidRPr="005444BF">
        <w:lastRenderedPageBreak/>
        <w:t>Eeldatavalt kaasnev oluline keskkonnamõju, mõjuallikad, mõjuala ning mõjutatavad keskkonnaelemendid</w:t>
      </w:r>
      <w:bookmarkEnd w:id="186"/>
      <w:bookmarkEnd w:id="187"/>
      <w:bookmarkEnd w:id="188"/>
      <w:bookmarkEnd w:id="189"/>
      <w:bookmarkEnd w:id="190"/>
      <w:bookmarkEnd w:id="191"/>
      <w:r w:rsidRPr="005444BF">
        <w:t xml:space="preserve"> </w:t>
      </w:r>
    </w:p>
    <w:p w14:paraId="19DCA94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Vastavalt KeHJS-e § 13 lg 5 peab KMH programm sisaldama teavet kavandatava tegevuse ja selle reaalsete alternatiivsete võimalustega eeldatavalt kaasneva olulise keskkonnamõju, eeldatavate mõjuallikate, mõjuala suuruse ning mõjutatavate keskkonnaelementide kohta. KMH programmi etapis määratakse edasiseks hindamiseks KMH eeldatav sisu ja ulatus (</w:t>
      </w:r>
      <w:r w:rsidRPr="005444BF">
        <w:rPr>
          <w:rFonts w:ascii="Arial" w:eastAsia="Times New Roman" w:hAnsi="Arial" w:cs="Arial"/>
          <w:bCs/>
          <w:i/>
          <w:lang w:val="da-DK" w:eastAsia="da-DK"/>
        </w:rPr>
        <w:t>scoping</w:t>
      </w:r>
      <w:r w:rsidRPr="005444BF">
        <w:rPr>
          <w:rFonts w:ascii="Arial" w:eastAsia="Times New Roman" w:hAnsi="Arial" w:cs="Arial"/>
          <w:bCs/>
          <w:lang w:val="da-DK" w:eastAsia="da-DK"/>
        </w:rPr>
        <w:t xml:space="preserve">). Antud juhul on Rail Balticu raudtee Eesti lõigule hiljuti läbi viidud maakonnaplaneeringute KSH; heaks kiidetud 10.08.2017). Kuna nimetatud protsessi käigus läbiti lisaks </w:t>
      </w:r>
      <w:r w:rsidRPr="005444BF">
        <w:rPr>
          <w:rFonts w:ascii="Arial" w:eastAsia="Times New Roman" w:hAnsi="Arial" w:cs="Arial"/>
          <w:bCs/>
          <w:i/>
          <w:lang w:val="da-DK" w:eastAsia="da-DK"/>
        </w:rPr>
        <w:t>scoping</w:t>
      </w:r>
      <w:r w:rsidRPr="005444BF">
        <w:rPr>
          <w:rFonts w:ascii="Arial" w:eastAsia="Times New Roman" w:hAnsi="Arial" w:cs="Arial"/>
          <w:bCs/>
          <w:lang w:val="da-DK" w:eastAsia="da-DK"/>
        </w:rPr>
        <w:t>-etapile ka KMH hilisemad etapid (sh keskkonnamõju hindamine, avalikustamised), sisaldub heakskiidetud KSH aruandes seni parim teadmine Rail Balticu raudtee eeldatavate mõjude osas. Seetõttu on käesoleva KMH programmi puhul asjakohane arvestada ka juba eelnevalt tehtud töös kogutud teavet kavandatava tegevusega eeldatavalt kaasneva keskkonnamõju kohta.</w:t>
      </w:r>
    </w:p>
    <w:p w14:paraId="4155D843" w14:textId="18E4045F"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Alljärgnevalt on kavandatava raudtee puhul võetud aluseks asjakohased keskkonnaaspektid Rail Balticu maakonnaplaneeringute KSH aruandest. Nimekirja on kohandatud vastavalt käesoleva KMH eesmärgile – välja on jäetud pigem vaid KSH-le asjakohased teemad, mis ei vasta KMH täpsusastmele (ning mille käsitlemist KMH-s ei eelda KeHJS-e nõuded), ning teemad, mis pole asjakohased tulenevalt käesoleva lõigu asukohast</w:t>
      </w:r>
      <w:r w:rsidR="00487026">
        <w:rPr>
          <w:rFonts w:ascii="Arial" w:eastAsia="Times New Roman" w:hAnsi="Arial" w:cs="Arial"/>
          <w:bCs/>
          <w:lang w:val="da-DK" w:eastAsia="da-DK"/>
        </w:rPr>
        <w:t>.</w:t>
      </w:r>
      <w:r w:rsidRPr="005444BF">
        <w:rPr>
          <w:rFonts w:ascii="Arial" w:eastAsia="Times New Roman" w:hAnsi="Arial" w:cs="Arial"/>
          <w:bCs/>
          <w:lang w:val="da-DK" w:eastAsia="da-DK"/>
        </w:rPr>
        <w:t xml:space="preserve"> </w:t>
      </w:r>
    </w:p>
    <w:p w14:paraId="15565E48" w14:textId="3DCF145A"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Käesoleva KMH puhul asjakohased teemad on kajastatud alljärgnevas tabelis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_Ref9337967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kus on kirjeldatud kavandatava tegevusega seotud võimalikud keskkonnamõju valdkonnad, mõjutatavad keskkonnaelemendid, eeldatavad mõju allikad ning mõjuala suurused</w:t>
      </w:r>
      <w:r w:rsidRPr="005444BF">
        <w:rPr>
          <w:rFonts w:ascii="Verdana" w:eastAsia="Times New Roman" w:hAnsi="Verdana" w:cs="Arial"/>
          <w:bCs/>
          <w:sz w:val="16"/>
          <w:vertAlign w:val="superscript"/>
          <w:lang w:val="da-DK" w:eastAsia="da-DK"/>
        </w:rPr>
        <w:footnoteReference w:id="58"/>
      </w:r>
      <w:r w:rsidRPr="005444BF">
        <w:rPr>
          <w:rFonts w:ascii="Arial" w:eastAsia="Times New Roman" w:hAnsi="Arial" w:cs="Arial"/>
          <w:bCs/>
          <w:lang w:val="da-DK" w:eastAsia="da-DK"/>
        </w:rPr>
        <w:t xml:space="preserve">. Lisatud on ka info mõjude eeldatavate prognoosimeetodite kohta. </w:t>
      </w:r>
    </w:p>
    <w:p w14:paraId="2D6B9EC3" w14:textId="7D6CD01A"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lang w:val="da-DK" w:eastAsia="da-DK"/>
        </w:rPr>
        <w:t>Kõikide allolevas tabelis (</w:t>
      </w:r>
      <w:r w:rsidRPr="005444BF">
        <w:rPr>
          <w:rFonts w:ascii="Arial" w:eastAsia="Times New Roman" w:hAnsi="Arial" w:cs="Arial"/>
          <w:lang w:val="da-DK" w:eastAsia="da-DK"/>
        </w:rPr>
        <w:fldChar w:fldCharType="begin"/>
      </w:r>
      <w:r w:rsidRPr="005444BF">
        <w:rPr>
          <w:rFonts w:ascii="Arial" w:eastAsia="Times New Roman" w:hAnsi="Arial" w:cs="Arial"/>
          <w:lang w:val="da-DK" w:eastAsia="da-DK"/>
        </w:rPr>
        <w:instrText xml:space="preserve"> REF _Ref9337967 \h  \* MERGEFORMAT </w:instrText>
      </w:r>
      <w:r w:rsidRPr="005444BF">
        <w:rPr>
          <w:rFonts w:ascii="Arial" w:eastAsia="Times New Roman" w:hAnsi="Arial" w:cs="Arial"/>
          <w:lang w:val="da-DK" w:eastAsia="da-DK"/>
        </w:rPr>
      </w:r>
      <w:r w:rsidRPr="005444BF">
        <w:rPr>
          <w:rFonts w:ascii="Arial" w:eastAsia="Times New Roman" w:hAnsi="Arial" w:cs="Arial"/>
          <w:lang w:val="da-DK" w:eastAsia="da-DK"/>
        </w:rPr>
        <w:fldChar w:fldCharType="separate"/>
      </w:r>
      <w:r w:rsidR="00207C8F" w:rsidRPr="00207C8F">
        <w:rPr>
          <w:rFonts w:ascii="Arial" w:eastAsia="Times New Roman" w:hAnsi="Arial" w:cs="Arial"/>
          <w:lang w:val="da-DK" w:eastAsia="da-DK"/>
        </w:rPr>
        <w:t xml:space="preserve">Tabel </w:t>
      </w:r>
      <w:r w:rsidR="00207C8F" w:rsidRPr="00207C8F">
        <w:rPr>
          <w:rFonts w:ascii="Arial" w:eastAsia="Times New Roman" w:hAnsi="Arial" w:cs="Arial"/>
          <w:noProof/>
          <w:lang w:val="da-DK" w:eastAsia="da-DK"/>
        </w:rPr>
        <w:t>3</w:t>
      </w:r>
      <w:r w:rsidRPr="005444BF">
        <w:rPr>
          <w:rFonts w:ascii="Arial" w:eastAsia="Times New Roman" w:hAnsi="Arial" w:cs="Arial"/>
          <w:lang w:val="da-DK" w:eastAsia="da-DK"/>
        </w:rPr>
        <w:fldChar w:fldCharType="end"/>
      </w:r>
      <w:r w:rsidRPr="005444BF">
        <w:rPr>
          <w:rFonts w:ascii="Arial" w:eastAsia="Times New Roman" w:hAnsi="Arial" w:cs="Arial"/>
          <w:lang w:val="da-DK" w:eastAsia="da-DK"/>
        </w:rPr>
        <w:t xml:space="preserve">) esitatud mõjuvaldkondade/mõjutatavate keskkonnaelementide osas hinnatakse KMH käigus kavandatava tegevusega kaasnevat ehitus- ja kasutusaegset keskkonnamõju. </w:t>
      </w:r>
    </w:p>
    <w:p w14:paraId="14B677E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Kuna projekteerimise käigus Rail Balticu raudtee paiknemist ja lahendusi antud lõigul täpsustatakse ning protsessi käigus võib ilmneda ka uut informatsiooni keskkonnatingimuste kohta, ei pruugi tabelis esitatud teave olla lõplik ning seda täpsustatakse vajadusel KMH aruande koostamise etapis. KMH aruanne koostatakse vastavalt Keskkonnaministri 01.09.2017 määrusele nr 34 „Keskkonnamõju hindamise aruande sisule esitatavad täpsustatud nõuded“</w:t>
      </w:r>
      <w:r w:rsidRPr="005444BF">
        <w:rPr>
          <w:rFonts w:ascii="Verdana" w:eastAsia="Times New Roman" w:hAnsi="Verdana" w:cs="Arial"/>
          <w:bCs/>
          <w:sz w:val="16"/>
          <w:vertAlign w:val="superscript"/>
          <w:lang w:val="da-DK" w:eastAsia="da-DK"/>
        </w:rPr>
        <w:footnoteReference w:id="59"/>
      </w:r>
      <w:r w:rsidRPr="005444BF">
        <w:rPr>
          <w:rFonts w:ascii="Arial" w:eastAsia="Times New Roman" w:hAnsi="Arial" w:cs="Arial"/>
          <w:bCs/>
          <w:lang w:val="da-DK" w:eastAsia="da-DK"/>
        </w:rPr>
        <w:t xml:space="preserve">, milles on muuhulgas esitatud loetelud keskkonnaelementidest ja </w:t>
      </w:r>
      <w:r w:rsidRPr="005444BF">
        <w:rPr>
          <w:rFonts w:ascii="Arial" w:eastAsia="Times New Roman" w:hAnsi="Arial" w:cs="Arial"/>
          <w:bCs/>
          <w:lang w:val="da-DK" w:eastAsia="da-DK"/>
        </w:rPr>
        <w:noBreakHyphen/>
        <w:t xml:space="preserve">aspektidest, mille käsitlemine KMH käigus võib olla asjakohane. Määruses esitatud loetelusid kasutatakse soovitatavate kontrollnimekirjadena, et KMH protsessi käigus määrata vajadusel täiendavad asjakohased keskkonnaaspektid. </w:t>
      </w:r>
    </w:p>
    <w:p w14:paraId="3723BE2D"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7143A095"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headerReference w:type="default" r:id="rId41"/>
          <w:footerReference w:type="default" r:id="rId42"/>
          <w:pgSz w:w="11906" w:h="16838" w:code="9"/>
          <w:pgMar w:top="1701" w:right="1418" w:bottom="1418" w:left="1418" w:header="851" w:footer="510" w:gutter="0"/>
          <w:cols w:space="708"/>
          <w:docGrid w:linePitch="360"/>
        </w:sectPr>
      </w:pPr>
    </w:p>
    <w:p w14:paraId="4A7464F8" w14:textId="1AFF92C0" w:rsidR="005444BF" w:rsidRPr="005444BF" w:rsidRDefault="005444BF" w:rsidP="005444BF">
      <w:pPr>
        <w:ind w:left="714" w:hanging="357"/>
        <w:jc w:val="both"/>
        <w:rPr>
          <w:rFonts w:ascii="Arial" w:eastAsia="Times New Roman" w:hAnsi="Arial" w:cs="Arial"/>
          <w:iCs/>
          <w:color w:val="0000CC"/>
          <w:szCs w:val="18"/>
          <w:lang w:val="da-DK" w:eastAsia="da-DK"/>
        </w:rPr>
      </w:pPr>
      <w:bookmarkStart w:id="192" w:name="_Ref9337967"/>
      <w:bookmarkStart w:id="193" w:name="_Toc14431588"/>
      <w:bookmarkStart w:id="194" w:name="_Toc14433450"/>
      <w:bookmarkStart w:id="195" w:name="_Toc20405766"/>
      <w:r w:rsidRPr="005444BF">
        <w:rPr>
          <w:rFonts w:ascii="Arial" w:eastAsia="Times New Roman" w:hAnsi="Arial" w:cs="Arial"/>
          <w:iCs/>
          <w:color w:val="0000CC"/>
          <w:szCs w:val="18"/>
          <w:lang w:val="da-DK" w:eastAsia="da-DK"/>
        </w:rPr>
        <w:lastRenderedPageBreak/>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3</w:t>
      </w:r>
      <w:r w:rsidRPr="005444BF">
        <w:rPr>
          <w:rFonts w:ascii="Arial" w:eastAsia="Times New Roman" w:hAnsi="Arial" w:cs="Arial"/>
          <w:iCs/>
          <w:noProof/>
          <w:color w:val="0000CC"/>
          <w:szCs w:val="18"/>
          <w:lang w:val="da-DK" w:eastAsia="da-DK"/>
        </w:rPr>
        <w:fldChar w:fldCharType="end"/>
      </w:r>
      <w:bookmarkEnd w:id="192"/>
      <w:r w:rsidRPr="005444BF">
        <w:rPr>
          <w:rFonts w:ascii="Arial" w:eastAsia="Times New Roman" w:hAnsi="Arial" w:cs="Arial"/>
          <w:iCs/>
          <w:color w:val="0000CC"/>
          <w:szCs w:val="18"/>
          <w:lang w:val="da-DK" w:eastAsia="da-DK"/>
        </w:rPr>
        <w:t>. KMH-s käsitletavad mõjuvaldkonnad</w:t>
      </w:r>
      <w:bookmarkEnd w:id="193"/>
      <w:bookmarkEnd w:id="194"/>
      <w:bookmarkEnd w:id="195"/>
      <w:r w:rsidRPr="005444BF">
        <w:rPr>
          <w:rFonts w:ascii="Arial" w:eastAsia="Times New Roman" w:hAnsi="Arial" w:cs="Arial"/>
          <w:iCs/>
          <w:color w:val="0000CC"/>
          <w:szCs w:val="18"/>
          <w:lang w:val="da-DK" w:eastAsia="da-DK"/>
        </w:rPr>
        <w:t xml:space="preserve"> </w:t>
      </w:r>
    </w:p>
    <w:tbl>
      <w:tblPr>
        <w:tblStyle w:val="SP-Tabel21"/>
        <w:tblW w:w="0" w:type="auto"/>
        <w:tblLook w:val="04A0" w:firstRow="1" w:lastRow="0" w:firstColumn="1" w:lastColumn="0" w:noHBand="0" w:noVBand="1"/>
      </w:tblPr>
      <w:tblGrid>
        <w:gridCol w:w="1993"/>
        <w:gridCol w:w="3600"/>
        <w:gridCol w:w="3611"/>
        <w:gridCol w:w="4505"/>
      </w:tblGrid>
      <w:tr w:rsidR="00E430D0" w:rsidRPr="00396DD3" w14:paraId="674DE243" w14:textId="77777777" w:rsidTr="00237F7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93" w:type="dxa"/>
          </w:tcPr>
          <w:p w14:paraId="6E526D36" w14:textId="77777777" w:rsidR="00E430D0" w:rsidRPr="00396DD3" w:rsidRDefault="00E430D0" w:rsidP="00E430D0">
            <w:pPr>
              <w:spacing w:before="20" w:after="120"/>
              <w:rPr>
                <w:rFonts w:ascii="Arial" w:hAnsi="Arial"/>
              </w:rPr>
            </w:pPr>
            <w:r w:rsidRPr="00396DD3">
              <w:rPr>
                <w:rFonts w:ascii="Arial" w:hAnsi="Arial"/>
              </w:rPr>
              <w:t>Mõjuvaldkond / mõjutatav keskkonna-element</w:t>
            </w:r>
          </w:p>
        </w:tc>
        <w:tc>
          <w:tcPr>
            <w:tcW w:w="3600" w:type="dxa"/>
          </w:tcPr>
          <w:p w14:paraId="6B3498C4" w14:textId="77777777" w:rsidR="00E430D0" w:rsidRPr="00396DD3" w:rsidRDefault="00E430D0" w:rsidP="00E430D0">
            <w:pPr>
              <w:spacing w:before="20" w:after="120"/>
              <w:cnfStyle w:val="100000000000" w:firstRow="1"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 allikas / avaldumine </w:t>
            </w:r>
          </w:p>
        </w:tc>
        <w:tc>
          <w:tcPr>
            <w:tcW w:w="3611" w:type="dxa"/>
          </w:tcPr>
          <w:p w14:paraId="5BD5839F" w14:textId="77777777" w:rsidR="00E430D0" w:rsidRPr="00396DD3" w:rsidRDefault="00E430D0" w:rsidP="00E430D0">
            <w:pPr>
              <w:spacing w:before="20" w:after="120"/>
              <w:cnfStyle w:val="100000000000" w:firstRow="1"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Mõjuala suurus </w:t>
            </w:r>
          </w:p>
        </w:tc>
        <w:tc>
          <w:tcPr>
            <w:tcW w:w="4505" w:type="dxa"/>
          </w:tcPr>
          <w:p w14:paraId="292764AC" w14:textId="77777777" w:rsidR="00E430D0" w:rsidRPr="00396DD3" w:rsidRDefault="00E430D0" w:rsidP="00E430D0">
            <w:pPr>
              <w:spacing w:before="20" w:after="120"/>
              <w:cnfStyle w:val="100000000000" w:firstRow="1" w:lastRow="0" w:firstColumn="0" w:lastColumn="0" w:oddVBand="0" w:evenVBand="0" w:oddHBand="0" w:evenHBand="0" w:firstRowFirstColumn="0" w:firstRowLastColumn="0" w:lastRowFirstColumn="0" w:lastRowLastColumn="0"/>
              <w:rPr>
                <w:rFonts w:ascii="Arial" w:hAnsi="Arial"/>
              </w:rPr>
            </w:pPr>
            <w:r w:rsidRPr="00396DD3">
              <w:rPr>
                <w:rFonts w:ascii="Arial" w:hAnsi="Arial"/>
              </w:rPr>
              <w:t>Metoodika / Prognoosimeetodid</w:t>
            </w:r>
          </w:p>
        </w:tc>
      </w:tr>
      <w:tr w:rsidR="00E430D0" w:rsidRPr="00396DD3" w14:paraId="3B191D8B"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1EE24FE"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t>Mõju kliimale</w:t>
            </w:r>
          </w:p>
        </w:tc>
        <w:tc>
          <w:tcPr>
            <w:tcW w:w="3600" w:type="dxa"/>
          </w:tcPr>
          <w:p w14:paraId="180DF965"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kliimale avaldub eelkõige läbi kasvuhoonegaaside emissioonide, mida mõjutavad ehitusprotsess, Rail Balticu raudteel toimima hakkav rongiliiklus ning sellest tulenevad muutused teiste transpordiliikide kasutuses, maakasutuse muutumine (sh metsade raadamine), võimalikud muutused tundlikel aladel (nt märgalade veerežiimis). Raudtee rajamisest tulenevat negatiivset süsinikuheidet kompenseerib eelkõige liiklemisviisides saavutatav modaalne nihe</w:t>
            </w:r>
            <w:r w:rsidRPr="00396DD3">
              <w:rPr>
                <w:rFonts w:ascii="Arial" w:hAnsi="Arial"/>
                <w:vertAlign w:val="superscript"/>
              </w:rPr>
              <w:footnoteReference w:id="60"/>
            </w:r>
            <w:r w:rsidRPr="00396DD3">
              <w:rPr>
                <w:rFonts w:ascii="Arial" w:hAnsi="Arial"/>
              </w:rPr>
              <w:t xml:space="preserve">. </w:t>
            </w:r>
          </w:p>
        </w:tc>
        <w:tc>
          <w:tcPr>
            <w:tcW w:w="3611" w:type="dxa"/>
          </w:tcPr>
          <w:p w14:paraId="6B25585A"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Kasvuhoonegaaside emissiooni mõju avaldub globaalsel tasandil. </w:t>
            </w:r>
          </w:p>
        </w:tc>
        <w:tc>
          <w:tcPr>
            <w:tcW w:w="4505" w:type="dxa"/>
          </w:tcPr>
          <w:p w14:paraId="12BB6B89" w14:textId="3C686589"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KMH raames saab hinnata kavandatava tegevusega kaasnevat kasvuhoonegaaside emissiooni (sh nii ehitusprotsessidest kui ka maakasutuse muutusest tulenev emissioon). Raudtee rajamisega seotud mõjude hindamisel kasutatakse olemasolevaid andmeid raudtee emisioonide kohta (nt </w:t>
            </w:r>
            <w:r w:rsidRPr="00396DD3">
              <w:rPr>
                <w:rFonts w:ascii="Arial" w:hAnsi="Arial"/>
                <w:i/>
                <w:iCs/>
              </w:rPr>
              <w:t>Carbon Footprint of Railway infrastructure, UIC</w:t>
            </w:r>
            <w:r w:rsidRPr="00396DD3">
              <w:rPr>
                <w:rFonts w:ascii="Arial" w:hAnsi="Arial"/>
              </w:rPr>
              <w:t xml:space="preserve"> 2016). Maakasutuse muutusest tulenevate emissioonide hindamise täpne metoodika lepitakse eelnevalt kokku Keskkonnaministeeriumiga. Tegemist on kumulatiivset tüüpi mõjudega, mille kogumõju ei ole mõistlik hinnata ühe raudteelõigu raames, vaid tuleks arvestada Rail Balticu raudteed tervikuna (vt ptk </w:t>
            </w:r>
            <w:r w:rsidRPr="00396DD3">
              <w:rPr>
                <w:rFonts w:ascii="Arial" w:hAnsi="Arial"/>
              </w:rPr>
              <w:fldChar w:fldCharType="begin"/>
            </w:r>
            <w:r w:rsidRPr="00396DD3">
              <w:rPr>
                <w:rFonts w:ascii="Arial" w:hAnsi="Arial"/>
              </w:rPr>
              <w:instrText xml:space="preserve"> REF _Ref9415805 \r \h  \* MERGEFORMAT </w:instrText>
            </w:r>
            <w:r w:rsidRPr="00396DD3">
              <w:rPr>
                <w:rFonts w:ascii="Arial" w:hAnsi="Arial"/>
              </w:rPr>
            </w:r>
            <w:r w:rsidRPr="00396DD3">
              <w:rPr>
                <w:rFonts w:ascii="Arial" w:hAnsi="Arial"/>
              </w:rPr>
              <w:fldChar w:fldCharType="separate"/>
            </w:r>
            <w:r w:rsidR="00207C8F">
              <w:rPr>
                <w:rFonts w:ascii="Arial" w:hAnsi="Arial"/>
              </w:rPr>
              <w:t>9.1</w:t>
            </w:r>
            <w:r w:rsidRPr="00396DD3">
              <w:rPr>
                <w:rFonts w:ascii="Arial" w:hAnsi="Arial"/>
              </w:rPr>
              <w:fldChar w:fldCharType="end"/>
            </w:r>
            <w:r w:rsidRPr="00396DD3">
              <w:rPr>
                <w:rFonts w:ascii="Arial" w:hAnsi="Arial"/>
              </w:rPr>
              <w:t xml:space="preserve">). </w:t>
            </w:r>
          </w:p>
        </w:tc>
      </w:tr>
      <w:tr w:rsidR="00E430D0" w:rsidRPr="00396DD3" w14:paraId="54E5CF58"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4D8F2EDE"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t>Mõju kaitstavatele loodus-objektidele</w:t>
            </w:r>
          </w:p>
        </w:tc>
        <w:tc>
          <w:tcPr>
            <w:tcW w:w="3600" w:type="dxa"/>
          </w:tcPr>
          <w:p w14:paraId="0905DE88"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Otsene mõju kaitstavatele loodusobjektidele avaldub läbi objekti hävimise või füüsilise kahjustamise (nt üksikobjektide puhul), liikide elupaikade pindala vähenemise või killustamise, alade kaitse-eesmärgiks olevate elupaigatüüpide/ liikide elupaikade pindala vähenemise või killustamise. Kaudne mõju avaldub läbi tingimuste (nt vee- või valgusrežiim, häiringud) ebasoodsamaks muutumise.</w:t>
            </w:r>
          </w:p>
        </w:tc>
        <w:tc>
          <w:tcPr>
            <w:tcW w:w="3611" w:type="dxa"/>
          </w:tcPr>
          <w:p w14:paraId="4136BFC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Otsese mõju alana käsitletakse raudtee kaitsevööndit (66 m) ja/või eelprojekti raames koostatud krundijaotuskavaga määratud ala (viimane on kohati raudtee kaitsevööndist oluliselt laiem ala, kuna hõlmab ka erinevaid raudteega kaasnevaid objekte (risted, ökoduktid jm), kus toimub keskkonna füüsiline muutmine.</w:t>
            </w:r>
          </w:p>
          <w:p w14:paraId="6C67195D"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Kaudse mõju ala sõltub konkreetsest kaitsealusest objektist ja keskkonnatingimus-test antud asukohas, aga üldiselt võib kaudne mõju ulatuda vähemalt sadadesse meetritesse. Näiteks maakonnaplaneeringute KSH-s rakendati kaitsealuste objektide puhul kaudse mõju alana 350 m kogu trassikoridori ulatuses. </w:t>
            </w:r>
          </w:p>
        </w:tc>
        <w:tc>
          <w:tcPr>
            <w:tcW w:w="4505" w:type="dxa"/>
          </w:tcPr>
          <w:p w14:paraId="4A450536"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Hindamise aluseks on heaks kiidetud Rail Balticu maakonnaplaneeringute KSH aruanne, olemasolevad andmebaasid, inventuurid, uuringud ja seire andmed. Aruande koostamise käigus tehakse koostööd Keskkonnaametiga, et vältida olukordi, kus on küll uut teavet, aga see ei kajastu andmebaasides või muudes allikates. Mõju hindamisel kasutatakse eksperthinnangut, kaardianalüüsi, modelleerimist jm asjakohaseid meetodeid ning nende meetodite omavahelist kombineerimist. </w:t>
            </w:r>
          </w:p>
        </w:tc>
      </w:tr>
      <w:tr w:rsidR="00E430D0" w:rsidRPr="00396DD3" w14:paraId="0C19D4AC"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F503DEF"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t>Mõju loomastikule</w:t>
            </w:r>
          </w:p>
        </w:tc>
        <w:tc>
          <w:tcPr>
            <w:tcW w:w="3600" w:type="dxa"/>
          </w:tcPr>
          <w:p w14:paraId="1464C0EF"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loomastikule avaldub läbi elupaikade killustumise, häiringute ja võimaliku </w:t>
            </w:r>
            <w:r w:rsidRPr="00396DD3">
              <w:rPr>
                <w:rFonts w:ascii="Arial" w:hAnsi="Arial"/>
              </w:rPr>
              <w:lastRenderedPageBreak/>
              <w:t xml:space="preserve">otsese suremuse. Mõju avaldavad nii ehitustegevus, raudteetaristu (kontaktliinid, tarad, raudteemulle jms), aga ka rongiliiklus ning raudtee ja selle taristu hooldus. Häiringute puhul on olulised ka nt müra, vibratsioon, valgusreostus, veerežiimi muutused. </w:t>
            </w:r>
          </w:p>
        </w:tc>
        <w:tc>
          <w:tcPr>
            <w:tcW w:w="3611" w:type="dxa"/>
          </w:tcPr>
          <w:p w14:paraId="784A52C2"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Mõjuala suurus häiringute ja elupaikade killustumise osas sõltub konkreetsest </w:t>
            </w:r>
            <w:r w:rsidRPr="00396DD3">
              <w:rPr>
                <w:rFonts w:ascii="Arial" w:hAnsi="Arial"/>
              </w:rPr>
              <w:lastRenderedPageBreak/>
              <w:t xml:space="preserve">lahendusest, lokaalsetest tingimustest, liikide spetsiifikast ning häiritavate objektide tundlikkusest. </w:t>
            </w:r>
          </w:p>
          <w:p w14:paraId="5655D6AF"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Suremuse puhul loetakse mõjualaks peamiselt raudtee vahetut ümbrust (piirdeaiad ja nende vaheline ala). </w:t>
            </w:r>
          </w:p>
        </w:tc>
        <w:tc>
          <w:tcPr>
            <w:tcW w:w="4505" w:type="dxa"/>
          </w:tcPr>
          <w:p w14:paraId="3619DB4E"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Hindamise aluseks on heaks kiidetud Rail Balticu maakonnaplaneeringute KSH aruanne, olemasolevad </w:t>
            </w:r>
            <w:r w:rsidRPr="00396DD3">
              <w:rPr>
                <w:rFonts w:ascii="Arial" w:hAnsi="Arial"/>
              </w:rPr>
              <w:lastRenderedPageBreak/>
              <w:t>andmebaasid, inventuurid, uuringud ja seire andmed. Aruande koostamise käigus tehakse koostööd Keskkonnaametiga, et vältida olukordi, kus on küll uut teavet, aga see ei kajastu andmebaasides või muudes allikates. Mõju hindamisel kasutatakse eksperthinnangut, kaardianalüüsi, modelleerimist jm asjakohaseid meetodeid ning nende meetodite omavahelist kombineerimist.</w:t>
            </w:r>
          </w:p>
          <w:p w14:paraId="18FF101D" w14:textId="47AB4B6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Üheks oluliseks sisendiks on Rail Balticu maakonnaplaneeringute KSH aruandes välja töötatud leevendavad meetmed loomapopulatsioonide sidususe tagamiseks. Otseselt käesoleva KMH kontekstis on detailsemalt võimalik hinnata mõjusid käesoleval projektlõigul. Koostöös loomastiku eksperdiga täpsustatakse vajalikud leevendavad meetmed ja töötatakse välja toimivad loomaläbipääsude tehnilised lahendused. Üldisemal tasandil on võimalik arvestada ka kogu Rail Balticu trassi kumulatiivset mõju populatsioonide sidususele (vt ptk </w:t>
            </w:r>
            <w:r w:rsidRPr="00396DD3">
              <w:rPr>
                <w:rFonts w:ascii="Arial" w:hAnsi="Arial"/>
              </w:rPr>
              <w:fldChar w:fldCharType="begin"/>
            </w:r>
            <w:r w:rsidRPr="00396DD3">
              <w:rPr>
                <w:rFonts w:ascii="Arial" w:hAnsi="Arial"/>
              </w:rPr>
              <w:instrText xml:space="preserve"> REF _Ref9415805 \r \h  \* MERGEFORMAT </w:instrText>
            </w:r>
            <w:r w:rsidRPr="00396DD3">
              <w:rPr>
                <w:rFonts w:ascii="Arial" w:hAnsi="Arial"/>
              </w:rPr>
            </w:r>
            <w:r w:rsidRPr="00396DD3">
              <w:rPr>
                <w:rFonts w:ascii="Arial" w:hAnsi="Arial"/>
              </w:rPr>
              <w:fldChar w:fldCharType="separate"/>
            </w:r>
            <w:r w:rsidR="00207C8F">
              <w:rPr>
                <w:rFonts w:ascii="Arial" w:hAnsi="Arial"/>
              </w:rPr>
              <w:t>9.1</w:t>
            </w:r>
            <w:r w:rsidRPr="00396DD3">
              <w:rPr>
                <w:rFonts w:ascii="Arial" w:hAnsi="Arial"/>
              </w:rPr>
              <w:fldChar w:fldCharType="end"/>
            </w:r>
            <w:r w:rsidRPr="00396DD3">
              <w:rPr>
                <w:rFonts w:ascii="Arial" w:hAnsi="Arial"/>
              </w:rPr>
              <w:t xml:space="preserve">). </w:t>
            </w:r>
          </w:p>
        </w:tc>
      </w:tr>
      <w:tr w:rsidR="00E430D0" w:rsidRPr="00396DD3" w14:paraId="4D49190E"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56007D6F"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lastRenderedPageBreak/>
              <w:t xml:space="preserve">Mõju taimestikule (sh metsadele) ja elupaikade kadu </w:t>
            </w:r>
          </w:p>
        </w:tc>
        <w:tc>
          <w:tcPr>
            <w:tcW w:w="3600" w:type="dxa"/>
          </w:tcPr>
          <w:p w14:paraId="6BD8F8F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Raudtee rajamisel on teatav elupaikade kadu paratamatu. Lisaks otsesele elupaiga hävitamisele (nt raadamine, täitmi</w:t>
            </w:r>
            <w:bookmarkStart w:id="196" w:name="_Hlk12972623"/>
            <w:r w:rsidRPr="00396DD3">
              <w:rPr>
                <w:rFonts w:ascii="Arial" w:hAnsi="Arial"/>
              </w:rPr>
              <w:t>ne) arvestatakse</w:t>
            </w:r>
            <w:bookmarkEnd w:id="196"/>
            <w:r w:rsidRPr="00396DD3">
              <w:rPr>
                <w:rFonts w:ascii="Arial" w:hAnsi="Arial"/>
              </w:rPr>
              <w:t xml:space="preserve"> ka elupaiga toimimiseks vajalike looduslike tingimuste muutustega (nt veerežiimi muutused, tormikindluse vähenemine), mis halvimal juhul võivad samuti viia elupaikade kadumiseni. Kasutusetapis kaasnevad hooldustöödest tulenevad mõjud (taimestiku tõrje).</w:t>
            </w:r>
          </w:p>
        </w:tc>
        <w:tc>
          <w:tcPr>
            <w:tcW w:w="3611" w:type="dxa"/>
          </w:tcPr>
          <w:p w14:paraId="7DD32BC9"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Otsese mõju alana käsitletakse raudtee kaitsevööndit (66 m) ja/või eelprojekti raames koostatud krundijaotuskavaga määratud ala (viimane on kohati raudtee kaitsevööndist oluliselt laiem ala, sest hõlmab ka erinevaid raudteega kaasnevaid objekte (risted, ökoduktid jm), kus toimub keskkonna füüsiline muutmine.</w:t>
            </w:r>
          </w:p>
          <w:p w14:paraId="2943B023"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Kaudse mõju ala suurus sõltub konkreetsest lahendusest, lokaalsetest tingimustest ning elupaikade tundlikkusest. </w:t>
            </w:r>
          </w:p>
        </w:tc>
        <w:tc>
          <w:tcPr>
            <w:tcW w:w="4505" w:type="dxa"/>
          </w:tcPr>
          <w:p w14:paraId="24C8FAC5"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Hindamise aluseks on heaks kiidetud Rail Balticu maakonnaplaneeringute KSH aruanne, olemasolevad andmebaasid ja inventuurid. Aruande koostamise käigus tehakse koostööd Keskkonnaametiga, et vältida olukordi, kus on küll uut teavet, aga see ei kajastu andmebaasides või muudes allikates. Mõju hindamisel kasutatakse eksperthinnangut ja kaardianalüüsi ning nende meetodite omavahelist kombineerimist, et hinnata  oluliselt mõjutatud elupaikade ulatust (pindala) ning nende väärtuslikkust. </w:t>
            </w:r>
          </w:p>
        </w:tc>
      </w:tr>
      <w:tr w:rsidR="00E430D0" w:rsidRPr="00396DD3" w14:paraId="49DC8506"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852FE7D" w14:textId="77777777" w:rsidR="00E430D0" w:rsidRPr="00396DD3" w:rsidRDefault="00E430D0" w:rsidP="00E430D0">
            <w:pPr>
              <w:spacing w:before="20" w:after="120"/>
              <w:rPr>
                <w:rFonts w:ascii="Arial" w:eastAsia="Times New Roman" w:hAnsi="Arial"/>
                <w:spacing w:val="10"/>
                <w:lang w:eastAsia="et-EE"/>
              </w:rPr>
            </w:pPr>
            <w:r w:rsidRPr="00396DD3">
              <w:rPr>
                <w:rFonts w:ascii="Arial" w:eastAsia="Times New Roman" w:hAnsi="Arial"/>
                <w:spacing w:val="10"/>
                <w:lang w:eastAsia="et-EE"/>
              </w:rPr>
              <w:t xml:space="preserve">Raadamise mõju </w:t>
            </w:r>
          </w:p>
        </w:tc>
        <w:tc>
          <w:tcPr>
            <w:tcW w:w="3600" w:type="dxa"/>
          </w:tcPr>
          <w:p w14:paraId="72F9B110"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Raadamise mõju avaldub kompleksselt: elupaikade kadu ja killustumine, mõju kaitsealustele liikidele ja kaitsealadele (kui raadamine puudutab kaitsealasid), mõju vääriselupaikadele (kui raadamine toimub </w:t>
            </w:r>
            <w:r w:rsidRPr="00396DD3">
              <w:rPr>
                <w:rFonts w:ascii="Arial" w:hAnsi="Arial"/>
              </w:rPr>
              <w:lastRenderedPageBreak/>
              <w:t xml:space="preserve">vahetult VEP-i läheduses ja võib mõjutada VEP-i režiimi), loomade liikumisteede killustumine, muutused maastikus, tormikindluse vähenemine (avatakse tuultekoridor), müraolukorra muutumine, mõju metsamajandusele ja kumulatiivselt mõju kliimale. </w:t>
            </w:r>
          </w:p>
        </w:tc>
        <w:tc>
          <w:tcPr>
            <w:tcW w:w="3611" w:type="dxa"/>
          </w:tcPr>
          <w:p w14:paraId="700AA0BB"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Otsese mõju alana käsitletakse raudtee kaitsevööndit (66 m) ja/või eelprojekti raames koostatud krundijaotuskavaga määratud ala (viimane on kohati raudtee kaitsevööndist oluliselt laiem ala, sest </w:t>
            </w:r>
            <w:r w:rsidRPr="00396DD3">
              <w:rPr>
                <w:rFonts w:ascii="Arial" w:hAnsi="Arial"/>
              </w:rPr>
              <w:lastRenderedPageBreak/>
              <w:t>hõlmab ka erinevaid raudteega kaasnevaid objekte (risted, ökoduktid jm), kus toimub keskkonna füüsiline muutmine.</w:t>
            </w:r>
          </w:p>
          <w:p w14:paraId="62C511C1"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Kaudse mõju ala suurus sõltub konkreetsest lahendusest, lokaalsetest tingimustest ning metsade iseloomust ja tundlikkusest.</w:t>
            </w:r>
            <w:r w:rsidRPr="00396DD3">
              <w:rPr>
                <w:rFonts w:ascii="Arial" w:eastAsia="Times New Roman" w:hAnsi="Arial"/>
                <w:spacing w:val="10"/>
                <w:lang w:eastAsia="et-EE"/>
              </w:rPr>
              <w:t xml:space="preserve"> </w:t>
            </w:r>
          </w:p>
        </w:tc>
        <w:tc>
          <w:tcPr>
            <w:tcW w:w="4505" w:type="dxa"/>
          </w:tcPr>
          <w:p w14:paraId="3D4701A4"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Raadamise mõju hinnatakse kompleksselt, s.o mõju elupaikadele, kaitsealustele liikidele, taimestikule ja loomastikule, maastikule, metsamajandamisele, mürale, kliimale, ümbritsevate allesjäävate metsaosade tormikindlusele, kaitsealadele (kui </w:t>
            </w:r>
            <w:r w:rsidRPr="00396DD3">
              <w:rPr>
                <w:rFonts w:ascii="Arial" w:hAnsi="Arial"/>
              </w:rPr>
              <w:lastRenderedPageBreak/>
              <w:t xml:space="preserve">raadamine puudutab kaitsealasid, siis hinnatakse mõju kaitseala kaitse eesmärkidele), VEP-idele jne. </w:t>
            </w:r>
          </w:p>
          <w:p w14:paraId="6816B2F6" w14:textId="57948335"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Otseselt käesoleva KMH kontekstis on võimalik hinnata vaid käesoleva projektlõigu mõju, aga võimalusel arvestatakse ka kogu Rail Balticu trassi jaoks vajalike kumula-tiivsete raadamismahtudega (vt ptk </w:t>
            </w:r>
            <w:r w:rsidRPr="00396DD3">
              <w:rPr>
                <w:rFonts w:ascii="Arial" w:hAnsi="Arial"/>
              </w:rPr>
              <w:fldChar w:fldCharType="begin"/>
            </w:r>
            <w:r w:rsidRPr="00396DD3">
              <w:rPr>
                <w:rFonts w:ascii="Arial" w:hAnsi="Arial"/>
              </w:rPr>
              <w:instrText xml:space="preserve"> REF _Ref9415805 \r \h  \* MERGEFORMAT </w:instrText>
            </w:r>
            <w:r w:rsidRPr="00396DD3">
              <w:rPr>
                <w:rFonts w:ascii="Arial" w:hAnsi="Arial"/>
              </w:rPr>
            </w:r>
            <w:r w:rsidRPr="00396DD3">
              <w:rPr>
                <w:rFonts w:ascii="Arial" w:hAnsi="Arial"/>
              </w:rPr>
              <w:fldChar w:fldCharType="separate"/>
            </w:r>
            <w:r w:rsidR="00207C8F">
              <w:rPr>
                <w:rFonts w:ascii="Arial" w:hAnsi="Arial"/>
              </w:rPr>
              <w:t>9.1</w:t>
            </w:r>
            <w:r w:rsidRPr="00396DD3">
              <w:rPr>
                <w:rFonts w:ascii="Arial" w:hAnsi="Arial"/>
              </w:rPr>
              <w:fldChar w:fldCharType="end"/>
            </w:r>
            <w:r w:rsidRPr="00396DD3">
              <w:rPr>
                <w:rFonts w:ascii="Arial" w:hAnsi="Arial"/>
              </w:rPr>
              <w:t xml:space="preserve">). </w:t>
            </w:r>
          </w:p>
        </w:tc>
      </w:tr>
      <w:tr w:rsidR="00E430D0" w:rsidRPr="00396DD3" w14:paraId="5B283408"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2BE8021C"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lastRenderedPageBreak/>
              <w:t>Võõrliikide leviku mõju</w:t>
            </w:r>
          </w:p>
        </w:tc>
        <w:tc>
          <w:tcPr>
            <w:tcW w:w="3600" w:type="dxa"/>
          </w:tcPr>
          <w:p w14:paraId="7EA5B838"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Võõrliikide levimine võib eelkõige toimuda ehitusprotsessi ajal pinnasetöödega seemnete leviku kaudu (nt karuputk). </w:t>
            </w:r>
          </w:p>
          <w:p w14:paraId="36994A8F"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Kasutusaegselt võib võõrliikide levikut soodustada rongiliiklus.</w:t>
            </w:r>
          </w:p>
        </w:tc>
        <w:tc>
          <w:tcPr>
            <w:tcW w:w="3611" w:type="dxa"/>
          </w:tcPr>
          <w:p w14:paraId="31CE2080"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Mõjuala on peamiselt raudtee vahetus läheduses, kuid see võib halvimal juhul laieneda oluliselt kaugemale. </w:t>
            </w:r>
          </w:p>
        </w:tc>
        <w:tc>
          <w:tcPr>
            <w:tcW w:w="4505" w:type="dxa"/>
          </w:tcPr>
          <w:p w14:paraId="4BC18C17"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Võõrliikide levimise võimalusi ja tõenäosust hinnatakse eksperthinnanguga, võttes aluseks teadaolevad andmeallikad võõrliikide leviku kohta (nt Eesti võõrliikide andmebaas, Maa-ameti kaardirakendus </w:t>
            </w:r>
            <w:r w:rsidRPr="00396DD3">
              <w:rPr>
                <w:rFonts w:ascii="Arial" w:hAnsi="Arial"/>
                <w:i/>
                <w:iCs/>
              </w:rPr>
              <w:t xml:space="preserve">Karupurke tõrjumise </w:t>
            </w:r>
            <w:r w:rsidRPr="00396DD3">
              <w:rPr>
                <w:rFonts w:ascii="Arial" w:hAnsi="Arial"/>
              </w:rPr>
              <w:t>ja</w:t>
            </w:r>
            <w:r w:rsidRPr="00396DD3">
              <w:rPr>
                <w:rFonts w:ascii="Arial" w:hAnsi="Arial"/>
                <w:i/>
                <w:iCs/>
              </w:rPr>
              <w:t xml:space="preserve"> Loodushoiutööde</w:t>
            </w:r>
            <w:r w:rsidRPr="00396DD3">
              <w:rPr>
                <w:rFonts w:ascii="Arial" w:hAnsi="Arial"/>
              </w:rPr>
              <w:t xml:space="preserve"> kaardirakendus). </w:t>
            </w:r>
          </w:p>
        </w:tc>
      </w:tr>
      <w:tr w:rsidR="00E430D0" w:rsidRPr="00396DD3" w14:paraId="72272E95"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0610367"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t>Mõju põhjavee kvaliteedile ja veetasemete muutustele</w:t>
            </w:r>
          </w:p>
        </w:tc>
        <w:tc>
          <w:tcPr>
            <w:tcW w:w="3600" w:type="dxa"/>
          </w:tcPr>
          <w:p w14:paraId="14CC60D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Ehitustegevusest, õnnetustest, hooldustöödest (nt taimestiku tõrje) tulenevad mõjud.</w:t>
            </w:r>
          </w:p>
        </w:tc>
        <w:tc>
          <w:tcPr>
            <w:tcW w:w="3611" w:type="dxa"/>
          </w:tcPr>
          <w:p w14:paraId="7FAC949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Mõjuala suurus sõltub oluliselt mõjuallika ja mõjutatava keskkonna spetsiifikast. Näiteks kütusemahutitega seotud õnnetuste mõjuala on oluliselt suurem kui hooldustööde mõju. Mõjuala ulatus sõltub põhjavee kaitstusest. </w:t>
            </w:r>
          </w:p>
        </w:tc>
        <w:tc>
          <w:tcPr>
            <w:tcW w:w="4505" w:type="dxa"/>
          </w:tcPr>
          <w:p w14:paraId="1ACE29D2"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Hindamisel lähtutakse heaks kiidetud Rail Balticu maakonnaplaneeringute KSH aruandest, Keskkonnaregistri andmebaasist, asjakohasest veemajanduskavast ja muudest olemasolevatest allikatest ning projekteerimise käigus kogutud andmetest (nt hüdrogeoloogilised uuringud). KMH käigus hinnatakse, kui kaugele võib ulatuda Rail Balticu raudteetrassi mõju põhjaveele, kaardistatakse raudteetrassi mõjualale jäävad puur- ja salvkaevud ning hinnatakse raudteetrassi mõju nendele (veetase ja -kvaliteet). Vajadusel pakutakse välja keskkonnameetmed nende salv- ja puurkaevude osas, millele RB ehitusprojekti KMH käigus selgub eeldatavalt olulise negatiivse keskkonnamõju kaasnemine. Mõju hindamisel on võimalik kasutada eksperthinnangut ja modelleerimist ning nende omavahelist kombineerimist.</w:t>
            </w:r>
          </w:p>
        </w:tc>
      </w:tr>
      <w:tr w:rsidR="00E430D0" w:rsidRPr="00396DD3" w14:paraId="740A6F38"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64330D67"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pinnavee kvaliteedile ja liikumisele</w:t>
            </w:r>
          </w:p>
        </w:tc>
        <w:tc>
          <w:tcPr>
            <w:tcW w:w="3600" w:type="dxa"/>
          </w:tcPr>
          <w:p w14:paraId="15960B40"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Ehitustegevusest, raudtee lahendusest (vee liikumist mõjutavad nt muldkeha, truubid), õnnetustest, hooldustöödest (nt taimestiku tõrje) tulenevad mõjud. </w:t>
            </w:r>
          </w:p>
        </w:tc>
        <w:tc>
          <w:tcPr>
            <w:tcW w:w="3611" w:type="dxa"/>
          </w:tcPr>
          <w:p w14:paraId="383A602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Mõjuala suurus sõltub oluliselt mõjuallika ja mõjutatava keskkonna spetsiifikast. Näiteks kütusemahutitega seotud õnnetuste mõjuala on oluliselt suurem kui hooldustööde mõjuala. Lisaks arvestatakse, et vooluveekogu lähistel </w:t>
            </w:r>
            <w:r w:rsidRPr="00396DD3">
              <w:rPr>
                <w:rFonts w:ascii="Arial" w:hAnsi="Arial"/>
              </w:rPr>
              <w:lastRenderedPageBreak/>
              <w:t>juhtunud õnnetus võib põhjustada reostust väga kaugel esialgsest reostusallikast.</w:t>
            </w:r>
          </w:p>
        </w:tc>
        <w:tc>
          <w:tcPr>
            <w:tcW w:w="4505" w:type="dxa"/>
          </w:tcPr>
          <w:p w14:paraId="3286AF93"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lastRenderedPageBreak/>
              <w:t xml:space="preserve">Hindamisel lähtutakse heaks kiidetud Rail Balticu maakonnaplaneeringute KSH aruandest, Keskkonnaregistri andmebaasist, Lääne-Eesti veemajanduskavast ja muudest olemasolevatest allikatest ning projekteerimise käigus kogutud andmetest (nt hüdrogeoloogilised uuringud). Mõju </w:t>
            </w:r>
            <w:r w:rsidRPr="00396DD3">
              <w:rPr>
                <w:rFonts w:ascii="Arial" w:hAnsi="Arial"/>
              </w:rPr>
              <w:lastRenderedPageBreak/>
              <w:t xml:space="preserve">hindamisel on võimalik kasutada eksperthinnangut ja modelleerimist ning nende omavahelist kombineerimist. </w:t>
            </w:r>
          </w:p>
        </w:tc>
      </w:tr>
      <w:tr w:rsidR="00E430D0" w:rsidRPr="00396DD3" w14:paraId="1BB34F53"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F59A8DC"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lastRenderedPageBreak/>
              <w:t>Mõju pinnasele ja reljeefile</w:t>
            </w:r>
          </w:p>
        </w:tc>
        <w:tc>
          <w:tcPr>
            <w:tcW w:w="3600" w:type="dxa"/>
          </w:tcPr>
          <w:p w14:paraId="3DAFE0F4"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Nii ehitus- kui ka kasutusaegselt on võimalikud olulised mõjud pinnase erosioon ja õnnetusohuga seotud reostus. </w:t>
            </w:r>
          </w:p>
        </w:tc>
        <w:tc>
          <w:tcPr>
            <w:tcW w:w="3611" w:type="dxa"/>
          </w:tcPr>
          <w:p w14:paraId="1F55D319"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Erosiooni ja jääkreostusega seotud mõjud avalduvad raudteega seotud rajatiste vahetus läheduses.</w:t>
            </w:r>
          </w:p>
          <w:p w14:paraId="3A90337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Õnnetusohuga seotud reostuse mõjuala oleneb suuresti reostusallikast ja ümbritsevatest tingimustest.</w:t>
            </w:r>
          </w:p>
        </w:tc>
        <w:tc>
          <w:tcPr>
            <w:tcW w:w="4505" w:type="dxa"/>
          </w:tcPr>
          <w:p w14:paraId="4913E7E0"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Hindamisel lähtutakse heaks kiidetud Rail Balticu maakonnaplaneeringute KSH aruandest, olemasolevatest allikatest ning projekteerimise käigus kogutud teabest (nt ehitusgeoloogilised ja geodeetilised uuringud). Hindamisel kasutatakse eksperthinnangu meetodit.</w:t>
            </w:r>
          </w:p>
        </w:tc>
      </w:tr>
      <w:tr w:rsidR="00E430D0" w:rsidRPr="00396DD3" w14:paraId="41551E9B"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48F6D98D"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Müra mõju</w:t>
            </w:r>
          </w:p>
        </w:tc>
        <w:tc>
          <w:tcPr>
            <w:tcW w:w="3600" w:type="dxa"/>
          </w:tcPr>
          <w:p w14:paraId="4104CB1E"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t>Raudtee ehitusest, liiklusest ning hooldamisest tulenev müra.</w:t>
            </w:r>
          </w:p>
        </w:tc>
        <w:tc>
          <w:tcPr>
            <w:tcW w:w="3611" w:type="dxa"/>
          </w:tcPr>
          <w:p w14:paraId="6FF11004"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bookmarkStart w:id="197" w:name="_Hlk10206808"/>
            <w:r w:rsidRPr="00396DD3">
              <w:rPr>
                <w:rFonts w:ascii="Arial" w:hAnsi="Arial"/>
              </w:rPr>
              <w:t xml:space="preserve">Alade ulatus, kus on võimalik müra normtasemete ületamine, sõltub peamiselt raudtee liikluskoormusest ning veeremi seisukorrast. Müra mõju hinnatakse aladeni, kus täidetakse müra normtasemeid kuid mitte vähem kui 300-500 m mõlemal pool raudtee teljest. </w:t>
            </w:r>
            <w:bookmarkEnd w:id="197"/>
            <w:r w:rsidRPr="00396DD3">
              <w:rPr>
                <w:rFonts w:ascii="Arial" w:hAnsi="Arial"/>
              </w:rPr>
              <w:t>Vajadusel (nt kui modelleerimine näitab piirnormi ületamist kaugemal, sh koosmõjus mõne teise müraallikaga), käsitletakse mõjuala vajaliku kauguseni.</w:t>
            </w:r>
            <w:r w:rsidRPr="00396DD3">
              <w:rPr>
                <w:rFonts w:ascii="Arial" w:eastAsia="Times New Roman" w:hAnsi="Arial"/>
                <w:spacing w:val="10"/>
                <w:lang w:eastAsia="et-EE"/>
              </w:rPr>
              <w:t xml:space="preserve">    </w:t>
            </w:r>
          </w:p>
        </w:tc>
        <w:tc>
          <w:tcPr>
            <w:tcW w:w="4505" w:type="dxa"/>
          </w:tcPr>
          <w:p w14:paraId="0E006CA8"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t>Mõju hindamise aluseks on KMH käigus SMR mudeliga läbiviidava müra modelleerimise tulemused. Hinnatakse raudteeliiklusest</w:t>
            </w:r>
            <w:r w:rsidRPr="00396DD3">
              <w:rPr>
                <w:rFonts w:ascii="Arial" w:eastAsia="Times New Roman" w:hAnsi="Arial"/>
                <w:spacing w:val="10"/>
                <w:lang w:eastAsia="et-EE"/>
              </w:rPr>
              <w:t xml:space="preserve"> </w:t>
            </w:r>
            <w:r w:rsidRPr="00396DD3">
              <w:rPr>
                <w:rFonts w:ascii="Arial" w:hAnsi="Arial"/>
              </w:rPr>
              <w:t>tulenevaid müratasemeid</w:t>
            </w:r>
            <w:r w:rsidRPr="00396DD3">
              <w:rPr>
                <w:rFonts w:ascii="Arial" w:eastAsia="Times New Roman" w:hAnsi="Arial"/>
                <w:spacing w:val="10"/>
                <w:lang w:eastAsia="et-EE"/>
              </w:rPr>
              <w:t xml:space="preserve"> </w:t>
            </w:r>
            <w:r w:rsidRPr="00396DD3">
              <w:rPr>
                <w:rFonts w:ascii="Arial" w:hAnsi="Arial"/>
              </w:rPr>
              <w:t>nii päevasel kui ka öisel ajal. Raudteelt tulenevad müratasemed peavad vastama keskkonnaministri 16.12.2016 määruse nr 71 ”Välisõhus leviva müra normtasemed ja mürataseme mõõtmise, määramise ja hindamise meetodid” lisas 1 kehtestatud liiklusmüra normtasemetele. Ehitustegevusega kaasnevad müratasemed ei tohi planeeritava ala lähedusse jäävatel elamualadel ületada kella 21.00-07.00 vahel eelnimetatud määruse nr 71 lisas 1 kehtestatud asjakohase mürakategooria tööstusmüra normtaset. Müra modelleerimise läbiviimisel arvestatakse ja käsitletakse ka leevendavate meetmete mõju müratasemetele.</w:t>
            </w:r>
            <w:r w:rsidRPr="00396DD3">
              <w:rPr>
                <w:rFonts w:ascii="Arial" w:eastAsia="Times New Roman" w:hAnsi="Arial"/>
                <w:spacing w:val="10"/>
                <w:lang w:eastAsia="et-EE"/>
              </w:rPr>
              <w:t xml:space="preserve"> </w:t>
            </w:r>
          </w:p>
        </w:tc>
      </w:tr>
      <w:tr w:rsidR="00E430D0" w:rsidRPr="00396DD3" w14:paraId="15E88CA1"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7983F546"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välisõhu kvaliteedile</w:t>
            </w:r>
          </w:p>
        </w:tc>
        <w:tc>
          <w:tcPr>
            <w:tcW w:w="3600" w:type="dxa"/>
          </w:tcPr>
          <w:p w14:paraId="56657DE2"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Peamiselt ehitustegevusest tulenev tolm. </w:t>
            </w:r>
          </w:p>
        </w:tc>
        <w:tc>
          <w:tcPr>
            <w:tcW w:w="3611" w:type="dxa"/>
          </w:tcPr>
          <w:p w14:paraId="0E9B1FE5"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Tolmu levik piirdub üldjuhul ehitusala lähialadega. </w:t>
            </w:r>
          </w:p>
        </w:tc>
        <w:tc>
          <w:tcPr>
            <w:tcW w:w="4505" w:type="dxa"/>
          </w:tcPr>
          <w:p w14:paraId="70235108"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välisõhu kvaliteedile hinnatakse eksperthinnangu meetodil, kasutades olemasolevaid allikaid, eelnevalt teostatud uuringuid ja analooge.</w:t>
            </w:r>
          </w:p>
        </w:tc>
      </w:tr>
      <w:tr w:rsidR="00E430D0" w:rsidRPr="00396DD3" w14:paraId="6919A29E"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1567C58C"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Vibratsiooni mõju</w:t>
            </w:r>
          </w:p>
        </w:tc>
        <w:tc>
          <w:tcPr>
            <w:tcW w:w="3600" w:type="dxa"/>
          </w:tcPr>
          <w:p w14:paraId="49124328"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t>Ehitustööde ja rongiliikluse poolt tekitatud vibratsioon.</w:t>
            </w:r>
          </w:p>
        </w:tc>
        <w:tc>
          <w:tcPr>
            <w:tcW w:w="3611" w:type="dxa"/>
          </w:tcPr>
          <w:p w14:paraId="5CA7315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t>Raudteeliikluse vibratsiooni häiringupiiri võimalik teoreetiline mõjuala heades levikutingimustes võib eeldatavalt ulatuda 70-75 m kaugusele raudteest</w:t>
            </w:r>
            <w:r w:rsidRPr="00396DD3">
              <w:rPr>
                <w:rFonts w:ascii="Arial" w:eastAsia="Times New Roman" w:hAnsi="Arial"/>
                <w:spacing w:val="10"/>
                <w:lang w:eastAsia="et-EE"/>
              </w:rPr>
              <w:t>.</w:t>
            </w:r>
            <w:r w:rsidRPr="00396DD3">
              <w:rPr>
                <w:rFonts w:ascii="Arial" w:eastAsia="Times New Roman" w:hAnsi="Arial"/>
                <w:spacing w:val="10"/>
                <w:vertAlign w:val="superscript"/>
                <w:lang w:eastAsia="et-EE"/>
              </w:rPr>
              <w:footnoteReference w:id="61"/>
            </w:r>
            <w:r w:rsidRPr="00396DD3">
              <w:rPr>
                <w:rFonts w:ascii="Arial" w:eastAsia="Times New Roman" w:hAnsi="Arial"/>
                <w:spacing w:val="10"/>
                <w:lang w:eastAsia="et-EE"/>
              </w:rPr>
              <w:t xml:space="preserve"> </w:t>
            </w:r>
            <w:r w:rsidRPr="00396DD3">
              <w:rPr>
                <w:rFonts w:ascii="Arial" w:hAnsi="Arial"/>
              </w:rPr>
              <w:t xml:space="preserve">Vajadusel </w:t>
            </w:r>
            <w:r w:rsidRPr="00396DD3">
              <w:rPr>
                <w:rFonts w:ascii="Arial" w:hAnsi="Arial"/>
              </w:rPr>
              <w:lastRenderedPageBreak/>
              <w:t>(nt kui hinnang näitab piirnormi</w:t>
            </w:r>
            <w:r w:rsidRPr="00396DD3">
              <w:rPr>
                <w:rFonts w:ascii="Arial" w:eastAsia="Times New Roman" w:hAnsi="Arial"/>
                <w:spacing w:val="10"/>
                <w:vertAlign w:val="superscript"/>
                <w:lang w:eastAsia="et-EE"/>
              </w:rPr>
              <w:footnoteReference w:id="62"/>
            </w:r>
            <w:r w:rsidRPr="00396DD3">
              <w:rPr>
                <w:rFonts w:ascii="Arial" w:eastAsia="Times New Roman" w:hAnsi="Arial"/>
                <w:spacing w:val="10"/>
                <w:lang w:eastAsia="et-EE"/>
              </w:rPr>
              <w:t xml:space="preserve"> </w:t>
            </w:r>
            <w:r w:rsidRPr="00396DD3">
              <w:rPr>
                <w:rFonts w:ascii="Arial" w:hAnsi="Arial"/>
              </w:rPr>
              <w:t>ületamist kaugemal), käsitletakse mõjuala vajaliku kauguseni.</w:t>
            </w:r>
            <w:r w:rsidRPr="00396DD3">
              <w:rPr>
                <w:rFonts w:ascii="Arial" w:eastAsia="Times New Roman" w:hAnsi="Arial"/>
                <w:spacing w:val="10"/>
                <w:lang w:eastAsia="et-EE"/>
              </w:rPr>
              <w:t xml:space="preserve"> </w:t>
            </w:r>
          </w:p>
        </w:tc>
        <w:tc>
          <w:tcPr>
            <w:tcW w:w="4505" w:type="dxa"/>
          </w:tcPr>
          <w:p w14:paraId="151BDDD3"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lastRenderedPageBreak/>
              <w:t xml:space="preserve">Vibratsiooni mõju hinnatakse eksperthinnangu meetodil, kasutades olemasolevaid allikaid, eelnevalt teostatud uuringuid ning analooge. Vibratsiooni tasemete hindamisel arvestatakse kavandatava </w:t>
            </w:r>
            <w:r w:rsidRPr="00396DD3">
              <w:rPr>
                <w:rFonts w:ascii="Arial" w:hAnsi="Arial"/>
              </w:rPr>
              <w:lastRenderedPageBreak/>
              <w:t>raudteelõigu lisandumisel tekkiva vibratsiooniga (võimaliku koosmõjuga). Vajadusel esitatakse KMH aruandes leevendavad meetmed.</w:t>
            </w:r>
            <w:r w:rsidRPr="00396DD3">
              <w:rPr>
                <w:rFonts w:ascii="Arial" w:eastAsia="Times New Roman" w:hAnsi="Arial"/>
                <w:spacing w:val="10"/>
                <w:lang w:eastAsia="et-EE"/>
              </w:rPr>
              <w:t xml:space="preserve"> </w:t>
            </w:r>
          </w:p>
        </w:tc>
      </w:tr>
      <w:tr w:rsidR="00E430D0" w:rsidRPr="00396DD3" w14:paraId="115CF134"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178085BB"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lastRenderedPageBreak/>
              <w:t>Elektro-magnetiline mõju</w:t>
            </w:r>
          </w:p>
        </w:tc>
        <w:tc>
          <w:tcPr>
            <w:tcW w:w="3600" w:type="dxa"/>
          </w:tcPr>
          <w:p w14:paraId="389713DA"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Raudtee elektrirajatiste elektromagnetkiirgus.</w:t>
            </w:r>
          </w:p>
        </w:tc>
        <w:tc>
          <w:tcPr>
            <w:tcW w:w="3611" w:type="dxa"/>
          </w:tcPr>
          <w:p w14:paraId="16E15F86"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Raudtee elektrirajatiste mõju on uuritud ja ulatub varasemate Rootsi näidete alusel kuni 10 m kaugusele rajatistest</w:t>
            </w:r>
            <w:r w:rsidRPr="00396DD3">
              <w:rPr>
                <w:rFonts w:ascii="Arial" w:eastAsia="Times New Roman" w:hAnsi="Arial"/>
                <w:spacing w:val="10"/>
                <w:lang w:eastAsia="et-EE"/>
              </w:rPr>
              <w:t>.</w:t>
            </w:r>
            <w:r w:rsidRPr="00396DD3">
              <w:rPr>
                <w:rFonts w:ascii="Arial" w:eastAsia="Times New Roman" w:hAnsi="Arial"/>
                <w:spacing w:val="10"/>
                <w:vertAlign w:val="superscript"/>
                <w:lang w:eastAsia="et-EE"/>
              </w:rPr>
              <w:footnoteReference w:id="63"/>
            </w:r>
            <w:r w:rsidRPr="00396DD3">
              <w:rPr>
                <w:rFonts w:ascii="Arial" w:eastAsia="Times New Roman" w:hAnsi="Arial"/>
                <w:spacing w:val="10"/>
                <w:lang w:eastAsia="et-EE"/>
              </w:rPr>
              <w:t xml:space="preserve"> </w:t>
            </w:r>
          </w:p>
        </w:tc>
        <w:tc>
          <w:tcPr>
            <w:tcW w:w="4505" w:type="dxa"/>
          </w:tcPr>
          <w:p w14:paraId="5F1A5C8A"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Elektromagnetilise kiirguse mõju hinnatakse eksperthinnangu meetodil, kasutades olemasolevaid allikaid, eelnevalt teostatud uuringuid ning analooge.</w:t>
            </w:r>
          </w:p>
        </w:tc>
      </w:tr>
      <w:tr w:rsidR="00E430D0" w:rsidRPr="00396DD3" w14:paraId="490B02FC"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359E0DEA" w14:textId="77777777" w:rsidR="00E430D0" w:rsidRPr="00396DD3" w:rsidRDefault="00E430D0" w:rsidP="00E430D0">
            <w:pPr>
              <w:spacing w:before="20" w:after="120"/>
              <w:rPr>
                <w:rFonts w:ascii="Arial" w:eastAsia="Times New Roman" w:hAnsi="Arial"/>
                <w:spacing w:val="10"/>
                <w:lang w:eastAsia="et-EE"/>
              </w:rPr>
            </w:pPr>
            <w:r w:rsidRPr="00396DD3">
              <w:rPr>
                <w:rFonts w:ascii="Arial" w:eastAsia="Times New Roman" w:hAnsi="Arial"/>
                <w:spacing w:val="10"/>
                <w:lang w:eastAsia="et-EE"/>
              </w:rPr>
              <w:t xml:space="preserve">Valgusreostus </w:t>
            </w:r>
          </w:p>
        </w:tc>
        <w:tc>
          <w:tcPr>
            <w:tcW w:w="3600" w:type="dxa"/>
          </w:tcPr>
          <w:p w14:paraId="0B88A26D"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Rongide ja rajatistega seotud valgusreostus. </w:t>
            </w:r>
          </w:p>
        </w:tc>
        <w:tc>
          <w:tcPr>
            <w:tcW w:w="3611" w:type="dxa"/>
          </w:tcPr>
          <w:p w14:paraId="13CBEFF7"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Valgusreostuse olulise mõjuga ala jääb reeglina valgusallika lähistele, kuid sõltub ka konkreetse valgusallika tugevusest ning ümbritsevast keskkonnast.</w:t>
            </w:r>
          </w:p>
        </w:tc>
        <w:tc>
          <w:tcPr>
            <w:tcW w:w="4505" w:type="dxa"/>
          </w:tcPr>
          <w:p w14:paraId="11C18B55"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Valgusreostuse mõju hinnatakse eksperthinnangu meetodil, kasutades olemasolevaid allikaid, eelnevalt teostatud uuringuid ning analooge.</w:t>
            </w:r>
          </w:p>
        </w:tc>
      </w:tr>
      <w:tr w:rsidR="00E430D0" w:rsidRPr="00396DD3" w14:paraId="67CA997A"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67E65D9"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Jäätmeteke ja käitlus-võimaluste mõju</w:t>
            </w:r>
          </w:p>
        </w:tc>
        <w:tc>
          <w:tcPr>
            <w:tcW w:w="3600" w:type="dxa"/>
          </w:tcPr>
          <w:p w14:paraId="7A1609A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Raudtee rajamise ja kasutamisega on seotud väga eritüübiliste jäätmete teke (sh mitmesugused pakendijäätmed, nt puit, plastkile või -anumad, kasutuskõlbmatu ehitusmaterjal jne). Neist kõige olulisem on suuremahuliste ehitusmaterjalide säilitamise ja transpordiga seotud materjalikadu, mis soovimatusse keskkonda sattudes (nt veekogu või looduslik maastik) on käsitletav materjali kasutuskõlbmatuks muutumisena ja seetõttu tuleks käsitleda jäätmetekkena.</w:t>
            </w:r>
          </w:p>
        </w:tc>
        <w:tc>
          <w:tcPr>
            <w:tcW w:w="3611" w:type="dxa"/>
          </w:tcPr>
          <w:p w14:paraId="3A7E1581"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Jäätmete ja nende käitlusvõimaluste mõjuala ei ole piiratud ainult raudteega seotud objektide ja tegevustega, vaid ulatub oluliselt kaugemale ja sõltub sellest, mis nende jäätmetega edasi saab (taaskasutatakse, ladestatakse prügilas, põletatakse, satuvad keskkonda). </w:t>
            </w:r>
          </w:p>
        </w:tc>
        <w:tc>
          <w:tcPr>
            <w:tcW w:w="4505" w:type="dxa"/>
          </w:tcPr>
          <w:p w14:paraId="120BBFD2"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hinnatakse eksperthinnangu meetodil, võrreldes omavahel võimalikke alternatiivseid tehnilisi lahendusi, tehnoloogiaid, materjale ning jäätmete käitlemise võimalusi. Muuhulgas analüüsitakse jäätmetekke vähendamist ning jäätmete üldiseid ringlussevõtu suunamise võimalusi.</w:t>
            </w:r>
          </w:p>
        </w:tc>
      </w:tr>
      <w:tr w:rsidR="00E430D0" w:rsidRPr="00396DD3" w14:paraId="73117013"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626ED461"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säästlikule materjali-kasutusele</w:t>
            </w:r>
          </w:p>
        </w:tc>
        <w:tc>
          <w:tcPr>
            <w:tcW w:w="3600" w:type="dxa"/>
          </w:tcPr>
          <w:p w14:paraId="50D67F2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Projekteerimisetapis on võimalik kaaluda erineva materjalikuluga projektlahendusi ning erinevate materjalide kasutamist raudtee rajamisel. </w:t>
            </w:r>
          </w:p>
        </w:tc>
        <w:tc>
          <w:tcPr>
            <w:tcW w:w="3611" w:type="dxa"/>
          </w:tcPr>
          <w:p w14:paraId="4FD7F26C"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Mõjuala sõltub projektlahendusest (kas on võimalik kasutada nt varem kooritud pinnast või väljatud materjali lähipiirkonnast) ning kasutatavast materjalist (nt kasutades põlevkivitööstuse jääkmaterjale, on mõjuala väga lai). </w:t>
            </w:r>
          </w:p>
        </w:tc>
        <w:tc>
          <w:tcPr>
            <w:tcW w:w="4505" w:type="dxa"/>
          </w:tcPr>
          <w:p w14:paraId="2A7C067B"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 hinnatakse eksperthinnangu meetodil, võrreldes omavahel võimalikke alternatiivseid tehnilisi lahendusi, tehnoloogiaid ning materjale. Muuhulgas analüüsitakse materjalide säästvat kasutamist ning nende üldiseid ringlussevõtu suunamise võimalusi. </w:t>
            </w:r>
          </w:p>
        </w:tc>
      </w:tr>
      <w:tr w:rsidR="00E430D0" w:rsidRPr="00396DD3" w14:paraId="1EC63E41"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7F058F78" w14:textId="77777777" w:rsidR="00E430D0" w:rsidRPr="00396DD3" w:rsidRDefault="00E430D0" w:rsidP="00E430D0">
            <w:pPr>
              <w:spacing w:before="20" w:after="120"/>
              <w:rPr>
                <w:rFonts w:ascii="Arial" w:eastAsia="Times New Roman" w:hAnsi="Arial"/>
                <w:b w:val="0"/>
                <w:spacing w:val="10"/>
                <w:highlight w:val="yellow"/>
                <w:lang w:eastAsia="et-EE"/>
              </w:rPr>
            </w:pPr>
            <w:r w:rsidRPr="00396DD3">
              <w:rPr>
                <w:rFonts w:ascii="Arial" w:eastAsia="Times New Roman" w:hAnsi="Arial"/>
                <w:spacing w:val="10"/>
                <w:lang w:eastAsia="et-EE"/>
              </w:rPr>
              <w:lastRenderedPageBreak/>
              <w:t xml:space="preserve">Õnnetustega kaasnev võimalik mõju </w:t>
            </w:r>
          </w:p>
        </w:tc>
        <w:tc>
          <w:tcPr>
            <w:tcW w:w="3600" w:type="dxa"/>
          </w:tcPr>
          <w:p w14:paraId="135DF77E"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highlight w:val="yellow"/>
                <w:lang w:eastAsia="et-EE"/>
              </w:rPr>
            </w:pPr>
            <w:r w:rsidRPr="00396DD3">
              <w:rPr>
                <w:rFonts w:ascii="Arial" w:hAnsi="Arial"/>
              </w:rPr>
              <w:t>Õnnetuste põhiliigid EL liikmesriikide raudteeõnnetuste statistilise andmebaasi järgi: liikuva veeremi tõttu isikutega juhtunud õnnetused, õnnetus ülesõidul, rööbastelt väljasõit, kokkupõrked, tulekahju veeremis, muu.</w:t>
            </w:r>
            <w:r w:rsidRPr="00396DD3">
              <w:rPr>
                <w:rFonts w:ascii="Arial" w:eastAsia="Times New Roman" w:hAnsi="Arial"/>
                <w:spacing w:val="10"/>
                <w:highlight w:val="yellow"/>
                <w:lang w:eastAsia="et-EE"/>
              </w:rPr>
              <w:t xml:space="preserve"> </w:t>
            </w:r>
          </w:p>
        </w:tc>
        <w:tc>
          <w:tcPr>
            <w:tcW w:w="3611" w:type="dxa"/>
          </w:tcPr>
          <w:p w14:paraId="16EC4ADB"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Halvimal juhul (kemikaalileke) võib ohuala ulatuda kuni </w:t>
            </w:r>
            <w:r w:rsidRPr="00396DD3">
              <w:rPr>
                <w:rFonts w:ascii="Arial" w:hAnsi="Arial"/>
                <w:i/>
                <w:iCs/>
              </w:rPr>
              <w:t>ca</w:t>
            </w:r>
            <w:r w:rsidRPr="00396DD3">
              <w:rPr>
                <w:rFonts w:ascii="Arial" w:hAnsi="Arial"/>
              </w:rPr>
              <w:t xml:space="preserve"> 1000 m mõlemale poole raudteed. Seda on arvestatud kemikaaliõnnetuse ohtliku alana, kus kemikaalilekkest lähtuva aurupilve levikualal võib tekkida inimestel tervisekahjustusi.</w:t>
            </w:r>
            <w:r w:rsidRPr="00396DD3">
              <w:rPr>
                <w:rFonts w:ascii="Arial" w:hAnsi="Arial"/>
                <w:vertAlign w:val="superscript"/>
              </w:rPr>
              <w:footnoteReference w:id="64"/>
            </w:r>
            <w:r w:rsidRPr="00396DD3">
              <w:rPr>
                <w:rFonts w:ascii="Arial" w:hAnsi="Arial"/>
              </w:rPr>
              <w:t xml:space="preserve"> Mõjuala ulatus võib suureneda tulenevalt koosmõjust teiste ohtlike objektidega. Samuti mõjutavad mõjuala ulatust õnnetuse piirkonna geoloogilised, hüdroloogilised ja looduslikud tingimused. </w:t>
            </w:r>
          </w:p>
        </w:tc>
        <w:tc>
          <w:tcPr>
            <w:tcW w:w="4505" w:type="dxa"/>
          </w:tcPr>
          <w:p w14:paraId="0200823D"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KMH käigus hinnatakse õnnetustega kaasnevat võimalikku mõju inimese tervisele ja keskkonnale. Keskendutakse tundlike objektide (asustus, veekogud, põhjavee kaitstus, kaitstavad objektid, märgalad jms) olemasolule ja kaugusele trassist. Samuti antakse ülevaade raudtee riskikäsitlust puudutavatest nõuetest</w:t>
            </w:r>
            <w:r w:rsidRPr="00396DD3">
              <w:rPr>
                <w:rFonts w:ascii="Arial" w:eastAsia="Times New Roman" w:hAnsi="Arial"/>
                <w:spacing w:val="10"/>
                <w:lang w:eastAsia="et-EE"/>
              </w:rPr>
              <w:t>.</w:t>
            </w:r>
            <w:r w:rsidRPr="00396DD3">
              <w:rPr>
                <w:rFonts w:ascii="Arial" w:eastAsia="Times New Roman" w:hAnsi="Arial"/>
                <w:spacing w:val="10"/>
                <w:vertAlign w:val="superscript"/>
                <w:lang w:eastAsia="et-EE"/>
              </w:rPr>
              <w:footnoteReference w:id="65"/>
            </w:r>
            <w:r w:rsidRPr="00396DD3">
              <w:rPr>
                <w:rFonts w:ascii="Arial" w:eastAsia="Times New Roman" w:hAnsi="Arial"/>
                <w:spacing w:val="10"/>
                <w:lang w:eastAsia="et-EE"/>
              </w:rPr>
              <w:t xml:space="preserve"> </w:t>
            </w:r>
          </w:p>
          <w:p w14:paraId="689106FE"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Mõju hinnatakse eksperthinnangu meetodil kasutades olemasolevaid allikaid, projekti täpsusastmes infot raudtee lahenduste kohta, analoogiaid.</w:t>
            </w:r>
            <w:r w:rsidRPr="00396DD3">
              <w:rPr>
                <w:rFonts w:ascii="Arial" w:eastAsia="Times New Roman" w:hAnsi="Arial"/>
                <w:spacing w:val="10"/>
                <w:lang w:eastAsia="et-EE"/>
              </w:rPr>
              <w:t xml:space="preserve">  </w:t>
            </w:r>
          </w:p>
        </w:tc>
      </w:tr>
      <w:tr w:rsidR="00E430D0" w:rsidRPr="00396DD3" w14:paraId="7B60E182"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364F1762"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inimeste liikumis-võimalustele, barjääride mõju</w:t>
            </w:r>
          </w:p>
        </w:tc>
        <w:tc>
          <w:tcPr>
            <w:tcW w:w="3600" w:type="dxa"/>
          </w:tcPr>
          <w:p w14:paraId="1340E74A"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Inimeste liikumisvõimalused võivad olla takistatud tulenevalt ehitusprotsessist, kuid olulisema mõjuga on kavandatav raudtee taristu ise, mille mõju liikumis-võimalustele on pikaajaline. </w:t>
            </w:r>
          </w:p>
        </w:tc>
        <w:tc>
          <w:tcPr>
            <w:tcW w:w="3611" w:type="dxa"/>
          </w:tcPr>
          <w:p w14:paraId="3BF5CFCF"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 avaldub peamiselt kohalikul tasandil, sest enamkasutatavate teede puhul nähakse ette läbipääsud. </w:t>
            </w:r>
          </w:p>
        </w:tc>
        <w:tc>
          <w:tcPr>
            <w:tcW w:w="4505" w:type="dxa"/>
          </w:tcPr>
          <w:p w14:paraId="60320E7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Mõju hinnatakse eksperthinnangu meetodil, kasutades olemasolevaid allikaid (asustuse ja olemasolevate teede paiknemine) ning info inimeste liikumisvajaduste kohta (sh info kohalikelt omavalitsustelt ja KMH protsessi käigus huvitatud osapooltelt laekunud info).</w:t>
            </w:r>
          </w:p>
        </w:tc>
      </w:tr>
      <w:tr w:rsidR="00E430D0" w:rsidRPr="00396DD3" w14:paraId="5F35B953"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EB83DF9"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inimeste heaolule, tervisele ja varale</w:t>
            </w:r>
          </w:p>
        </w:tc>
        <w:tc>
          <w:tcPr>
            <w:tcW w:w="3600" w:type="dxa"/>
          </w:tcPr>
          <w:p w14:paraId="0D2E5C24"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Raudtee rajamisega võib kaasneda vajadus hoonete lammutamiseks. Samuti võib kavandatava tegevusega kaasneda mõju läbi mõjutatava keskkonna (mürataseme muutus, vibratsioon, </w:t>
            </w:r>
            <w:r w:rsidRPr="00396DD3">
              <w:rPr>
                <w:rFonts w:ascii="Arial" w:hAnsi="Arial"/>
              </w:rPr>
              <w:lastRenderedPageBreak/>
              <w:t xml:space="preserve">joogiveeks kasutatava põhjavee kvaliteedi muutus, maastikupildi muutus jms). </w:t>
            </w:r>
          </w:p>
        </w:tc>
        <w:tc>
          <w:tcPr>
            <w:tcW w:w="3611" w:type="dxa"/>
          </w:tcPr>
          <w:p w14:paraId="46918D05"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Otsene mõjuala on üldjuhul piiratud raudteetaristu ala ja selle vahetu naabrusega. Kaudse mõjuala ulatus sõltub nii rajatava objekti mastaapsusest, ümbritsevast maastikust, aga ka subjektiivsetest hinnangutest. </w:t>
            </w:r>
          </w:p>
        </w:tc>
        <w:tc>
          <w:tcPr>
            <w:tcW w:w="4505" w:type="dxa"/>
          </w:tcPr>
          <w:p w14:paraId="58DBDEA5" w14:textId="77777777" w:rsidR="00E430D0" w:rsidRPr="00396DD3" w:rsidRDefault="00E430D0" w:rsidP="00E430D0">
            <w:pPr>
              <w:autoSpaceDE w:val="0"/>
              <w:autoSpaceDN w:val="0"/>
              <w:adjustRightInd w:val="0"/>
              <w:spacing w:before="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inimeste tervisele ja heaolule hinnatakse mõjutatava keskkonna muutuste kaudu, arvestades kavandatava tegevusega kaasnevat mürataset, välisõhu kvaliteeti, joogiveeks kasutatava põhjavee kvaliteeti, vaateid jms.</w:t>
            </w:r>
          </w:p>
          <w:p w14:paraId="05F93404" w14:textId="77777777" w:rsidR="00E430D0" w:rsidRPr="00396DD3" w:rsidRDefault="00E430D0" w:rsidP="00E430D0">
            <w:pPr>
              <w:autoSpaceDE w:val="0"/>
              <w:autoSpaceDN w:val="0"/>
              <w:adjustRightInd w:val="0"/>
              <w:spacing w:before="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KMH käigus antakse hinnang võimalikule füüsilisele mõjule inimeste varale (raudteekoridori alla jääv maa, võimalik mõju olemasolevatele ehitistele jms). </w:t>
            </w:r>
          </w:p>
          <w:p w14:paraId="444D2949" w14:textId="77777777" w:rsidR="00E430D0" w:rsidRPr="00396DD3" w:rsidRDefault="00E430D0" w:rsidP="00E430D0">
            <w:pPr>
              <w:autoSpaceDE w:val="0"/>
              <w:autoSpaceDN w:val="0"/>
              <w:adjustRightInd w:val="0"/>
              <w:spacing w:before="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hinnang inimeste varale ei sisalda ehitiste/kinnisvara väärtuse võimalikku muutust rahalises mõttes, sest vara turuväärtuse või selle muutuse hindamine ei kuulu KMH ülesannete hulka. </w:t>
            </w:r>
          </w:p>
        </w:tc>
      </w:tr>
      <w:tr w:rsidR="00E430D0" w:rsidRPr="00396DD3" w14:paraId="187F9FBC"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2B137CE5"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lastRenderedPageBreak/>
              <w:t>Mõju maakasutusele</w:t>
            </w:r>
          </w:p>
        </w:tc>
        <w:tc>
          <w:tcPr>
            <w:tcW w:w="3600" w:type="dxa"/>
          </w:tcPr>
          <w:p w14:paraId="25AB2B9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Raudteega seotud taristu rajamisega kaasneb mõju maa metsamajanduslikule ja põllumajanduslikule kasutusele. Näiteks väheneb põllumajandusliku ja metsamajandusliku maa pindala ning terviklikus. Samuti kaasnevad piirangud maakasutusele raudtee kaitsevööndis. </w:t>
            </w:r>
          </w:p>
        </w:tc>
        <w:tc>
          <w:tcPr>
            <w:tcW w:w="3611" w:type="dxa"/>
          </w:tcPr>
          <w:p w14:paraId="32B3335E"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Otsene mõjuala (maa kasutusotstarbe muutumine) on piiratud raudteemaaga, maakasutuspiirangud kehtestatakse raudtee kaitsevööndisse jäävale maale. Mõju maaüksuste terviklikkusele ulatub ka kaugemale.</w:t>
            </w:r>
          </w:p>
        </w:tc>
        <w:tc>
          <w:tcPr>
            <w:tcW w:w="4505" w:type="dxa"/>
          </w:tcPr>
          <w:p w14:paraId="1FC660E3"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Mõju hinnatakse eksperthinnangu meetodil, kasutades olemasolevaid infoallikaid (registrid, kohalikud omavalitsused, huvitatud osapooled) maakasutuse osas. Tõenäoliselt on otstarbekas kasutada ka kaardianalüüside meetodit.</w:t>
            </w:r>
          </w:p>
        </w:tc>
      </w:tr>
      <w:tr w:rsidR="00E430D0" w:rsidRPr="00396DD3" w14:paraId="3BAC0F0C"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731FBCC5"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maavaradele</w:t>
            </w:r>
          </w:p>
        </w:tc>
        <w:tc>
          <w:tcPr>
            <w:tcW w:w="3600" w:type="dxa"/>
          </w:tcPr>
          <w:p w14:paraId="2399CABA"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Kõige olulisemad on raudtee rajamiseks vajaminevate maavarade kaevandamise ja transpordiga seotud mõjud. Lisaks võib raudtee takistada juurdepääsu seni kaevandamata maavaradele ja nende kättesaadavust. Kuna tegemist on suure objektiga, võib selle rajamine olulisel määral mõjutada ka maavarade varustuskindlust. </w:t>
            </w:r>
          </w:p>
        </w:tc>
        <w:tc>
          <w:tcPr>
            <w:tcW w:w="3611" w:type="dxa"/>
          </w:tcPr>
          <w:p w14:paraId="5E031078"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Otsene mõjuala on seotud sellega, kui kaugelt maavarasid transporditakse. Üldjuhul võib eeldada, et peamiseks mõjualaks on Harju, Rapla ja Pärnu maakond, kuid varustus-kindlusega seotud teemad võivad mõjutada Eestit tervikuna.</w:t>
            </w:r>
          </w:p>
        </w:tc>
        <w:tc>
          <w:tcPr>
            <w:tcW w:w="4505" w:type="dxa"/>
          </w:tcPr>
          <w:p w14:paraId="369BAFB3"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hinnatakse eksperthinnangu meetodil, kasutades olemasolevaid andmeid andmebaasidest ja teostatud ja kavandatavatest uuringutest (Maa-ameti maardlate register, varustuskindluse uuring jm). Muuhulgas analüüsitakse maapõueressursside säästvat kasutamist ning nende üldiseid ringlussevõtu suunamise võimalusi.</w:t>
            </w:r>
          </w:p>
          <w:p w14:paraId="0DB03348" w14:textId="308FFC2C"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maavarade varustuskindlusele on võimalik hinnata eelkõige kumulatiivselt, arvestades Rail Balticu trassi kogu Eesti ulatuses (vt ptk </w:t>
            </w:r>
            <w:r w:rsidRPr="00396DD3">
              <w:rPr>
                <w:rFonts w:ascii="Arial" w:hAnsi="Arial"/>
              </w:rPr>
              <w:fldChar w:fldCharType="begin"/>
            </w:r>
            <w:r w:rsidRPr="00396DD3">
              <w:rPr>
                <w:rFonts w:ascii="Arial" w:hAnsi="Arial"/>
              </w:rPr>
              <w:instrText xml:space="preserve"> REF _Ref9415805 \r \h  \* MERGEFORMAT </w:instrText>
            </w:r>
            <w:r w:rsidRPr="00396DD3">
              <w:rPr>
                <w:rFonts w:ascii="Arial" w:hAnsi="Arial"/>
              </w:rPr>
            </w:r>
            <w:r w:rsidRPr="00396DD3">
              <w:rPr>
                <w:rFonts w:ascii="Arial" w:hAnsi="Arial"/>
              </w:rPr>
              <w:fldChar w:fldCharType="separate"/>
            </w:r>
            <w:r w:rsidR="00207C8F">
              <w:rPr>
                <w:rFonts w:ascii="Arial" w:hAnsi="Arial"/>
              </w:rPr>
              <w:t>9.1</w:t>
            </w:r>
            <w:r w:rsidRPr="00396DD3">
              <w:rPr>
                <w:rFonts w:ascii="Arial" w:hAnsi="Arial"/>
              </w:rPr>
              <w:fldChar w:fldCharType="end"/>
            </w:r>
            <w:r w:rsidRPr="00396DD3">
              <w:rPr>
                <w:rFonts w:ascii="Arial" w:hAnsi="Arial"/>
              </w:rPr>
              <w:t xml:space="preserve">). </w:t>
            </w:r>
          </w:p>
        </w:tc>
      </w:tr>
      <w:tr w:rsidR="00E430D0" w:rsidRPr="00396DD3" w14:paraId="06A58AFB"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52CA1A8C"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kultuuri-pärandile (nt kultuuri-mälestised, arheoloogilised väärtused jms)</w:t>
            </w:r>
          </w:p>
        </w:tc>
        <w:tc>
          <w:tcPr>
            <w:tcW w:w="3600" w:type="dxa"/>
          </w:tcPr>
          <w:p w14:paraId="2E6948DF"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Mõju võib avalduda kultuuripärandi rikkumise, hävinemise või vaadeldavuse halvenemise kaudu nii ehitus kui ka kasutusetapis.</w:t>
            </w:r>
          </w:p>
        </w:tc>
        <w:tc>
          <w:tcPr>
            <w:tcW w:w="3611" w:type="dxa"/>
          </w:tcPr>
          <w:p w14:paraId="181D6EF4"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Otsene mõjuala on üldjuhul piiratud raudteetaristu ala ja selle vahetu naabrusega. Mõju vaadeldavusele ulatub kaugemale. </w:t>
            </w:r>
          </w:p>
        </w:tc>
        <w:tc>
          <w:tcPr>
            <w:tcW w:w="4505" w:type="dxa"/>
          </w:tcPr>
          <w:p w14:paraId="3C36353F" w14:textId="43B43500"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 hinnatakse eksperthinnangu meetodil, kasutades olemasolevaid andmeid riiklikest registritest (nt kultuurimälestiste riiklik register) ja läbi viidud uuringutest (vt ptk </w:t>
            </w:r>
            <w:r w:rsidRPr="00396DD3">
              <w:rPr>
                <w:rFonts w:ascii="Arial" w:hAnsi="Arial"/>
              </w:rPr>
              <w:fldChar w:fldCharType="begin"/>
            </w:r>
            <w:r w:rsidRPr="00396DD3">
              <w:rPr>
                <w:rFonts w:ascii="Arial" w:hAnsi="Arial"/>
              </w:rPr>
              <w:instrText xml:space="preserve"> REF _Ref9415840 \r \h  \* MERGEFORMAT </w:instrText>
            </w:r>
            <w:r w:rsidRPr="00396DD3">
              <w:rPr>
                <w:rFonts w:ascii="Arial" w:hAnsi="Arial"/>
              </w:rPr>
            </w:r>
            <w:r w:rsidRPr="00396DD3">
              <w:rPr>
                <w:rFonts w:ascii="Arial" w:hAnsi="Arial"/>
              </w:rPr>
              <w:fldChar w:fldCharType="separate"/>
            </w:r>
            <w:r w:rsidR="00207C8F">
              <w:rPr>
                <w:rFonts w:ascii="Arial" w:hAnsi="Arial"/>
              </w:rPr>
              <w:t>9.2</w:t>
            </w:r>
            <w:r w:rsidRPr="00396DD3">
              <w:rPr>
                <w:rFonts w:ascii="Arial" w:hAnsi="Arial"/>
              </w:rPr>
              <w:fldChar w:fldCharType="end"/>
            </w:r>
            <w:r w:rsidRPr="00396DD3">
              <w:rPr>
                <w:rFonts w:ascii="Arial" w:hAnsi="Arial"/>
              </w:rPr>
              <w:t xml:space="preserve">). Vajadusel tehakse kriitilistes kohtades koostööd Muinsuskaitseametiga. </w:t>
            </w:r>
          </w:p>
        </w:tc>
      </w:tr>
      <w:tr w:rsidR="00E430D0" w:rsidRPr="00396DD3" w14:paraId="75A84B22"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17D1718A"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maastikele (sh väärtuslikud maastikud, visuaalsed mõjud)</w:t>
            </w:r>
          </w:p>
        </w:tc>
        <w:tc>
          <w:tcPr>
            <w:tcW w:w="3600" w:type="dxa"/>
          </w:tcPr>
          <w:p w14:paraId="58FD7101"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võib seisneda väärtuslike maastike ja kohalike omavalitsuste üldplaneeringutes määratletud miljööväärtuslike alade väärtuslikkuse </w:t>
            </w:r>
            <w:r w:rsidRPr="00396DD3">
              <w:rPr>
                <w:rFonts w:ascii="Arial" w:hAnsi="Arial"/>
              </w:rPr>
              <w:lastRenderedPageBreak/>
              <w:t xml:space="preserve">vähenemises. Samuti võib maastikupildi muutus häirida elanikke. </w:t>
            </w:r>
          </w:p>
        </w:tc>
        <w:tc>
          <w:tcPr>
            <w:tcW w:w="3611" w:type="dxa"/>
          </w:tcPr>
          <w:p w14:paraId="0DE52435"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Visuaalse mõju ulatus sõltub nii rajatava objekti mastaapsusest, ümbritsevast maastikust, aga ka subjektiivsetest hinnangutest. </w:t>
            </w:r>
          </w:p>
        </w:tc>
        <w:tc>
          <w:tcPr>
            <w:tcW w:w="4505" w:type="dxa"/>
          </w:tcPr>
          <w:p w14:paraId="2AAACDD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hinnatakse eksperthinnangu meetodil, kasutades olemasolevaid andmeid (registrid, eelnevad uuringud) ning projekteerimise käigus koostatavaid visualiseeringuid olulisematest </w:t>
            </w:r>
            <w:r w:rsidRPr="00396DD3">
              <w:rPr>
                <w:rFonts w:ascii="Arial" w:hAnsi="Arial"/>
              </w:rPr>
              <w:lastRenderedPageBreak/>
              <w:t xml:space="preserve">vaatekohtadest. Vajadusel tehakse koostööd kohalike elanike ja kohalike omavalitsustega. </w:t>
            </w:r>
          </w:p>
        </w:tc>
      </w:tr>
    </w:tbl>
    <w:p w14:paraId="54574BDD"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34064882"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headerReference w:type="default" r:id="rId43"/>
          <w:footerReference w:type="default" r:id="rId44"/>
          <w:pgSz w:w="16838" w:h="11906" w:orient="landscape" w:code="9"/>
          <w:pgMar w:top="1418" w:right="1701" w:bottom="1418" w:left="1418" w:header="851" w:footer="510" w:gutter="0"/>
          <w:cols w:space="708"/>
          <w:docGrid w:linePitch="360"/>
        </w:sectPr>
      </w:pPr>
    </w:p>
    <w:p w14:paraId="70187A4A" w14:textId="77777777" w:rsidR="005444BF" w:rsidRPr="005444BF" w:rsidRDefault="005444BF" w:rsidP="00CF2C09">
      <w:pPr>
        <w:pStyle w:val="Heading1"/>
      </w:pPr>
      <w:bookmarkStart w:id="198" w:name="_Toc14360379"/>
      <w:bookmarkStart w:id="199" w:name="_Toc14428327"/>
      <w:bookmarkStart w:id="200" w:name="_Toc14433850"/>
      <w:bookmarkStart w:id="201" w:name="_Toc14434640"/>
      <w:bookmarkStart w:id="202" w:name="_Toc20148974"/>
      <w:r w:rsidRPr="005444BF">
        <w:lastRenderedPageBreak/>
        <w:t>KMH läbiviimisel kasutatavad metoodilised alused ja uuringud</w:t>
      </w:r>
      <w:bookmarkEnd w:id="198"/>
      <w:bookmarkEnd w:id="199"/>
      <w:bookmarkEnd w:id="200"/>
      <w:bookmarkEnd w:id="201"/>
      <w:bookmarkEnd w:id="202"/>
      <w:r w:rsidRPr="005444BF">
        <w:t xml:space="preserve"> </w:t>
      </w:r>
    </w:p>
    <w:p w14:paraId="76186BA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Keskkonnamõju hindamise (KMH) läbiviimise aluseks on keskkonnamõju hindamise ja keskkonnajuhtimissüsteemi seadus (KeHJS). Vastavalt seaduse § 3</w:t>
      </w:r>
      <w:r w:rsidRPr="005444BF">
        <w:rPr>
          <w:rFonts w:ascii="Arial" w:eastAsia="Times New Roman" w:hAnsi="Arial" w:cs="Arial"/>
          <w:bCs/>
          <w:vertAlign w:val="superscript"/>
          <w:lang w:val="da-DK" w:eastAsia="da-DK"/>
        </w:rPr>
        <w:t>1</w:t>
      </w:r>
      <w:r w:rsidRPr="005444BF">
        <w:rPr>
          <w:rFonts w:ascii="Arial" w:eastAsia="Times New Roman" w:hAnsi="Arial" w:cs="Arial"/>
          <w:bCs/>
          <w:lang w:val="da-DK" w:eastAsia="da-DK"/>
        </w:rPr>
        <w:t xml:space="preserve"> lg 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21E5FE58"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läbiviimisel lähtutakse Eestis ja Euroopa Liidus kehtivate asjakohaste õigusaktide nõuetest. Mõjude olulisuse tuvastamisel lähtutakse eelkõige õigusaktides määratud normidest, nende puudumisel ekspertarvamusest. Peamine menetlust suunav õigusakt on keskkonnamõju hindamise ja keskkonnajuhtimissüsteemi seadus (KeHJS)</w:t>
      </w:r>
      <w:r w:rsidRPr="005444BF">
        <w:rPr>
          <w:rFonts w:ascii="Verdana" w:eastAsia="Times New Roman" w:hAnsi="Verdana" w:cs="Arial"/>
          <w:bCs/>
          <w:sz w:val="16"/>
          <w:vertAlign w:val="superscript"/>
          <w:lang w:val="da-DK" w:eastAsia="da-DK"/>
        </w:rPr>
        <w:footnoteReference w:id="66"/>
      </w:r>
      <w:r w:rsidRPr="005444BF">
        <w:rPr>
          <w:rFonts w:ascii="Arial" w:eastAsia="Times New Roman" w:hAnsi="Arial" w:cs="Arial"/>
          <w:bCs/>
          <w:lang w:val="da-DK" w:eastAsia="da-DK"/>
        </w:rPr>
        <w:t>. KMH aruande koostamisel järgitakse KeHJS-e §</w:t>
      </w:r>
      <w:r w:rsidRPr="005444BF">
        <w:rPr>
          <w:rFonts w:ascii="Arial" w:eastAsia="Times New Roman" w:hAnsi="Arial" w:cs="Arial"/>
          <w:bCs/>
          <w:lang w:val="da-DK" w:eastAsia="da-DK"/>
        </w:rPr>
        <w:noBreakHyphen/>
        <w:t xml:space="preserve">s 20 esitatud nõudeid. </w:t>
      </w:r>
    </w:p>
    <w:p w14:paraId="0F5B3D6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läbiviimisel kasutatakse Keskkonnaministeeriumi juhendmaterjale: „Keskkonnamõju hindamine. Juhised menetluse läbiviimiseks tegevusloa tasandil“</w:t>
      </w:r>
      <w:r w:rsidRPr="005444BF">
        <w:rPr>
          <w:rFonts w:ascii="Verdana" w:eastAsia="Times New Roman" w:hAnsi="Verdana" w:cs="Arial"/>
          <w:bCs/>
          <w:sz w:val="16"/>
          <w:vertAlign w:val="superscript"/>
          <w:lang w:val="da-DK" w:eastAsia="da-DK"/>
        </w:rPr>
        <w:footnoteReference w:id="67"/>
      </w:r>
      <w:r w:rsidRPr="005444BF">
        <w:rPr>
          <w:rFonts w:ascii="Arial" w:eastAsia="Times New Roman" w:hAnsi="Arial" w:cs="Arial"/>
          <w:bCs/>
          <w:lang w:val="da-DK" w:eastAsia="da-DK"/>
        </w:rPr>
        <w:t xml:space="preserve"> jt asjakohaseid metoodilisi juhendeid (sh Natura-hindamise juhendeid)</w:t>
      </w:r>
      <w:r w:rsidRPr="005444BF">
        <w:rPr>
          <w:rFonts w:ascii="Verdana" w:eastAsia="Times New Roman" w:hAnsi="Verdana" w:cs="Arial"/>
          <w:bCs/>
          <w:sz w:val="16"/>
          <w:vertAlign w:val="superscript"/>
          <w:lang w:val="da-DK" w:eastAsia="da-DK"/>
        </w:rPr>
        <w:footnoteReference w:id="68"/>
      </w:r>
      <w:r w:rsidRPr="005444BF">
        <w:rPr>
          <w:rFonts w:ascii="Arial" w:eastAsia="Times New Roman" w:hAnsi="Arial" w:cs="Arial"/>
          <w:bCs/>
          <w:lang w:val="da-DK" w:eastAsia="da-DK"/>
        </w:rPr>
        <w:t xml:space="preserve">. Samuti võetakse keskkonnamõju hindamisel arvesse keskkonnamõju hindamise alaseid teadmisi ja üldtunnustatud hindamismetoodikat. </w:t>
      </w:r>
    </w:p>
    <w:p w14:paraId="3A4E69B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Vastavalt KeHJS-ele jaguneb KMH protsess kahte etappi: </w:t>
      </w:r>
    </w:p>
    <w:p w14:paraId="6D39484C" w14:textId="77777777" w:rsidR="005444BF" w:rsidRPr="005444BF" w:rsidRDefault="005444BF" w:rsidP="005444BF">
      <w:pPr>
        <w:numPr>
          <w:ilvl w:val="0"/>
          <w:numId w:val="2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programmi koostamine. </w:t>
      </w:r>
    </w:p>
    <w:p w14:paraId="499770C3" w14:textId="77777777" w:rsidR="005444BF" w:rsidRPr="005444BF" w:rsidRDefault="005444BF" w:rsidP="005444BF">
      <w:pPr>
        <w:spacing w:before="20" w:after="120" w:line="276" w:lineRule="auto"/>
        <w:ind w:left="720"/>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programm (käesolev dokument) on lähtekava, milles kirjeldatakse, kuidas planeeritakse keskkonnamõju hindamist läbi viia. KMH programmis kirjeldatakse/käsitletakse kavandatava tegevuse eesmärki ja asukohta, alternatiivseid võimalusi, eeldatavalt mõjutatavat keskkonda, seoseid strateegiliste planeerimisdokumentidega, eeldatavaid mõjuvaldkondi ja nende ulatust, hindamismetoodikat, vajalikke uuringuid, KMH läbiviimise ajakava ning kaasamise plaani erinevate mõjude hindamise protsessi osapooltega. Käesoleva KMH programmi koostamisel on järgitud KeHJS-est tulenevaid nõudeid KMH programmi ülesehitusele ja programmi avalikustamise protsessile. </w:t>
      </w:r>
    </w:p>
    <w:p w14:paraId="51CDCB12" w14:textId="77777777" w:rsidR="005444BF" w:rsidRPr="005444BF" w:rsidRDefault="005444BF" w:rsidP="005444BF">
      <w:pPr>
        <w:numPr>
          <w:ilvl w:val="0"/>
          <w:numId w:val="2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Keskkonnamõju hindamise läbiviimine ja aruande koostamine. KMH aruanne on kogu hindamise protsessi kokkuvõttev dokument, milles kirjeldatakse KMH tulemusi.</w:t>
      </w:r>
    </w:p>
    <w:p w14:paraId="5EF4506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Lähtudes kavandatava tegevuse eesmärgist ja käsitletavast maa-alast KMH aruande koostamise käigus: </w:t>
      </w:r>
    </w:p>
    <w:p w14:paraId="5DBD313E" w14:textId="1589FD55" w:rsidR="005444BF" w:rsidRPr="005444BF" w:rsidRDefault="005444BF" w:rsidP="005444BF">
      <w:pPr>
        <w:numPr>
          <w:ilvl w:val="0"/>
          <w:numId w:val="2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analüüsitakse kavandatava tegevuse võimalikke reaalseid alternatiive, kuid ei vaadelda alternatiivseid asukohti väljaspool kavandatava tegevuse asukohta ja sellega seotud käsitlusala; KMH-s võrreldavate reaalsete alternatiivide lühikirjeldus on esitatud </w:t>
      </w:r>
      <w:r w:rsidRPr="00396DD3">
        <w:rPr>
          <w:rFonts w:ascii="Arial" w:eastAsia="Times New Roman" w:hAnsi="Arial" w:cs="Arial"/>
          <w:bCs/>
          <w:lang w:val="da-DK" w:eastAsia="da-DK"/>
        </w:rPr>
        <w:t>peatükis</w:t>
      </w:r>
      <w:r w:rsidR="00396DD3">
        <w:rPr>
          <w:rFonts w:ascii="Arial" w:eastAsia="Times New Roman" w:hAnsi="Arial" w:cs="Arial"/>
          <w:bCs/>
          <w:lang w:val="da-DK" w:eastAsia="da-DK"/>
        </w:rPr>
        <w:t xml:space="preserve"> </w:t>
      </w:r>
      <w:r w:rsidR="00396DD3">
        <w:rPr>
          <w:rFonts w:ascii="Arial" w:eastAsia="Times New Roman" w:hAnsi="Arial" w:cs="Arial"/>
          <w:bCs/>
          <w:lang w:val="da-DK" w:eastAsia="da-DK"/>
        </w:rPr>
        <w:fldChar w:fldCharType="begin"/>
      </w:r>
      <w:r w:rsidR="00396DD3">
        <w:rPr>
          <w:rFonts w:ascii="Arial" w:eastAsia="Times New Roman" w:hAnsi="Arial" w:cs="Arial"/>
          <w:bCs/>
          <w:lang w:val="da-DK" w:eastAsia="da-DK"/>
        </w:rPr>
        <w:instrText xml:space="preserve"> REF _Ref9330698 \r \h </w:instrText>
      </w:r>
      <w:r w:rsidR="00396DD3">
        <w:rPr>
          <w:rFonts w:ascii="Arial" w:eastAsia="Times New Roman" w:hAnsi="Arial" w:cs="Arial"/>
          <w:bCs/>
          <w:lang w:val="da-DK" w:eastAsia="da-DK"/>
        </w:rPr>
      </w:r>
      <w:r w:rsidR="00396DD3">
        <w:rPr>
          <w:rFonts w:ascii="Arial" w:eastAsia="Times New Roman" w:hAnsi="Arial" w:cs="Arial"/>
          <w:bCs/>
          <w:lang w:val="da-DK" w:eastAsia="da-DK"/>
        </w:rPr>
        <w:fldChar w:fldCharType="separate"/>
      </w:r>
      <w:r w:rsidR="00207C8F">
        <w:rPr>
          <w:rFonts w:ascii="Arial" w:eastAsia="Times New Roman" w:hAnsi="Arial" w:cs="Arial"/>
          <w:bCs/>
          <w:lang w:val="da-DK" w:eastAsia="da-DK"/>
        </w:rPr>
        <w:t>4</w:t>
      </w:r>
      <w:r w:rsidR="00396DD3">
        <w:rPr>
          <w:rFonts w:ascii="Arial" w:eastAsia="Times New Roman" w:hAnsi="Arial" w:cs="Arial"/>
          <w:bCs/>
          <w:lang w:val="da-DK" w:eastAsia="da-DK"/>
        </w:rPr>
        <w:fldChar w:fldCharType="end"/>
      </w:r>
      <w:r w:rsidRPr="00396DD3">
        <w:rPr>
          <w:rFonts w:ascii="Arial" w:eastAsia="Times New Roman" w:hAnsi="Arial" w:cs="Arial"/>
          <w:bCs/>
          <w:lang w:val="da-DK" w:eastAsia="da-DK"/>
        </w:rPr>
        <w:t>. Põhimõttelisi asukohaalternatiive</w:t>
      </w:r>
      <w:r w:rsidRPr="005444BF">
        <w:rPr>
          <w:rFonts w:ascii="Arial" w:eastAsia="Times New Roman" w:hAnsi="Arial" w:cs="Arial"/>
          <w:bCs/>
          <w:lang w:val="da-DK" w:eastAsia="da-DK"/>
        </w:rPr>
        <w:t xml:space="preserve"> (trassialternatiive) ja lahendusi võrreldi ja hinnati projektile eelnenud maakonnaplaneeringute etapis läbi viidud Rail Balticu </w:t>
      </w:r>
      <w:r w:rsidRPr="005444BF">
        <w:rPr>
          <w:rFonts w:ascii="Arial" w:eastAsia="Times New Roman" w:hAnsi="Arial" w:cs="Arial"/>
          <w:bCs/>
          <w:lang w:val="da-DK" w:eastAsia="da-DK"/>
        </w:rPr>
        <w:lastRenderedPageBreak/>
        <w:t>maakonnaplaneeringute KSH protsessi raames</w:t>
      </w:r>
      <w:r w:rsidRPr="005444BF">
        <w:rPr>
          <w:rFonts w:ascii="Verdana" w:eastAsia="Times New Roman" w:hAnsi="Verdana" w:cs="Arial"/>
          <w:bCs/>
          <w:sz w:val="16"/>
          <w:vertAlign w:val="superscript"/>
          <w:lang w:val="da-DK" w:eastAsia="da-DK"/>
        </w:rPr>
        <w:footnoteReference w:id="69"/>
      </w:r>
      <w:r w:rsidRPr="005444BF">
        <w:rPr>
          <w:rFonts w:ascii="Arial" w:eastAsia="Times New Roman" w:hAnsi="Arial" w:cs="Arial"/>
          <w:bCs/>
          <w:lang w:val="da-DK" w:eastAsia="da-DK"/>
        </w:rPr>
        <w:t xml:space="preserve"> ning seda käesolevas etapis ei korrata. KMH käigus tegeletakse eelkõige tehniliste alternatiivsete lahenduste võrdlemise ja täpsustamisega juba valitud koridoris; </w:t>
      </w:r>
    </w:p>
    <w:p w14:paraId="3E170FB5" w14:textId="77777777" w:rsidR="005444BF" w:rsidRPr="005444BF" w:rsidRDefault="005444BF" w:rsidP="005444BF">
      <w:pPr>
        <w:numPr>
          <w:ilvl w:val="0"/>
          <w:numId w:val="2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hinnatakse projektlahendusega kavandatava tegevuse võimalikku olulist mõju käsitlusala looduskeskkonnale, keskkonnaseisundile ja elanikele, samuti kultuurilisele ja sotsiaal-majanduslikule keskkonnale ning võimaliku mõjuala ulatuses väljaspool kavandatava tegevuse ala sõltuvalt mõjuallikast ja mõjutatavatest keskkonnaelementidest.</w:t>
      </w:r>
    </w:p>
    <w:p w14:paraId="15C27A15" w14:textId="47B6B71B"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Kavandatava tegevusega kaasnevad eeldatavad keskkonnamõjud, mida KMH käigus hinnatakse, on loetletud käesoleva KMH programmi </w:t>
      </w:r>
      <w:r w:rsidRPr="00396DD3">
        <w:rPr>
          <w:rFonts w:ascii="Arial" w:eastAsia="Times New Roman" w:hAnsi="Arial" w:cs="Arial"/>
          <w:bCs/>
          <w:lang w:val="da-DK" w:eastAsia="da-DK"/>
        </w:rPr>
        <w:t>peatükis</w:t>
      </w:r>
      <w:r w:rsidR="00396DD3">
        <w:rPr>
          <w:rFonts w:ascii="Arial" w:eastAsia="Times New Roman" w:hAnsi="Arial" w:cs="Arial"/>
          <w:bCs/>
          <w:lang w:val="da-DK" w:eastAsia="da-DK"/>
        </w:rPr>
        <w:t xml:space="preserve"> </w:t>
      </w:r>
      <w:r w:rsidR="00396DD3">
        <w:rPr>
          <w:rFonts w:ascii="Arial" w:eastAsia="Times New Roman" w:hAnsi="Arial" w:cs="Arial"/>
          <w:bCs/>
          <w:lang w:val="da-DK" w:eastAsia="da-DK"/>
        </w:rPr>
        <w:fldChar w:fldCharType="begin"/>
      </w:r>
      <w:r w:rsidR="00396DD3">
        <w:rPr>
          <w:rFonts w:ascii="Arial" w:eastAsia="Times New Roman" w:hAnsi="Arial" w:cs="Arial"/>
          <w:bCs/>
          <w:lang w:val="da-DK" w:eastAsia="da-DK"/>
        </w:rPr>
        <w:instrText xml:space="preserve"> REF _Ref9874859 \r \h </w:instrText>
      </w:r>
      <w:r w:rsidR="00396DD3">
        <w:rPr>
          <w:rFonts w:ascii="Arial" w:eastAsia="Times New Roman" w:hAnsi="Arial" w:cs="Arial"/>
          <w:bCs/>
          <w:lang w:val="da-DK" w:eastAsia="da-DK"/>
        </w:rPr>
      </w:r>
      <w:r w:rsidR="00396DD3">
        <w:rPr>
          <w:rFonts w:ascii="Arial" w:eastAsia="Times New Roman" w:hAnsi="Arial" w:cs="Arial"/>
          <w:bCs/>
          <w:lang w:val="da-DK" w:eastAsia="da-DK"/>
        </w:rPr>
        <w:fldChar w:fldCharType="separate"/>
      </w:r>
      <w:r w:rsidR="00207C8F">
        <w:rPr>
          <w:rFonts w:ascii="Arial" w:eastAsia="Times New Roman" w:hAnsi="Arial" w:cs="Arial"/>
          <w:bCs/>
          <w:lang w:val="da-DK" w:eastAsia="da-DK"/>
        </w:rPr>
        <w:t>8</w:t>
      </w:r>
      <w:r w:rsidR="00396DD3">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Nimetatud mõjude prognoosimisel, hindamisel ja kirjeldamisel kasutatakse üldjuhul KMH tavapraktikale vastavat üldtunnustatud hindamismetoodikat ning konkreetsete keskkonnategurite puhul valitakse sobivad spetsiifilised hindamismeetodid lähtuvalt mõju iseloomust ja ala spetsiifikast. </w:t>
      </w:r>
    </w:p>
    <w:p w14:paraId="60D23D9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Kasutatav hindamismetoodika põhineb kvalitatiivsel ja kvantitatiivsel hindamisel, mille hulka kuuluvad:</w:t>
      </w:r>
    </w:p>
    <w:p w14:paraId="7C927C89"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teemakohase kirjanduse ja muude asjakohaste dokumentide läbitöötamine;</w:t>
      </w:r>
    </w:p>
    <w:p w14:paraId="1AC07F12"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käsitlusala hõlmavatele varasemate uuringute, analüüside ja aruannete läbitöötamine; </w:t>
      </w:r>
    </w:p>
    <w:p w14:paraId="65D78D35"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primaarandmete vahetu võrdlus ja analüüs; </w:t>
      </w:r>
    </w:p>
    <w:p w14:paraId="195128E3"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kaardikihtide võrdlemise meetod; </w:t>
      </w:r>
    </w:p>
    <w:p w14:paraId="599A3EE4" w14:textId="31D42F94"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käigus teostatavate täiendavate uuringute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_Ref9415840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9.2</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läbiviimine ning nende uuringute ja projekteerimise käigus teostatavate uuringute tulemustega arvestamine; </w:t>
      </w:r>
    </w:p>
    <w:p w14:paraId="0D6B9409"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eksperthinnangud ja -arvamused (sh valdkonna- või liigispetsialisti eriuuringud) mõju olulisuse selgitamiseks; </w:t>
      </w:r>
    </w:p>
    <w:p w14:paraId="731AE3A0"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inventuurid; </w:t>
      </w:r>
    </w:p>
    <w:p w14:paraId="699B6077"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modelleerimine; </w:t>
      </w:r>
    </w:p>
    <w:p w14:paraId="08D0B270"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konsultatsioonid olulist teavet omavate asutustega; </w:t>
      </w:r>
    </w:p>
    <w:p w14:paraId="495A3A2B"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konsultatsioonid üldsuse ja kolmandate osapooltega. </w:t>
      </w:r>
    </w:p>
    <w:p w14:paraId="25766867"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4A8FF6A8" w14:textId="061E1D24" w:rsidR="005444BF" w:rsidRPr="002A009C"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Metoodika/prognoosimeetodite kohta mõjuvaldkondade ja mõjutatavate keskkonnaelementide </w:t>
      </w:r>
      <w:r w:rsidRPr="002A009C">
        <w:rPr>
          <w:rFonts w:ascii="Arial" w:eastAsia="Times New Roman" w:hAnsi="Arial" w:cs="Arial"/>
          <w:bCs/>
          <w:lang w:val="da-DK" w:eastAsia="da-DK"/>
        </w:rPr>
        <w:t xml:space="preserve">kaupa vt täpsemalt ptk </w:t>
      </w:r>
      <w:r w:rsidRPr="002A009C">
        <w:rPr>
          <w:rFonts w:ascii="Arial" w:eastAsia="Times New Roman" w:hAnsi="Arial" w:cs="Arial"/>
          <w:bCs/>
          <w:lang w:val="da-DK" w:eastAsia="da-DK"/>
        </w:rPr>
        <w:fldChar w:fldCharType="begin"/>
      </w:r>
      <w:r w:rsidRPr="002A009C">
        <w:rPr>
          <w:rFonts w:ascii="Arial" w:eastAsia="Times New Roman" w:hAnsi="Arial" w:cs="Arial"/>
          <w:bCs/>
          <w:lang w:val="da-DK" w:eastAsia="da-DK"/>
        </w:rPr>
        <w:instrText xml:space="preserve"> REF _Ref9874859 \r \h </w:instrText>
      </w:r>
      <w:r w:rsidRPr="002A009C">
        <w:rPr>
          <w:rFonts w:ascii="Arial" w:eastAsia="Times New Roman" w:hAnsi="Arial" w:cs="Arial"/>
          <w:bCs/>
          <w:lang w:val="da-DK" w:eastAsia="da-DK"/>
        </w:rPr>
      </w:r>
      <w:r w:rsidRPr="002A009C">
        <w:rPr>
          <w:rFonts w:ascii="Arial" w:eastAsia="Times New Roman" w:hAnsi="Arial" w:cs="Arial"/>
          <w:bCs/>
          <w:lang w:val="da-DK" w:eastAsia="da-DK"/>
        </w:rPr>
        <w:fldChar w:fldCharType="separate"/>
      </w:r>
      <w:r w:rsidR="00207C8F">
        <w:rPr>
          <w:rFonts w:ascii="Arial" w:eastAsia="Times New Roman" w:hAnsi="Arial" w:cs="Arial"/>
          <w:bCs/>
          <w:lang w:val="da-DK" w:eastAsia="da-DK"/>
        </w:rPr>
        <w:t>8</w:t>
      </w:r>
      <w:r w:rsidRPr="002A009C">
        <w:rPr>
          <w:rFonts w:ascii="Arial" w:eastAsia="Times New Roman" w:hAnsi="Arial" w:cs="Arial"/>
          <w:bCs/>
          <w:lang w:val="da-DK" w:eastAsia="da-DK"/>
        </w:rPr>
        <w:fldChar w:fldCharType="end"/>
      </w:r>
      <w:r w:rsidRPr="002A009C">
        <w:rPr>
          <w:rFonts w:ascii="Arial" w:eastAsia="Times New Roman" w:hAnsi="Arial" w:cs="Arial"/>
          <w:bCs/>
          <w:lang w:val="da-DK" w:eastAsia="da-DK"/>
        </w:rPr>
        <w:t xml:space="preserve"> (</w:t>
      </w:r>
      <w:r w:rsidRPr="002A009C">
        <w:rPr>
          <w:rFonts w:ascii="Arial" w:eastAsia="Times New Roman" w:hAnsi="Arial" w:cs="Arial"/>
          <w:bCs/>
          <w:lang w:val="da-DK" w:eastAsia="da-DK"/>
        </w:rPr>
        <w:fldChar w:fldCharType="begin"/>
      </w:r>
      <w:r w:rsidRPr="002A009C">
        <w:rPr>
          <w:rFonts w:ascii="Arial" w:eastAsia="Times New Roman" w:hAnsi="Arial" w:cs="Arial"/>
          <w:bCs/>
          <w:lang w:val="da-DK" w:eastAsia="da-DK"/>
        </w:rPr>
        <w:instrText xml:space="preserve"> REF _Ref9337967 \h </w:instrText>
      </w:r>
      <w:r w:rsidRPr="002A009C">
        <w:rPr>
          <w:rFonts w:ascii="Arial" w:eastAsia="Times New Roman" w:hAnsi="Arial" w:cs="Arial"/>
          <w:bCs/>
          <w:lang w:val="da-DK" w:eastAsia="da-DK"/>
        </w:rPr>
      </w:r>
      <w:r w:rsidRPr="002A009C">
        <w:rPr>
          <w:rFonts w:ascii="Arial" w:eastAsia="Times New Roman" w:hAnsi="Arial" w:cs="Arial"/>
          <w:bCs/>
          <w:lang w:val="da-DK" w:eastAsia="da-DK"/>
        </w:rPr>
        <w:fldChar w:fldCharType="separate"/>
      </w:r>
      <w:r w:rsidR="00207C8F" w:rsidRPr="005444BF">
        <w:rPr>
          <w:rFonts w:ascii="Arial" w:eastAsia="Times New Roman" w:hAnsi="Arial" w:cs="Arial"/>
          <w:iCs/>
          <w:color w:val="0000CC"/>
          <w:szCs w:val="18"/>
          <w:lang w:val="da-DK" w:eastAsia="da-DK"/>
        </w:rPr>
        <w:t xml:space="preserve">Tabel </w:t>
      </w:r>
      <w:r w:rsidR="00207C8F">
        <w:rPr>
          <w:rFonts w:ascii="Arial" w:eastAsia="Times New Roman" w:hAnsi="Arial" w:cs="Arial"/>
          <w:iCs/>
          <w:noProof/>
          <w:color w:val="0000CC"/>
          <w:szCs w:val="18"/>
          <w:lang w:val="da-DK" w:eastAsia="da-DK"/>
        </w:rPr>
        <w:t>3</w:t>
      </w:r>
      <w:r w:rsidRPr="002A009C">
        <w:rPr>
          <w:rFonts w:ascii="Arial" w:eastAsia="Times New Roman" w:hAnsi="Arial" w:cs="Arial"/>
          <w:bCs/>
          <w:lang w:val="da-DK" w:eastAsia="da-DK"/>
        </w:rPr>
        <w:fldChar w:fldCharType="end"/>
      </w:r>
      <w:r w:rsidRPr="002A009C">
        <w:rPr>
          <w:rFonts w:ascii="Arial" w:eastAsia="Times New Roman" w:hAnsi="Arial" w:cs="Arial"/>
          <w:bCs/>
          <w:lang w:val="da-DK" w:eastAsia="da-DK"/>
        </w:rPr>
        <w:t xml:space="preserve">). </w:t>
      </w:r>
    </w:p>
    <w:p w14:paraId="0FF67090" w14:textId="3510465D"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On rida asjaolusid, mis mõjutavad konkreetseid kavandatava tegevusega seotud otseseid, kaudseid ja kumulatiivseid mõjusid ning mõjude interaktiivsust. Vastavalt sellele valitakse töö käigus praktiline(sed) ja sobiv(ad) metoodika(d) või nende kombinatsioonid, mille puhul on võimalik arvesse võtta mõju iseloomu, saadaolevate andmete olemasolu ja kvaliteeti ning aja ja muude ressursside olemasolu. Eeldatavate mõju prognoosimeetodite kirjeldus konkreetsete mõjuvaldkondade kaupa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_Ref9874859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8</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_Ref9337967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KMH käigus arvestamisele kuuluvad lähtematerjalid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_Ref10218259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7C48FC8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KMH käigus analüüsitakse, hinnatakse ja võrreldakse looduskeskkonna, kultuurilise keskkonna ja sotsiaal-majanduslikke tegureid ning tuuakse esile nende omavahelised seosed. Eeldatavalt tekkivaid mõjusid hinnatakse vastavalt mõjude suurusele, kestvusele (lühi- ja pikaajalisus), mõjude iseloomule, kumulatiivsusele ning mõjude olulisusele. </w:t>
      </w:r>
    </w:p>
    <w:p w14:paraId="170BE9E9"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Mõjude hindamisel käsitletakse läbivalt nii ehitusaegseid kui ka kasutusaegseid mõjusid. </w:t>
      </w:r>
    </w:p>
    <w:p w14:paraId="3F194BA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Mõjude hindamisel arvestatakse ka võimalike koosmõjudega (sh kumulatiivse mõjuga) teiste käesoleva lõigu piirkonnas teadaolevate ja kavandatavate tegevustega (nt detailplaneeringud, piirkonna transporditaristu jm), sh Rail Balticu projektiga seotud, kuid käesolevas KMH-s kavandatava tegevusena mitte käsitletavad projektid. </w:t>
      </w:r>
    </w:p>
    <w:p w14:paraId="48787F3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käigus selgitatakse välja kavandatavad tegevused, millel võib eeldatavasti olla oluline negatiivne mõju.</w:t>
      </w:r>
    </w:p>
    <w:p w14:paraId="51B44AC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Keskkonnamõju on </w:t>
      </w:r>
      <w:r w:rsidRPr="005444BF">
        <w:rPr>
          <w:rFonts w:ascii="Arial" w:eastAsia="Times New Roman" w:hAnsi="Arial" w:cs="Arial"/>
          <w:bCs/>
          <w:i/>
          <w:iCs/>
          <w:lang w:val="da-DK" w:eastAsia="da-DK"/>
        </w:rPr>
        <w:t>oluline</w:t>
      </w:r>
      <w:r w:rsidRPr="005444BF">
        <w:rPr>
          <w:rFonts w:ascii="Arial" w:eastAsia="Times New Roman" w:hAnsi="Arial" w:cs="Arial"/>
          <w:bCs/>
          <w:lang w:val="da-DK" w:eastAsia="da-DK"/>
        </w:rPr>
        <w:t xml:space="preserve">, kui see võib: </w:t>
      </w:r>
    </w:p>
    <w:p w14:paraId="0CA47A53" w14:textId="77777777" w:rsidR="005444BF" w:rsidRPr="005444BF" w:rsidRDefault="005444BF" w:rsidP="005444BF">
      <w:pPr>
        <w:numPr>
          <w:ilvl w:val="0"/>
          <w:numId w:val="3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eeldatavalt ületada mõjuala keskkonnataluvust, </w:t>
      </w:r>
    </w:p>
    <w:p w14:paraId="1CF57C13" w14:textId="77777777" w:rsidR="005444BF" w:rsidRPr="005444BF" w:rsidRDefault="005444BF" w:rsidP="005444BF">
      <w:pPr>
        <w:numPr>
          <w:ilvl w:val="0"/>
          <w:numId w:val="3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põhjustada keskkonnas pöördumatuid muutusi või </w:t>
      </w:r>
    </w:p>
    <w:p w14:paraId="10A5A80B" w14:textId="77777777" w:rsidR="005444BF" w:rsidRPr="005444BF" w:rsidRDefault="005444BF" w:rsidP="005444BF">
      <w:pPr>
        <w:numPr>
          <w:ilvl w:val="0"/>
          <w:numId w:val="3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seada ohtu inimese tervise ja heaolu, kultuuripärandi või vara.</w:t>
      </w:r>
      <w:r w:rsidRPr="005444BF">
        <w:rPr>
          <w:rFonts w:ascii="Verdana" w:eastAsia="Times New Roman" w:hAnsi="Verdana" w:cs="Arial"/>
          <w:bCs/>
          <w:sz w:val="16"/>
          <w:vertAlign w:val="superscript"/>
          <w:lang w:val="da-DK" w:eastAsia="da-DK"/>
        </w:rPr>
        <w:footnoteReference w:id="70"/>
      </w:r>
    </w:p>
    <w:p w14:paraId="3E2C57E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i/>
          <w:iCs/>
          <w:lang w:val="da-DK" w:eastAsia="da-DK"/>
        </w:rPr>
        <w:t>Otsene mõju</w:t>
      </w:r>
      <w:r w:rsidRPr="005444BF">
        <w:rPr>
          <w:rFonts w:ascii="Arial" w:eastAsia="Times New Roman" w:hAnsi="Arial" w:cs="Arial"/>
          <w:bCs/>
          <w:lang w:val="da-DK" w:eastAsia="da-DK"/>
        </w:rPr>
        <w:t xml:space="preserve"> avaldub tegevuse otsestes tagajärgedes tegevusega samal ajal ja kohas. Arvestatakse nii toimimisega kaasnevaid kui ka hädaolukordadega seotud mõjusid ning käsitletakse nii soovimatuid negatiivseid kui ka positiivseid mõjusid. </w:t>
      </w:r>
    </w:p>
    <w:p w14:paraId="4634412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i/>
          <w:iCs/>
          <w:lang w:val="da-DK" w:eastAsia="da-DK"/>
        </w:rPr>
        <w:t>Kaudne mõju</w:t>
      </w:r>
      <w:r w:rsidRPr="005444BF">
        <w:rPr>
          <w:rFonts w:ascii="Arial" w:eastAsia="Times New Roman" w:hAnsi="Arial" w:cs="Arial"/>
          <w:bCs/>
          <w:lang w:val="da-DK" w:eastAsia="da-DK"/>
        </w:rPr>
        <w:t xml:space="preserve"> kujuneb keskkonnaelementide omavaheliste põhjus-tagajärg seoseahelate kaudu. See võib avalduda vahetust tegevuskohast eemal ning mõju võib välja kujuneda alles pikema aja jooksul.</w:t>
      </w:r>
    </w:p>
    <w:p w14:paraId="5DB577D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aruandes esitatakse kavandatava tegevuse elluviimisega kaasneva olulise negatiivse keskkonnamõju vältimiseks ja leevendamiseks kavandatud meetmed ning ettepanekud seiremeetmete rakendamiseks. Lisaks esitatakse KMH aruandes kirjeldus keskkonnaseisundi tõenäolisest arengust juhul, kui kavandatavat tegevust ellu ei viida.</w:t>
      </w:r>
    </w:p>
    <w:p w14:paraId="15C49103"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203" w:name="_Hlk8133918"/>
      <w:r w:rsidRPr="005444BF">
        <w:rPr>
          <w:rFonts w:ascii="Arial" w:eastAsia="Times New Roman" w:hAnsi="Arial" w:cs="Arial"/>
          <w:bCs/>
          <w:lang w:val="da-DK" w:eastAsia="da-DK"/>
        </w:rPr>
        <w:t xml:space="preserve">Eelmises etapis teostatud maakonnaplaneeringu KSH käigus koostati ka leevendavate meetmete register (KSH aruande lisa III-6). Keskkonnaministeerium on KSH heakskiitmise kirjas sätestanud, et </w:t>
      </w:r>
      <w:r w:rsidRPr="005444BF">
        <w:rPr>
          <w:rFonts w:ascii="Arial" w:eastAsia="Times New Roman" w:hAnsi="Arial" w:cs="Arial"/>
          <w:bCs/>
          <w:i/>
          <w:lang w:val="da-DK" w:eastAsia="da-DK"/>
        </w:rPr>
        <w:t>keskkonnakorralduskava objekti</w:t>
      </w:r>
      <w:r w:rsidRPr="005444BF">
        <w:rPr>
          <w:rFonts w:ascii="Verdana" w:eastAsia="Times New Roman" w:hAnsi="Verdana" w:cs="Arial"/>
          <w:bCs/>
          <w:i/>
          <w:sz w:val="16"/>
          <w:vertAlign w:val="superscript"/>
          <w:lang w:val="da-DK" w:eastAsia="da-DK"/>
        </w:rPr>
        <w:footnoteReference w:id="71"/>
      </w:r>
      <w:r w:rsidRPr="005444BF">
        <w:rPr>
          <w:rFonts w:ascii="Arial" w:eastAsia="Times New Roman" w:hAnsi="Arial" w:cs="Arial"/>
          <w:bCs/>
          <w:i/>
          <w:lang w:val="da-DK" w:eastAsia="da-DK"/>
        </w:rPr>
        <w:t xml:space="preserve"> ehitusaegsete meetmete register (KSH aruande lisa III-6) tuleb kanda Rail Balticu raudtee ehitusloa tingimustesse ning kasutusaegsete meetmete register (KSH aruande lisa III-6) kasutusloa tingimustesse</w:t>
      </w:r>
      <w:r w:rsidRPr="005444BF">
        <w:rPr>
          <w:rFonts w:ascii="Arial" w:eastAsia="Times New Roman" w:hAnsi="Arial" w:cs="Arial"/>
          <w:bCs/>
          <w:lang w:val="da-DK" w:eastAsia="da-DK"/>
        </w:rPr>
        <w:t xml:space="preserve">. Käesoleva KMH programmi koostamise käigus koguti kõik käsitletava lõigu ja KMH jaoks asjakohane info ning täiendati seda eelprojekti informatsiooniga (nt lisati eelprojekti lõikude kilomeetripunktid ja objektide tüüpkoodid). Kuna KMH aruandes esitatakse ka kavandatava tegevuse ja selle reaalsete alternatiivsete võimaluste keskkonnameetmete kirjeldused ning eeldatav efektiivsuse hinnang (nii rajamis- kui ka kasutamisetapis), siis ajakohastatakse KMH läbiviimise käigus ka leevendavate meetmete registrit, arvestades lõplikku projektlahendust ning KMH käigus täpsustunud asjaolusid. </w:t>
      </w:r>
    </w:p>
    <w:bookmarkEnd w:id="203"/>
    <w:p w14:paraId="30FBE24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Tulenevalt heakskiidetud KSH aruandes toodud tingimustest tuleb ehitustööde peatöövõtjal kaasata nii keskkonnakorralduskava või ehitustööde kava koostamisse</w:t>
      </w:r>
      <w:r w:rsidRPr="005444BF">
        <w:rPr>
          <w:rFonts w:ascii="Verdana" w:eastAsia="Times New Roman" w:hAnsi="Verdana" w:cs="Arial"/>
          <w:bCs/>
          <w:sz w:val="16"/>
          <w:vertAlign w:val="superscript"/>
          <w:lang w:val="da-DK" w:eastAsia="da-DK"/>
        </w:rPr>
        <w:footnoteReference w:id="72"/>
      </w:r>
      <w:r w:rsidRPr="005444BF">
        <w:rPr>
          <w:rFonts w:ascii="Arial" w:eastAsia="Times New Roman" w:hAnsi="Arial" w:cs="Arial"/>
          <w:bCs/>
          <w:lang w:val="da-DK" w:eastAsia="da-DK"/>
        </w:rPr>
        <w:t xml:space="preserve"> kui ka keskkonnajärelevalvesse vajaliku kvalifikatsiooniga eksperdid (näiteks linnustiku häiringute vähendamiseks kavandatavate meetmete väljatöötamisel, kahepaiksetele asendusveekogude rajamisel). Arvestades, et enamike meetmega on vajalik arvestada detailsete ehitusprojekti lahenduste väljatöötamise käigus, kaasatakse vastavaid eksperte juba KMH raames. Vajadusel kaasatakse KMH käigus täiendavalt ka eespool nimetamata valdkondade eksperte. </w:t>
      </w:r>
    </w:p>
    <w:p w14:paraId="4A239A0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protsess on avalik ning avalikkust kaasav. Protsessist teavitatakse avalikkust ning kõigil mõjutatud ja huvitatud isikutel on võimalus esitada ettepanekuid, vastuväiteid ja küsimusi. KMH programmi ja KMH aruande eelnõu tutvustamiseks ning protsessi osapoolte seisukohtade saamiseks korraldatakse avalikud väljapanekud ja avalikud arutelud. Avalike arutelude läbiviimisel kasutatakse modereeritud diskussiooni meetodit. Avalikustamise käigus kirjalikult esitatud küsimused, ettepanekud ja vastuväited ning vastused neile lisatakse KMH menetlusdokumentide hulka. </w:t>
      </w:r>
    </w:p>
    <w:p w14:paraId="52D7C94A" w14:textId="77777777" w:rsidR="005444BF" w:rsidRPr="005444BF" w:rsidRDefault="005444BF" w:rsidP="00CF2C09">
      <w:pPr>
        <w:pStyle w:val="Heading2"/>
      </w:pPr>
      <w:bookmarkStart w:id="204" w:name="_Ref9415805"/>
      <w:bookmarkStart w:id="205" w:name="_Toc14360380"/>
      <w:bookmarkStart w:id="206" w:name="_Toc14428328"/>
      <w:bookmarkStart w:id="207" w:name="_Toc14433851"/>
      <w:bookmarkStart w:id="208" w:name="_Toc14434641"/>
      <w:bookmarkStart w:id="209" w:name="_Toc20148975"/>
      <w:r w:rsidRPr="005444BF">
        <w:t>Eesti territooriumil asuvate Rail Balticu lõikude koosmõju</w:t>
      </w:r>
      <w:bookmarkEnd w:id="204"/>
      <w:bookmarkEnd w:id="205"/>
      <w:bookmarkEnd w:id="206"/>
      <w:bookmarkEnd w:id="207"/>
      <w:bookmarkEnd w:id="208"/>
      <w:bookmarkEnd w:id="209"/>
    </w:p>
    <w:p w14:paraId="3B520D2D" w14:textId="77777777" w:rsidR="00AF213B" w:rsidRPr="00AF213B" w:rsidRDefault="00AF213B" w:rsidP="00AF213B">
      <w:pPr>
        <w:spacing w:before="20" w:after="120" w:line="276" w:lineRule="auto"/>
        <w:jc w:val="both"/>
        <w:rPr>
          <w:rFonts w:ascii="Arial" w:eastAsia="Times New Roman" w:hAnsi="Arial" w:cs="Arial"/>
          <w:bCs/>
          <w:lang w:eastAsia="da-DK"/>
        </w:rPr>
      </w:pPr>
      <w:r w:rsidRPr="00AF213B">
        <w:rPr>
          <w:rFonts w:ascii="Arial" w:eastAsia="Times New Roman" w:hAnsi="Arial" w:cs="Arial"/>
          <w:bCs/>
          <w:lang w:eastAsia="da-DK"/>
        </w:rPr>
        <w:t xml:space="preserve">Käesoleva KMH objektiks on RB raudtee ligikaudu 19 km pikkune lõik Kangrust Harju ja Rapla maakonna piirini. </w:t>
      </w:r>
    </w:p>
    <w:p w14:paraId="55D0436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Samas tuleb välja tuua, et </w:t>
      </w:r>
      <w:bookmarkStart w:id="210" w:name="_Hlk9412542"/>
      <w:r w:rsidRPr="005444BF">
        <w:rPr>
          <w:rFonts w:ascii="Arial" w:eastAsia="Times New Roman" w:hAnsi="Arial" w:cs="Arial"/>
          <w:bCs/>
          <w:lang w:val="da-DK" w:eastAsia="da-DK"/>
        </w:rPr>
        <w:t xml:space="preserve">mitmed KMH täpsusastmes üldiselt asjakohased Rail Balticu raudteega kaasnevad potentsiaalselt olulised keskkonnamõjud avalduvad eelkõige kogu trassi kui terviku (Eestist Leedu–Poola piirini) rajamise tulemusena ning neid ei ole võimalik hinnata ainult käesoleva lõigu kontekstis. Selliseid mõjusid on terve Eesti osa jaoks eelnevalt hinnatud Rail Balticu maakonnaplaneeringute KSH-s. Käesoleva KMH käigus lähtutakse eelnevalt tehtud analüüsidest ning vajadusel ajakohastatakse ja täpsustatakse vastavaid hinnanguid, tulenevalt käesoleva projekti käigus lisanduvast infost raudtee täpsema lahenduse kohta. </w:t>
      </w:r>
    </w:p>
    <w:bookmarkEnd w:id="210"/>
    <w:p w14:paraId="31B687E8"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käigus ajakohastatakse ja esitatakse hinnang vähemalt järgmiste teemade osas mahus, mis on vajalik tegevuslubade andmise otsuste tegemiseks:</w:t>
      </w:r>
    </w:p>
    <w:p w14:paraId="42889FAE" w14:textId="77777777" w:rsidR="005444BF" w:rsidRPr="005444BF" w:rsidRDefault="005444BF" w:rsidP="005444BF">
      <w:pPr>
        <w:numPr>
          <w:ilvl w:val="0"/>
          <w:numId w:val="3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mõju kliimale; </w:t>
      </w:r>
    </w:p>
    <w:p w14:paraId="0E62AC3B" w14:textId="77777777" w:rsidR="005444BF" w:rsidRPr="005444BF" w:rsidRDefault="005444BF" w:rsidP="005444BF">
      <w:pPr>
        <w:numPr>
          <w:ilvl w:val="0"/>
          <w:numId w:val="3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mõju loomapopulatsioonide sidususele Eesti kui terviku tasandil ida-lääne suunas; </w:t>
      </w:r>
    </w:p>
    <w:p w14:paraId="7A761AFD" w14:textId="77777777" w:rsidR="005444BF" w:rsidRPr="005444BF" w:rsidRDefault="005444BF" w:rsidP="005444BF">
      <w:pPr>
        <w:numPr>
          <w:ilvl w:val="0"/>
          <w:numId w:val="3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metsamaa raadamine; </w:t>
      </w:r>
    </w:p>
    <w:p w14:paraId="1FF647A9" w14:textId="77777777" w:rsidR="005444BF" w:rsidRPr="005444BF" w:rsidRDefault="005444BF" w:rsidP="005444BF">
      <w:pPr>
        <w:numPr>
          <w:ilvl w:val="0"/>
          <w:numId w:val="3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maavarade kasutus. </w:t>
      </w:r>
    </w:p>
    <w:p w14:paraId="4627D9A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Et eristada sellisel (kogu Eesti) skaalal mõjusid käesoleva KMH objekti (</w:t>
      </w:r>
      <w:r w:rsidR="00AF213B" w:rsidRPr="00AF213B">
        <w:rPr>
          <w:rFonts w:ascii="Arial" w:eastAsia="Times New Roman" w:hAnsi="Arial" w:cs="Arial"/>
          <w:bCs/>
          <w:lang w:eastAsia="da-DK"/>
        </w:rPr>
        <w:t>Kangru - Harju ja Rapla maakonna piir</w:t>
      </w:r>
      <w:r w:rsidRPr="005444BF">
        <w:rPr>
          <w:rFonts w:ascii="Arial" w:eastAsia="Times New Roman" w:hAnsi="Arial" w:cs="Arial"/>
          <w:bCs/>
          <w:lang w:val="da-DK" w:eastAsia="da-DK"/>
        </w:rPr>
        <w:t xml:space="preserve">) otsestest mõjudest, koondatakse loetletud teemad KMH aruandes eraldi peatükki. Kuna lisaks käesoleva lõigu KMH-le viiakse eraldi paralleelselt (või järgnevalt) läbi ka ülejäänud 7 Eesti territooriumil paikneva Rail Balticu lõigu KMH-d, tehakse antud peatüki koostamise osas koostööd kõigi Rail Balticu trassi KMH-de koostajate vahel. </w:t>
      </w:r>
    </w:p>
    <w:p w14:paraId="01D61C3D" w14:textId="77777777" w:rsidR="005444BF" w:rsidRPr="005444BF" w:rsidRDefault="005444BF" w:rsidP="00CF2C09">
      <w:pPr>
        <w:pStyle w:val="Heading2"/>
      </w:pPr>
      <w:bookmarkStart w:id="211" w:name="_Ref9415840"/>
      <w:bookmarkStart w:id="212" w:name="_Toc14360381"/>
      <w:bookmarkStart w:id="213" w:name="_Toc14428329"/>
      <w:bookmarkStart w:id="214" w:name="_Toc14433852"/>
      <w:bookmarkStart w:id="215" w:name="_Toc14434642"/>
      <w:bookmarkStart w:id="216" w:name="_Toc20148976"/>
      <w:bookmarkStart w:id="217" w:name="_Toc360198566"/>
      <w:bookmarkStart w:id="218" w:name="_Toc353454119"/>
      <w:r w:rsidRPr="005444BF">
        <w:lastRenderedPageBreak/>
        <w:t>Uuringud</w:t>
      </w:r>
      <w:bookmarkEnd w:id="211"/>
      <w:bookmarkEnd w:id="212"/>
      <w:bookmarkEnd w:id="213"/>
      <w:bookmarkEnd w:id="214"/>
      <w:bookmarkEnd w:id="215"/>
      <w:bookmarkEnd w:id="216"/>
      <w:r w:rsidRPr="005444BF">
        <w:t xml:space="preserve"> </w:t>
      </w:r>
    </w:p>
    <w:p w14:paraId="0E05FC99"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219" w:name="_Hlk8125685"/>
      <w:bookmarkStart w:id="220" w:name="_Hlk8125531"/>
      <w:r w:rsidRPr="005444BF">
        <w:rPr>
          <w:rFonts w:ascii="Arial" w:eastAsia="Times New Roman" w:hAnsi="Arial" w:cs="Arial"/>
          <w:bCs/>
          <w:lang w:val="da-DK" w:eastAsia="da-DK"/>
        </w:rPr>
        <w:t>Rail Balticu projekti varasemates etappides on koostatud järgmised uuringuid, milles sisalduva info ja tulemustega arvestatakse KMH koostamisel:</w:t>
      </w:r>
    </w:p>
    <w:p w14:paraId="16B8220C"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Keskkonnamõjude strateegilise hindamise raames koostatud alusuuringud:</w:t>
      </w:r>
    </w:p>
    <w:p w14:paraId="30FEF423" w14:textId="77777777" w:rsidR="005444BF" w:rsidRPr="005444BF" w:rsidRDefault="005444BF" w:rsidP="005444BF">
      <w:pPr>
        <w:numPr>
          <w:ilvl w:val="0"/>
          <w:numId w:val="38"/>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Loodusväärtuste uuring (Rewild OÜ, 2013-2014)</w:t>
      </w:r>
    </w:p>
    <w:p w14:paraId="3FE8AB05" w14:textId="77777777" w:rsidR="005444BF" w:rsidRPr="005444BF" w:rsidRDefault="005444BF" w:rsidP="005444BF">
      <w:pPr>
        <w:numPr>
          <w:ilvl w:val="0"/>
          <w:numId w:val="38"/>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Kultuuripärandi uuring (Hendrikson &amp; Ko OÜ, 2013)</w:t>
      </w:r>
    </w:p>
    <w:p w14:paraId="5BF5C385" w14:textId="77777777" w:rsidR="005444BF" w:rsidRPr="005444BF" w:rsidRDefault="005444BF" w:rsidP="005444BF">
      <w:pPr>
        <w:numPr>
          <w:ilvl w:val="0"/>
          <w:numId w:val="38"/>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Arheoloogiaväärtuste uuring (Tartu Ülikool, 2013)</w:t>
      </w:r>
    </w:p>
    <w:p w14:paraId="7E5AA3F3" w14:textId="77777777" w:rsidR="005444BF" w:rsidRPr="005444BF" w:rsidRDefault="005444BF" w:rsidP="005444BF">
      <w:pPr>
        <w:numPr>
          <w:ilvl w:val="0"/>
          <w:numId w:val="38"/>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Asustusstruktuuri uuring (Hendrikson &amp; Ko OÜ, 2014)</w:t>
      </w:r>
    </w:p>
    <w:p w14:paraId="76508AEC" w14:textId="77777777" w:rsidR="005444BF" w:rsidRPr="005444BF" w:rsidRDefault="005444BF" w:rsidP="005444BF">
      <w:pPr>
        <w:numPr>
          <w:ilvl w:val="0"/>
          <w:numId w:val="20"/>
        </w:numPr>
        <w:spacing w:before="20" w:after="200" w:line="276" w:lineRule="auto"/>
        <w:contextualSpacing/>
        <w:jc w:val="both"/>
        <w:rPr>
          <w:rFonts w:ascii="Arial" w:eastAsia="Times New Roman" w:hAnsi="Arial" w:cs="Arial"/>
          <w:bCs/>
          <w:lang w:val="da-DK" w:eastAsia="da-DK"/>
        </w:rPr>
      </w:pPr>
      <w:r w:rsidRPr="005444BF">
        <w:rPr>
          <w:rFonts w:ascii="Arial" w:eastAsia="Times New Roman" w:hAnsi="Arial" w:cs="Arial"/>
          <w:bCs/>
          <w:lang w:val="da-DK" w:eastAsia="da-DK"/>
        </w:rPr>
        <w:t xml:space="preserve">Aruanne arheoloogilisest baasleirest Rail Balticu Harjumaa läänepoolsel trassilõigul ja detailuuringud Harjumaa lääne- ja idapoolsel trassilõigul. (Kriiska, A jt 2015) </w:t>
      </w:r>
    </w:p>
    <w:p w14:paraId="0AEE8470"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Ehitusgeoloogilised uuringud raudtee eelprojekti koostamiseks (Reaalprojekt OÜ, 2015-2017) </w:t>
      </w:r>
    </w:p>
    <w:p w14:paraId="7B5B642C"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 raudteetrassiga piirnevate kaitsealuste taime-, seene- ja samblikuliikide teadaolevate leiukohtade inventuur (Nordic Botanical, 2018) </w:t>
      </w:r>
    </w:p>
    <w:p w14:paraId="7C1EE19E"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bookmarkStart w:id="221" w:name="_Hlk9412265"/>
      <w:r w:rsidRPr="005444BF">
        <w:rPr>
          <w:rFonts w:ascii="Arial" w:eastAsia="Times New Roman" w:hAnsi="Arial" w:cs="Arial"/>
          <w:bCs/>
          <w:i/>
          <w:lang w:val="da-DK" w:eastAsia="da-DK"/>
        </w:rPr>
        <w:t>Study on climate change impact assessment for the design, construction, maintenance and operation of Rail Baltica railway</w:t>
      </w:r>
      <w:r w:rsidRPr="005444BF">
        <w:rPr>
          <w:rFonts w:ascii="Verdana" w:eastAsia="Times New Roman" w:hAnsi="Verdana" w:cs="Arial"/>
          <w:bCs/>
          <w:i/>
          <w:sz w:val="16"/>
          <w:vertAlign w:val="superscript"/>
          <w:lang w:val="da-DK" w:eastAsia="da-DK"/>
        </w:rPr>
        <w:footnoteReference w:id="73"/>
      </w:r>
      <w:r w:rsidRPr="005444BF">
        <w:rPr>
          <w:rFonts w:ascii="Arial" w:eastAsia="Times New Roman" w:hAnsi="Arial" w:cs="Arial"/>
          <w:bCs/>
          <w:lang w:val="da-DK" w:eastAsia="da-DK"/>
        </w:rPr>
        <w:t xml:space="preserve"> (Hendrikson &amp; Ko OÜ, 2019)</w:t>
      </w:r>
    </w:p>
    <w:bookmarkEnd w:id="221"/>
    <w:p w14:paraId="47C2717E"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Baltica raudteeinfrastruktuuri hooldusdepoo tehnilise ja ruumilise vajaduse eeluuring (Eesti Raudtee ja Skepast&amp;Puhkim OÜ, 2018) </w:t>
      </w:r>
    </w:p>
    <w:p w14:paraId="0988DBCC"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 samatasandiliste ulukiläbipääsude tehniline teostatavus (Rewild OÜ ja Hendrikson &amp; Ko OÜ, 2017)</w:t>
      </w:r>
    </w:p>
    <w:p w14:paraId="6264DF99"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ehitamiseks vajalike ehitusmaavarade varustuskindluse uuring (Teede Tehnokeskus 2017)</w:t>
      </w:r>
    </w:p>
    <w:p w14:paraId="52E2DD2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Lisaks ülal nimetatud juba teostatud uuringutele on käesoleva KMH programmi koostamise ajal töös või kavandamisel järgmised uuringud, mis eeldatavalt valmivad käesoleva KMH jooksul ning milles sisalduva info ja tulemustega arvestatakse KMH koostamisel:</w:t>
      </w:r>
    </w:p>
    <w:p w14:paraId="644B0293" w14:textId="77777777" w:rsidR="005444BF" w:rsidRPr="005444BF" w:rsidRDefault="005444BF" w:rsidP="005444BF">
      <w:pPr>
        <w:numPr>
          <w:ilvl w:val="0"/>
          <w:numId w:val="21"/>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Aheraine killustiku kasutamise võimalused Rail Balticu rajamisel; </w:t>
      </w:r>
    </w:p>
    <w:p w14:paraId="2CAEA05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Käesoleva KMH programmi etapis peetakse KMH läbiviimiseks vajaliku teabe kogumiseks järgnevate täiendavate uuringute teostamist:</w:t>
      </w:r>
    </w:p>
    <w:p w14:paraId="4249E267" w14:textId="426ABC58" w:rsidR="005444BF" w:rsidRPr="005444BF" w:rsidRDefault="005444BF" w:rsidP="005444BF">
      <w:pPr>
        <w:numPr>
          <w:ilvl w:val="0"/>
          <w:numId w:val="22"/>
        </w:numPr>
        <w:spacing w:before="20" w:after="120" w:line="276" w:lineRule="auto"/>
        <w:jc w:val="both"/>
        <w:rPr>
          <w:rFonts w:ascii="Arial" w:eastAsia="Times New Roman" w:hAnsi="Arial" w:cs="Arial"/>
          <w:bCs/>
          <w:lang w:val="da-DK" w:eastAsia="da-DK"/>
        </w:rPr>
      </w:pPr>
      <w:bookmarkStart w:id="222" w:name="_Hlk18574322"/>
      <w:r w:rsidRPr="005444BF">
        <w:rPr>
          <w:rFonts w:ascii="Arial" w:eastAsia="Times New Roman" w:hAnsi="Arial" w:cs="Arial"/>
          <w:bCs/>
          <w:lang w:val="da-DK" w:eastAsia="da-DK"/>
        </w:rPr>
        <w:t xml:space="preserve">müra modelleerimine (vt ka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_Ref9874859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8</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_Ref9337967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bookmarkEnd w:id="222"/>
    <w:p w14:paraId="277F571F" w14:textId="77777777" w:rsidR="005444BF" w:rsidRPr="005444BF" w:rsidRDefault="005444BF" w:rsidP="005444BF">
      <w:pPr>
        <w:numPr>
          <w:ilvl w:val="0"/>
          <w:numId w:val="22"/>
        </w:numPr>
        <w:spacing w:before="20" w:after="200" w:line="276" w:lineRule="auto"/>
        <w:contextualSpacing/>
        <w:jc w:val="both"/>
        <w:rPr>
          <w:rFonts w:ascii="Arial" w:eastAsia="Times New Roman" w:hAnsi="Arial" w:cs="Arial"/>
          <w:bCs/>
          <w:lang w:val="da-DK" w:eastAsia="da-DK"/>
        </w:rPr>
      </w:pPr>
      <w:r w:rsidRPr="005444BF">
        <w:rPr>
          <w:rFonts w:ascii="Arial" w:eastAsia="Times New Roman" w:hAnsi="Arial" w:cs="Arial"/>
          <w:bCs/>
          <w:lang w:val="da-DK" w:eastAsia="da-DK"/>
        </w:rPr>
        <w:t>raudteetrassi mõjualasse jäävate puur- ja salvkaevude kaardistamine;</w:t>
      </w:r>
    </w:p>
    <w:p w14:paraId="5B3E0199" w14:textId="77777777" w:rsidR="005444BF" w:rsidRPr="005444BF" w:rsidRDefault="005444BF" w:rsidP="005444BF">
      <w:pPr>
        <w:numPr>
          <w:ilvl w:val="0"/>
          <w:numId w:val="2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kahepaiksete elupaikade kompenseerimise uuring</w:t>
      </w:r>
      <w:r w:rsidRPr="005444BF">
        <w:rPr>
          <w:rFonts w:ascii="Verdana" w:eastAsia="Times New Roman" w:hAnsi="Verdana" w:cs="Arial"/>
          <w:bCs/>
          <w:sz w:val="16"/>
          <w:vertAlign w:val="superscript"/>
          <w:lang w:val="da-DK" w:eastAsia="da-DK"/>
        </w:rPr>
        <w:footnoteReference w:id="74"/>
      </w:r>
      <w:r w:rsidRPr="005444BF">
        <w:rPr>
          <w:rFonts w:ascii="Arial" w:eastAsia="Times New Roman" w:hAnsi="Arial" w:cs="Arial"/>
          <w:bCs/>
          <w:lang w:val="da-DK" w:eastAsia="da-DK"/>
        </w:rPr>
        <w:t xml:space="preserve"> (u</w:t>
      </w:r>
      <w:bookmarkStart w:id="223" w:name="_Hlk10216506"/>
      <w:r w:rsidRPr="005444BF">
        <w:rPr>
          <w:rFonts w:ascii="Arial" w:eastAsia="Times New Roman" w:hAnsi="Arial" w:cs="Arial"/>
          <w:bCs/>
          <w:lang w:val="da-DK" w:eastAsia="da-DK"/>
        </w:rPr>
        <w:t>uringu ulatus ja maht täpsustatakse Keskkonnaametiga</w:t>
      </w:r>
      <w:bookmarkEnd w:id="223"/>
      <w:r w:rsidRPr="005444BF">
        <w:rPr>
          <w:rFonts w:ascii="Arial" w:eastAsia="Times New Roman" w:hAnsi="Arial" w:cs="Arial"/>
          <w:bCs/>
          <w:lang w:val="da-DK" w:eastAsia="da-DK"/>
        </w:rPr>
        <w:t xml:space="preserve">); </w:t>
      </w:r>
    </w:p>
    <w:p w14:paraId="74D03367" w14:textId="77777777" w:rsidR="005444BF" w:rsidRPr="005444BF" w:rsidRDefault="005444BF" w:rsidP="005444BF">
      <w:pPr>
        <w:spacing w:after="200" w:line="276" w:lineRule="auto"/>
        <w:ind w:left="720"/>
        <w:contextualSpacing/>
        <w:rPr>
          <w:rFonts w:ascii="Arial" w:eastAsia="Times New Roman" w:hAnsi="Arial" w:cs="Arial"/>
          <w:bCs/>
          <w:lang w:val="da-DK" w:eastAsia="da-DK"/>
        </w:rPr>
      </w:pPr>
      <w:r w:rsidRPr="005444BF">
        <w:rPr>
          <w:rFonts w:ascii="Arial" w:eastAsia="Times New Roman" w:hAnsi="Arial" w:cs="Arial"/>
          <w:bCs/>
          <w:lang w:val="da-DK" w:eastAsia="da-DK"/>
        </w:rPr>
        <w:t xml:space="preserve"> </w:t>
      </w:r>
    </w:p>
    <w:p w14:paraId="7250FB0A"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headerReference w:type="default" r:id="rId45"/>
          <w:footerReference w:type="default" r:id="rId46"/>
          <w:pgSz w:w="11906" w:h="16838" w:code="9"/>
          <w:pgMar w:top="1701" w:right="1418" w:bottom="1418" w:left="1418" w:header="851" w:footer="510" w:gutter="0"/>
          <w:cols w:space="708"/>
          <w:docGrid w:linePitch="360"/>
        </w:sectPr>
      </w:pPr>
      <w:r w:rsidRPr="005444BF">
        <w:rPr>
          <w:rFonts w:ascii="Arial" w:eastAsia="Times New Roman" w:hAnsi="Arial" w:cs="Arial"/>
          <w:bCs/>
          <w:lang w:val="da-DK" w:eastAsia="da-DK"/>
        </w:rPr>
        <w:lastRenderedPageBreak/>
        <w:t>Ülal mainimata täiendavate välitööde ja valdkondlike eriuuringute vajadust hetkel ette ei nähta, aga see võib täpsustuda KMH aruande koostamise etapis uute asjaolude ilmnemisel.</w:t>
      </w:r>
      <w:bookmarkEnd w:id="219"/>
      <w:bookmarkEnd w:id="220"/>
      <w:r w:rsidRPr="005444BF">
        <w:rPr>
          <w:rFonts w:ascii="Arial" w:eastAsia="Times New Roman" w:hAnsi="Arial" w:cs="Arial"/>
          <w:bCs/>
          <w:lang w:val="da-DK" w:eastAsia="da-DK"/>
        </w:rPr>
        <w:t xml:space="preserve">   </w:t>
      </w:r>
    </w:p>
    <w:p w14:paraId="27BB9BF4" w14:textId="77777777" w:rsidR="005444BF" w:rsidRPr="005444BF" w:rsidRDefault="005444BF" w:rsidP="00CF2C09">
      <w:pPr>
        <w:pStyle w:val="Heading1"/>
      </w:pPr>
      <w:bookmarkStart w:id="224" w:name="_Toc14360382"/>
      <w:bookmarkStart w:id="225" w:name="_Toc14428330"/>
      <w:bookmarkStart w:id="226" w:name="_Toc14433853"/>
      <w:bookmarkStart w:id="227" w:name="_Toc14434643"/>
      <w:bookmarkStart w:id="228" w:name="_Toc20148977"/>
      <w:bookmarkEnd w:id="217"/>
      <w:bookmarkEnd w:id="218"/>
      <w:r w:rsidRPr="005444BF">
        <w:lastRenderedPageBreak/>
        <w:t>KMH osapooled</w:t>
      </w:r>
      <w:bookmarkEnd w:id="224"/>
      <w:bookmarkEnd w:id="225"/>
      <w:bookmarkEnd w:id="226"/>
      <w:bookmarkEnd w:id="227"/>
      <w:bookmarkEnd w:id="228"/>
      <w:r w:rsidRPr="005444BF">
        <w:t xml:space="preserve"> </w:t>
      </w:r>
    </w:p>
    <w:p w14:paraId="635ABA14" w14:textId="048A9E4E"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osapooled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_Ref444247207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4</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2AA17453" w14:textId="4CB75E3B" w:rsidR="005444BF" w:rsidRDefault="005444BF" w:rsidP="005444BF">
      <w:pPr>
        <w:ind w:left="714" w:hanging="357"/>
        <w:jc w:val="both"/>
        <w:rPr>
          <w:rFonts w:ascii="Arial" w:eastAsia="Times New Roman" w:hAnsi="Arial" w:cs="Arial"/>
          <w:iCs/>
          <w:color w:val="0000CC"/>
          <w:szCs w:val="18"/>
          <w:lang w:val="da-DK" w:eastAsia="da-DK"/>
        </w:rPr>
      </w:pPr>
      <w:bookmarkStart w:id="229" w:name="_Ref444247207"/>
      <w:bookmarkStart w:id="230" w:name="_Toc14431589"/>
      <w:bookmarkStart w:id="231" w:name="_Toc14433451"/>
      <w:bookmarkStart w:id="232" w:name="_Toc20405767"/>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4</w:t>
      </w:r>
      <w:r w:rsidRPr="005444BF">
        <w:rPr>
          <w:rFonts w:ascii="Arial" w:eastAsia="Times New Roman" w:hAnsi="Arial" w:cs="Arial"/>
          <w:iCs/>
          <w:noProof/>
          <w:color w:val="0000CC"/>
          <w:szCs w:val="18"/>
          <w:lang w:val="da-DK" w:eastAsia="da-DK"/>
        </w:rPr>
        <w:fldChar w:fldCharType="end"/>
      </w:r>
      <w:bookmarkEnd w:id="229"/>
      <w:r w:rsidRPr="005444BF">
        <w:rPr>
          <w:rFonts w:ascii="Arial" w:eastAsia="Times New Roman" w:hAnsi="Arial" w:cs="Arial"/>
          <w:iCs/>
          <w:color w:val="0000CC"/>
          <w:szCs w:val="18"/>
          <w:lang w:val="da-DK" w:eastAsia="da-DK"/>
        </w:rPr>
        <w:t>. KMH osapooled</w:t>
      </w:r>
      <w:bookmarkEnd w:id="230"/>
      <w:bookmarkEnd w:id="231"/>
      <w:bookmarkEnd w:id="232"/>
    </w:p>
    <w:tbl>
      <w:tblPr>
        <w:tblStyle w:val="SP-Tabel22"/>
        <w:tblW w:w="0" w:type="auto"/>
        <w:tblLook w:val="04A0" w:firstRow="1" w:lastRow="0" w:firstColumn="1" w:lastColumn="0" w:noHBand="0" w:noVBand="1"/>
      </w:tblPr>
      <w:tblGrid>
        <w:gridCol w:w="1597"/>
        <w:gridCol w:w="2074"/>
        <w:gridCol w:w="1905"/>
        <w:gridCol w:w="3484"/>
      </w:tblGrid>
      <w:tr w:rsidR="004F70E7" w:rsidRPr="00AF4D2A" w14:paraId="4FF0167E" w14:textId="77777777" w:rsidTr="004F70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EF84C94" w14:textId="77777777" w:rsidR="004F70E7" w:rsidRPr="00AF4D2A" w:rsidRDefault="004F70E7" w:rsidP="004F70E7">
            <w:pPr>
              <w:spacing w:before="20" w:after="120"/>
              <w:rPr>
                <w:sz w:val="22"/>
                <w:szCs w:val="22"/>
              </w:rPr>
            </w:pPr>
            <w:r w:rsidRPr="00AF4D2A">
              <w:rPr>
                <w:sz w:val="22"/>
                <w:szCs w:val="22"/>
              </w:rPr>
              <w:t xml:space="preserve">Osapool </w:t>
            </w:r>
          </w:p>
        </w:tc>
        <w:tc>
          <w:tcPr>
            <w:tcW w:w="1169" w:type="dxa"/>
          </w:tcPr>
          <w:p w14:paraId="669E749F" w14:textId="77777777" w:rsidR="004F70E7" w:rsidRPr="00AF4D2A" w:rsidRDefault="004F70E7" w:rsidP="004F70E7">
            <w:pPr>
              <w:spacing w:before="20" w:after="120"/>
              <w:cnfStyle w:val="100000000000" w:firstRow="1"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Asutus </w:t>
            </w:r>
          </w:p>
        </w:tc>
        <w:tc>
          <w:tcPr>
            <w:tcW w:w="2594" w:type="dxa"/>
          </w:tcPr>
          <w:p w14:paraId="67ECF411" w14:textId="77777777" w:rsidR="004F70E7" w:rsidRPr="00AF4D2A" w:rsidRDefault="004F70E7" w:rsidP="004F70E7">
            <w:pPr>
              <w:spacing w:before="20" w:after="120"/>
              <w:cnfStyle w:val="100000000000" w:firstRow="1"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Kontaktisik </w:t>
            </w:r>
          </w:p>
        </w:tc>
        <w:tc>
          <w:tcPr>
            <w:tcW w:w="3041" w:type="dxa"/>
          </w:tcPr>
          <w:p w14:paraId="085C1722" w14:textId="77777777" w:rsidR="004F70E7" w:rsidRPr="00AF4D2A" w:rsidRDefault="004F70E7" w:rsidP="004F70E7">
            <w:pPr>
              <w:spacing w:before="20" w:after="120"/>
              <w:cnfStyle w:val="100000000000" w:firstRow="1"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Kontaktandmed </w:t>
            </w:r>
          </w:p>
        </w:tc>
      </w:tr>
      <w:tr w:rsidR="004F70E7" w:rsidRPr="00AF4D2A" w14:paraId="44E0D81F" w14:textId="77777777" w:rsidTr="004F7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89BC0E1" w14:textId="77777777" w:rsidR="004F70E7" w:rsidRPr="00AF4D2A" w:rsidRDefault="004F70E7" w:rsidP="004F70E7">
            <w:pPr>
              <w:spacing w:before="20"/>
              <w:rPr>
                <w:b w:val="0"/>
                <w:sz w:val="22"/>
                <w:szCs w:val="22"/>
              </w:rPr>
            </w:pPr>
            <w:r w:rsidRPr="00AF4D2A">
              <w:rPr>
                <w:b w:val="0"/>
                <w:sz w:val="22"/>
                <w:szCs w:val="22"/>
              </w:rPr>
              <w:t>Otsustaja</w:t>
            </w:r>
          </w:p>
          <w:p w14:paraId="1A43612A" w14:textId="77777777" w:rsidR="004F70E7" w:rsidRPr="00AF4D2A" w:rsidRDefault="004F70E7" w:rsidP="004F70E7">
            <w:pPr>
              <w:spacing w:before="20"/>
              <w:jc w:val="both"/>
              <w:rPr>
                <w:b w:val="0"/>
                <w:sz w:val="22"/>
                <w:szCs w:val="22"/>
              </w:rPr>
            </w:pPr>
            <w:r w:rsidRPr="00AF4D2A">
              <w:rPr>
                <w:b w:val="0"/>
                <w:sz w:val="22"/>
                <w:szCs w:val="22"/>
              </w:rPr>
              <w:t>(</w:t>
            </w:r>
            <w:r w:rsidRPr="00AF4D2A">
              <w:rPr>
                <w:rFonts w:ascii="Arial" w:eastAsia="Times New Roman" w:hAnsi="Arial"/>
                <w:b w:val="0"/>
                <w:sz w:val="22"/>
                <w:szCs w:val="22"/>
                <w:lang w:val="da-DK" w:eastAsia="da-DK"/>
              </w:rPr>
              <w:t>KMH programmi ja aruande nõuetele vastavaks tunnistamise otsuse tegija)</w:t>
            </w:r>
          </w:p>
        </w:tc>
        <w:tc>
          <w:tcPr>
            <w:tcW w:w="1169" w:type="dxa"/>
          </w:tcPr>
          <w:p w14:paraId="25F3518A"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Tarbijakaitse ja Tehnilise Järelevalve Amet </w:t>
            </w:r>
          </w:p>
        </w:tc>
        <w:tc>
          <w:tcPr>
            <w:tcW w:w="2594" w:type="dxa"/>
          </w:tcPr>
          <w:p w14:paraId="028BE757"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Liina Roosimägi, peaspetsialist </w:t>
            </w:r>
          </w:p>
        </w:tc>
        <w:tc>
          <w:tcPr>
            <w:tcW w:w="3041" w:type="dxa"/>
          </w:tcPr>
          <w:p w14:paraId="4C369DAA"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Sõle 23a, 10614 Tallinn </w:t>
            </w:r>
          </w:p>
          <w:p w14:paraId="664B7147"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tel 6672004</w:t>
            </w:r>
          </w:p>
          <w:p w14:paraId="77459E8F" w14:textId="77777777" w:rsidR="004F70E7" w:rsidRPr="00AF4D2A" w:rsidRDefault="00E00C40"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hyperlink r:id="rId47" w:history="1">
              <w:r w:rsidR="004F70E7" w:rsidRPr="00AF4D2A">
                <w:rPr>
                  <w:sz w:val="22"/>
                  <w:szCs w:val="22"/>
                </w:rPr>
                <w:t>liina.roosimagi@ttja.ee</w:t>
              </w:r>
            </w:hyperlink>
            <w:r w:rsidR="004F70E7" w:rsidRPr="00AF4D2A">
              <w:rPr>
                <w:sz w:val="22"/>
                <w:szCs w:val="22"/>
              </w:rPr>
              <w:t xml:space="preserve"> </w:t>
            </w:r>
          </w:p>
        </w:tc>
      </w:tr>
      <w:tr w:rsidR="004F70E7" w:rsidRPr="00AF4D2A" w14:paraId="3734598E" w14:textId="77777777" w:rsidTr="004F70E7">
        <w:tc>
          <w:tcPr>
            <w:cnfStyle w:val="001000000000" w:firstRow="0" w:lastRow="0" w:firstColumn="1" w:lastColumn="0" w:oddVBand="0" w:evenVBand="0" w:oddHBand="0" w:evenHBand="0" w:firstRowFirstColumn="0" w:firstRowLastColumn="0" w:lastRowFirstColumn="0" w:lastRowLastColumn="0"/>
            <w:tcW w:w="2122" w:type="dxa"/>
          </w:tcPr>
          <w:p w14:paraId="00D006FD" w14:textId="77777777" w:rsidR="004F70E7" w:rsidRPr="00AF4D2A" w:rsidRDefault="004F70E7" w:rsidP="004F70E7">
            <w:pPr>
              <w:spacing w:before="20"/>
              <w:rPr>
                <w:b w:val="0"/>
                <w:sz w:val="22"/>
                <w:szCs w:val="22"/>
              </w:rPr>
            </w:pPr>
            <w:r w:rsidRPr="00AF4D2A">
              <w:rPr>
                <w:b w:val="0"/>
                <w:sz w:val="22"/>
                <w:szCs w:val="22"/>
              </w:rPr>
              <w:t xml:space="preserve">Arendaja </w:t>
            </w:r>
          </w:p>
        </w:tc>
        <w:tc>
          <w:tcPr>
            <w:tcW w:w="1169" w:type="dxa"/>
          </w:tcPr>
          <w:p w14:paraId="47A8D6B3" w14:textId="77777777" w:rsidR="004F70E7" w:rsidRPr="00AF4D2A" w:rsidRDefault="004F70E7" w:rsidP="004F70E7">
            <w:pPr>
              <w:spacing w:before="20"/>
              <w:cnfStyle w:val="000000000000" w:firstRow="0"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RB Rail AS </w:t>
            </w:r>
          </w:p>
        </w:tc>
        <w:tc>
          <w:tcPr>
            <w:tcW w:w="2594" w:type="dxa"/>
          </w:tcPr>
          <w:p w14:paraId="3341731C" w14:textId="77777777" w:rsidR="004F70E7" w:rsidRPr="00AF4D2A" w:rsidRDefault="004F70E7" w:rsidP="004F70E7">
            <w:pPr>
              <w:spacing w:before="20"/>
              <w:cnfStyle w:val="000000000000" w:firstRow="0"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Karmo Kõrvek, projektijuht  </w:t>
            </w:r>
          </w:p>
        </w:tc>
        <w:tc>
          <w:tcPr>
            <w:tcW w:w="3041" w:type="dxa"/>
          </w:tcPr>
          <w:p w14:paraId="70E9D58E" w14:textId="77777777" w:rsidR="004F70E7" w:rsidRPr="00AF4D2A" w:rsidRDefault="004F70E7" w:rsidP="004F70E7">
            <w:pPr>
              <w:spacing w:before="20"/>
              <w:cnfStyle w:val="000000000000" w:firstRow="0"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RB Rail AS </w:t>
            </w:r>
          </w:p>
          <w:p w14:paraId="55B2A75D" w14:textId="77777777" w:rsidR="004F70E7" w:rsidRPr="00AF4D2A" w:rsidRDefault="004F70E7" w:rsidP="004F70E7">
            <w:pPr>
              <w:spacing w:before="20"/>
              <w:cnfStyle w:val="000000000000" w:firstRow="0" w:lastRow="0" w:firstColumn="0" w:lastColumn="0" w:oddVBand="0" w:evenVBand="0" w:oddHBand="0" w:evenHBand="0" w:firstRowFirstColumn="0" w:firstRowLastColumn="0" w:lastRowFirstColumn="0" w:lastRowLastColumn="0"/>
              <w:rPr>
                <w:sz w:val="22"/>
                <w:szCs w:val="22"/>
                <w:highlight w:val="yellow"/>
              </w:rPr>
            </w:pPr>
            <w:r w:rsidRPr="00AF4D2A">
              <w:rPr>
                <w:sz w:val="22"/>
                <w:szCs w:val="22"/>
              </w:rPr>
              <w:t xml:space="preserve">tel 53423015 </w:t>
            </w:r>
          </w:p>
          <w:p w14:paraId="41CB8183" w14:textId="77777777" w:rsidR="004F70E7" w:rsidRPr="00AF4D2A" w:rsidRDefault="00E00C40" w:rsidP="004F70E7">
            <w:pPr>
              <w:spacing w:before="20"/>
              <w:cnfStyle w:val="000000000000" w:firstRow="0" w:lastRow="0" w:firstColumn="0" w:lastColumn="0" w:oddVBand="0" w:evenVBand="0" w:oddHBand="0" w:evenHBand="0" w:firstRowFirstColumn="0" w:firstRowLastColumn="0" w:lastRowFirstColumn="0" w:lastRowLastColumn="0"/>
              <w:rPr>
                <w:sz w:val="22"/>
                <w:szCs w:val="22"/>
              </w:rPr>
            </w:pPr>
            <w:hyperlink r:id="rId48" w:history="1">
              <w:r w:rsidR="004F70E7" w:rsidRPr="00AF4D2A">
                <w:rPr>
                  <w:sz w:val="22"/>
                  <w:szCs w:val="22"/>
                </w:rPr>
                <w:t>karmo.korvek@railbaltica.org</w:t>
              </w:r>
            </w:hyperlink>
            <w:r w:rsidR="004F70E7" w:rsidRPr="00AF4D2A">
              <w:rPr>
                <w:sz w:val="22"/>
                <w:szCs w:val="22"/>
              </w:rPr>
              <w:t xml:space="preserve"> </w:t>
            </w:r>
          </w:p>
        </w:tc>
      </w:tr>
      <w:tr w:rsidR="004F70E7" w:rsidRPr="00AF4D2A" w14:paraId="43708247" w14:textId="77777777" w:rsidTr="004F7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E5C63B1" w14:textId="77777777" w:rsidR="004F70E7" w:rsidRPr="00AF4D2A" w:rsidRDefault="004F70E7" w:rsidP="004F70E7">
            <w:pPr>
              <w:spacing w:before="20"/>
              <w:rPr>
                <w:b w:val="0"/>
                <w:sz w:val="22"/>
                <w:szCs w:val="22"/>
              </w:rPr>
            </w:pPr>
            <w:r w:rsidRPr="00AF4D2A">
              <w:rPr>
                <w:b w:val="0"/>
                <w:sz w:val="22"/>
                <w:szCs w:val="22"/>
              </w:rPr>
              <w:t xml:space="preserve">Ekspert (KMH läbiviija) </w:t>
            </w:r>
          </w:p>
        </w:tc>
        <w:tc>
          <w:tcPr>
            <w:tcW w:w="1169" w:type="dxa"/>
          </w:tcPr>
          <w:p w14:paraId="69696599"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Skepast&amp;Puhkim OÜ</w:t>
            </w:r>
          </w:p>
        </w:tc>
        <w:tc>
          <w:tcPr>
            <w:tcW w:w="2594" w:type="dxa"/>
          </w:tcPr>
          <w:p w14:paraId="0B6B98CB"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Hendrik Puhkim, juhatuse liige, projektijuht  </w:t>
            </w:r>
          </w:p>
        </w:tc>
        <w:tc>
          <w:tcPr>
            <w:tcW w:w="3041" w:type="dxa"/>
          </w:tcPr>
          <w:p w14:paraId="39D1610A"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Laki põik 2, 12915 Tallinn</w:t>
            </w:r>
          </w:p>
          <w:p w14:paraId="30848670"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tel 5342 3684 </w:t>
            </w:r>
          </w:p>
          <w:p w14:paraId="67264D4D" w14:textId="77777777" w:rsidR="004F70E7" w:rsidRPr="00AF4D2A" w:rsidRDefault="00E00C40"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hyperlink r:id="rId49" w:history="1">
              <w:r w:rsidR="004F70E7" w:rsidRPr="00AF4D2A">
                <w:rPr>
                  <w:sz w:val="22"/>
                  <w:szCs w:val="22"/>
                </w:rPr>
                <w:t>hendrik.puhkim@skpk.ee</w:t>
              </w:r>
            </w:hyperlink>
            <w:r w:rsidR="004F70E7" w:rsidRPr="00AF4D2A">
              <w:rPr>
                <w:sz w:val="22"/>
                <w:szCs w:val="22"/>
              </w:rPr>
              <w:t xml:space="preserve"> </w:t>
            </w:r>
          </w:p>
        </w:tc>
      </w:tr>
    </w:tbl>
    <w:p w14:paraId="4E42A892"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E49CD8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KMH-d viib läbi Skepast&amp;Puhkim OÜ (SKPK). KMH juhtekspert on Aide Kaar, keskkonnamõju hindamise litsents KMH0123. </w:t>
      </w:r>
    </w:p>
    <w:p w14:paraId="205E310C" w14:textId="317F0908" w:rsidR="005444BF" w:rsidRPr="002A009C"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juhtekspertide tööülesanded </w:t>
      </w:r>
      <w:r w:rsidRPr="002A009C">
        <w:rPr>
          <w:rFonts w:ascii="Arial" w:eastAsia="Times New Roman" w:hAnsi="Arial" w:cs="Arial"/>
          <w:bCs/>
          <w:lang w:val="da-DK" w:eastAsia="da-DK"/>
        </w:rPr>
        <w:t>ning KMH eksperdirühma liikmed ja nende hinnatavad valdkonnad on loetletud alljärgnevas tabelis (</w:t>
      </w:r>
      <w:r w:rsidR="00396DD3" w:rsidRPr="002A009C">
        <w:rPr>
          <w:rFonts w:ascii="Arial" w:eastAsia="Times New Roman" w:hAnsi="Arial" w:cs="Arial"/>
          <w:bCs/>
          <w:lang w:val="da-DK" w:eastAsia="da-DK"/>
        </w:rPr>
        <w:fldChar w:fldCharType="begin"/>
      </w:r>
      <w:r w:rsidR="00396DD3" w:rsidRPr="002A009C">
        <w:rPr>
          <w:rFonts w:ascii="Arial" w:eastAsia="Times New Roman" w:hAnsi="Arial" w:cs="Arial"/>
          <w:bCs/>
          <w:lang w:val="da-DK" w:eastAsia="da-DK"/>
        </w:rPr>
        <w:instrText xml:space="preserve"> REF _Ref10040666 \h </w:instrText>
      </w:r>
      <w:r w:rsidR="00396DD3" w:rsidRPr="002A009C">
        <w:rPr>
          <w:rFonts w:ascii="Arial" w:eastAsia="Times New Roman" w:hAnsi="Arial" w:cs="Arial"/>
          <w:bCs/>
          <w:lang w:val="da-DK" w:eastAsia="da-DK"/>
        </w:rPr>
      </w:r>
      <w:r w:rsidR="00396DD3" w:rsidRPr="002A009C">
        <w:rPr>
          <w:rFonts w:ascii="Arial" w:eastAsia="Times New Roman" w:hAnsi="Arial" w:cs="Arial"/>
          <w:bCs/>
          <w:lang w:val="da-DK" w:eastAsia="da-DK"/>
        </w:rPr>
        <w:fldChar w:fldCharType="separate"/>
      </w:r>
      <w:r w:rsidR="00207C8F" w:rsidRPr="005444BF">
        <w:rPr>
          <w:rFonts w:ascii="Arial" w:eastAsia="Times New Roman" w:hAnsi="Arial" w:cs="Arial"/>
          <w:iCs/>
          <w:color w:val="0000CC"/>
          <w:szCs w:val="18"/>
          <w:lang w:val="da-DK" w:eastAsia="da-DK"/>
        </w:rPr>
        <w:t xml:space="preserve">Tabel </w:t>
      </w:r>
      <w:r w:rsidR="00207C8F">
        <w:rPr>
          <w:rFonts w:ascii="Arial" w:eastAsia="Times New Roman" w:hAnsi="Arial" w:cs="Arial"/>
          <w:iCs/>
          <w:noProof/>
          <w:color w:val="0000CC"/>
          <w:szCs w:val="18"/>
          <w:lang w:val="da-DK" w:eastAsia="da-DK"/>
        </w:rPr>
        <w:t>5</w:t>
      </w:r>
      <w:r w:rsidR="00396DD3" w:rsidRPr="002A009C">
        <w:rPr>
          <w:rFonts w:ascii="Arial" w:eastAsia="Times New Roman" w:hAnsi="Arial" w:cs="Arial"/>
          <w:bCs/>
          <w:lang w:val="da-DK" w:eastAsia="da-DK"/>
        </w:rPr>
        <w:fldChar w:fldCharType="end"/>
      </w:r>
      <w:r w:rsidRPr="002A009C">
        <w:rPr>
          <w:rFonts w:ascii="Arial" w:eastAsia="Times New Roman" w:hAnsi="Arial" w:cs="Arial"/>
          <w:bCs/>
          <w:lang w:val="da-DK" w:eastAsia="da-DK"/>
        </w:rPr>
        <w:t xml:space="preserve">). </w:t>
      </w:r>
    </w:p>
    <w:p w14:paraId="588C6902" w14:textId="749D820B" w:rsidR="005444BF" w:rsidRPr="005444BF" w:rsidRDefault="005444BF" w:rsidP="005444BF">
      <w:pPr>
        <w:ind w:left="714" w:hanging="357"/>
        <w:jc w:val="both"/>
        <w:rPr>
          <w:rFonts w:ascii="Arial" w:eastAsia="Times New Roman" w:hAnsi="Arial" w:cs="Arial"/>
          <w:iCs/>
          <w:color w:val="0000CC"/>
          <w:szCs w:val="18"/>
          <w:lang w:val="da-DK" w:eastAsia="da-DK"/>
        </w:rPr>
      </w:pPr>
      <w:bookmarkStart w:id="233" w:name="_Ref10040666"/>
      <w:bookmarkStart w:id="234" w:name="_Toc14431590"/>
      <w:bookmarkStart w:id="235" w:name="_Toc14433452"/>
      <w:bookmarkStart w:id="236" w:name="_Toc20405768"/>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5</w:t>
      </w:r>
      <w:r w:rsidRPr="005444BF">
        <w:rPr>
          <w:rFonts w:ascii="Arial" w:eastAsia="Times New Roman" w:hAnsi="Arial" w:cs="Arial"/>
          <w:iCs/>
          <w:noProof/>
          <w:color w:val="0000CC"/>
          <w:szCs w:val="18"/>
          <w:lang w:val="da-DK" w:eastAsia="da-DK"/>
        </w:rPr>
        <w:fldChar w:fldCharType="end"/>
      </w:r>
      <w:bookmarkEnd w:id="233"/>
      <w:r w:rsidRPr="005444BF">
        <w:rPr>
          <w:rFonts w:ascii="Arial" w:eastAsia="Times New Roman" w:hAnsi="Arial" w:cs="Arial"/>
          <w:iCs/>
          <w:color w:val="0000CC"/>
          <w:szCs w:val="18"/>
          <w:lang w:val="da-DK" w:eastAsia="da-DK"/>
        </w:rPr>
        <w:t>. KMH eksperdirühm</w:t>
      </w:r>
      <w:bookmarkEnd w:id="234"/>
      <w:bookmarkEnd w:id="235"/>
      <w:bookmarkEnd w:id="236"/>
      <w:r w:rsidRPr="005444BF">
        <w:rPr>
          <w:rFonts w:ascii="Arial" w:eastAsia="Times New Roman" w:hAnsi="Arial" w:cs="Arial"/>
          <w:iCs/>
          <w:color w:val="0000CC"/>
          <w:szCs w:val="18"/>
          <w:lang w:val="da-DK" w:eastAsia="da-DK"/>
        </w:rPr>
        <w:t xml:space="preserve"> </w:t>
      </w:r>
    </w:p>
    <w:tbl>
      <w:tblPr>
        <w:tblStyle w:val="SP-Tabel11"/>
        <w:tblW w:w="0" w:type="auto"/>
        <w:tblLook w:val="04A0" w:firstRow="1" w:lastRow="0" w:firstColumn="1" w:lastColumn="0" w:noHBand="0" w:noVBand="1"/>
      </w:tblPr>
      <w:tblGrid>
        <w:gridCol w:w="3964"/>
        <w:gridCol w:w="5096"/>
      </w:tblGrid>
      <w:tr w:rsidR="005444BF" w:rsidRPr="00AF4D2A" w14:paraId="6169B805" w14:textId="77777777" w:rsidTr="001A45D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4" w:type="dxa"/>
          </w:tcPr>
          <w:p w14:paraId="1DA54ECA" w14:textId="77777777" w:rsidR="005444BF" w:rsidRPr="00AF4D2A" w:rsidRDefault="005444BF" w:rsidP="005444BF">
            <w:pPr>
              <w:spacing w:before="20" w:after="120" w:line="276" w:lineRule="auto"/>
              <w:jc w:val="both"/>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Nimi, kvalifikatsioon </w:t>
            </w:r>
          </w:p>
        </w:tc>
        <w:tc>
          <w:tcPr>
            <w:tcW w:w="5096" w:type="dxa"/>
          </w:tcPr>
          <w:p w14:paraId="69CC65C9" w14:textId="77777777" w:rsidR="005444BF" w:rsidRPr="00AF4D2A" w:rsidRDefault="005444BF" w:rsidP="005444BF">
            <w:pPr>
              <w:spacing w:before="20" w:after="120"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Valdkonnad </w:t>
            </w:r>
          </w:p>
        </w:tc>
      </w:tr>
      <w:tr w:rsidR="005444BF" w:rsidRPr="00AF4D2A" w14:paraId="099CA339"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FC57627"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Hendrik Puhkim, SKPK juhatuse liige; MSc geograafias (Joseph Fourier Ülikool); keskkonnamõju hindamise litsents KMH0135 </w:t>
            </w:r>
          </w:p>
        </w:tc>
        <w:tc>
          <w:tcPr>
            <w:tcW w:w="5096" w:type="dxa"/>
          </w:tcPr>
          <w:p w14:paraId="455283F2"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projektijuht (lepingulised küsimused, suhtlemine arendaja, projekteerija, ametiasutuste, huvitatud/mõjutatud osapoolte ja avalikkusega); mõju inimeste liikumisvõimalustele, barjääride mõju; mõju inimeste heaolule ja varale </w:t>
            </w:r>
          </w:p>
        </w:tc>
      </w:tr>
      <w:tr w:rsidR="005444BF" w:rsidRPr="00AF4D2A" w14:paraId="76C53BEB"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592E800C"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Aide Kaar, SKPK projektijuht-keskkonnaekspert; MSc keskkonnakaitses (Euroakadeemia); </w:t>
            </w:r>
            <w:bookmarkStart w:id="237" w:name="_Hlk19265406"/>
            <w:r w:rsidRPr="00AF4D2A">
              <w:rPr>
                <w:rFonts w:ascii="Arial" w:eastAsia="Times New Roman" w:hAnsi="Arial"/>
                <w:b w:val="0"/>
                <w:bCs w:val="0"/>
                <w:sz w:val="22"/>
                <w:szCs w:val="22"/>
                <w:lang w:val="da-DK" w:eastAsia="da-DK"/>
              </w:rPr>
              <w:t>keskkonnamõju hindamise litsents KMH0123</w:t>
            </w:r>
            <w:bookmarkEnd w:id="237"/>
          </w:p>
        </w:tc>
        <w:tc>
          <w:tcPr>
            <w:tcW w:w="5096" w:type="dxa"/>
          </w:tcPr>
          <w:p w14:paraId="67F32AFE" w14:textId="08D9615C"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juhtekspert, KMH aruande vastutav koostaja (eksperdirühma töö korraldamine, KMH aruande koostamine); mõju kaitstavatele loodusobjektidele;</w:t>
            </w:r>
            <w:r w:rsidR="0046781F" w:rsidRPr="00AF4D2A">
              <w:rPr>
                <w:rFonts w:ascii="Arial" w:eastAsia="Times New Roman" w:hAnsi="Arial"/>
                <w:sz w:val="22"/>
                <w:szCs w:val="22"/>
                <w:lang w:val="da-DK" w:eastAsia="da-DK"/>
              </w:rPr>
              <w:t xml:space="preserve"> Natura eelhindamine;</w:t>
            </w:r>
            <w:r w:rsidRPr="00AF4D2A">
              <w:rPr>
                <w:rFonts w:ascii="Arial" w:eastAsia="Times New Roman" w:hAnsi="Arial"/>
                <w:sz w:val="22"/>
                <w:szCs w:val="22"/>
                <w:lang w:val="da-DK" w:eastAsia="da-DK"/>
              </w:rPr>
              <w:t xml:space="preserve"> õnnetustega kaasnev võimalik mõju; mõju inimeste heaolule ja tervisele; valgusreostus; mõju reljeefile</w:t>
            </w:r>
            <w:r w:rsidR="00300F9A" w:rsidRPr="00AF4D2A">
              <w:rPr>
                <w:rFonts w:ascii="Arial" w:eastAsia="Times New Roman" w:hAnsi="Arial"/>
                <w:sz w:val="22"/>
                <w:szCs w:val="22"/>
                <w:lang w:val="da-DK" w:eastAsia="da-DK"/>
              </w:rPr>
              <w:t>, mõju pinnavee kvaliteedile ja liikumisele</w:t>
            </w:r>
          </w:p>
        </w:tc>
      </w:tr>
      <w:tr w:rsidR="005444BF" w:rsidRPr="00AF4D2A" w14:paraId="224DBAD3"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798AAEC"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lastRenderedPageBreak/>
              <w:t xml:space="preserve">Raimo Pajula, SKPK keskkonnaekspert; MSc geoökoloogias (TPedI) </w:t>
            </w:r>
          </w:p>
        </w:tc>
        <w:tc>
          <w:tcPr>
            <w:tcW w:w="5096" w:type="dxa"/>
          </w:tcPr>
          <w:p w14:paraId="06E1DFA7"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elustik, ökoloogia ja kaitstav loodus: mõju kaitstavatele loodusobjektidele; mõju loomastikule, sh loomaläbipääsuvõimaluste tagamine; mõju taimestikule (sh metsadele) ja elupaikade kadu; võõrliikide leviku mõju</w:t>
            </w:r>
          </w:p>
        </w:tc>
      </w:tr>
      <w:tr w:rsidR="005444BF" w:rsidRPr="00AF4D2A" w14:paraId="78B81F09"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1B04EA20"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Moonika Lipping, SKPK projektijuht-keskkonnaspetsialist; keskkonnakaitse, BSc (EMÜ); kommunikatsioonijuhtimine, MA (TÜ)</w:t>
            </w:r>
          </w:p>
        </w:tc>
        <w:tc>
          <w:tcPr>
            <w:tcW w:w="5096" w:type="dxa"/>
          </w:tcPr>
          <w:p w14:paraId="26968D51" w14:textId="77777777"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mõju maavaradele; mõju kliimale; elektromagnetiline mõju</w:t>
            </w:r>
          </w:p>
        </w:tc>
      </w:tr>
      <w:tr w:rsidR="005444BF" w:rsidRPr="00AF4D2A" w14:paraId="781AE500"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0492BD4"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Jüri Hion, SKPK keskkonnakorralduse üksuse juht; BSc keskkonnatehno-loogia, kõrvaleriala majandus (TÜ); keskkonnatehnoloogia magistrantuur (TÜ, lõpetamata) </w:t>
            </w:r>
          </w:p>
        </w:tc>
        <w:tc>
          <w:tcPr>
            <w:tcW w:w="5096" w:type="dxa"/>
          </w:tcPr>
          <w:p w14:paraId="62231CF6"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sz w:val="22"/>
                <w:szCs w:val="22"/>
                <w:lang w:val="da-DK" w:eastAsia="da-DK"/>
              </w:rPr>
            </w:pPr>
            <w:r w:rsidRPr="00AF4D2A">
              <w:rPr>
                <w:rFonts w:ascii="Arial" w:eastAsia="Times New Roman" w:hAnsi="Arial"/>
                <w:sz w:val="22"/>
                <w:szCs w:val="22"/>
                <w:lang w:val="da-DK" w:eastAsia="da-DK"/>
              </w:rPr>
              <w:t xml:space="preserve">jäätmeteke ja käitlusvõimaluste mõju; mõju säästlikule materjalikasutusele; mõju pinnasele </w:t>
            </w:r>
          </w:p>
        </w:tc>
      </w:tr>
      <w:tr w:rsidR="005444BF" w:rsidRPr="00AF4D2A" w14:paraId="4011583E"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3AD036D3"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Eike Riis, SKPK vanemkonsultant; MSc bioloogias (TÜ); keskkonnamõju hindamise litsents KMH0154 </w:t>
            </w:r>
          </w:p>
        </w:tc>
        <w:tc>
          <w:tcPr>
            <w:tcW w:w="5096" w:type="dxa"/>
          </w:tcPr>
          <w:p w14:paraId="60D40003" w14:textId="77777777"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mõju kultuuripärandile (nt kultuurimälestised, arheoloogilised väärtused jms); valgusreostus; mõju maastikele (sh väärtuslikud maastikud, visuaalsed mõjud) </w:t>
            </w:r>
          </w:p>
        </w:tc>
      </w:tr>
      <w:tr w:rsidR="005444BF" w:rsidRPr="00AF4D2A" w14:paraId="1CCAFADE"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473249A"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Kati Kraavi, SKPK GIS spetsialist; MSc kinnisvara planeerimine (EMÜ)</w:t>
            </w:r>
          </w:p>
        </w:tc>
        <w:tc>
          <w:tcPr>
            <w:tcW w:w="5096" w:type="dxa"/>
          </w:tcPr>
          <w:p w14:paraId="00501F3C"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graafiline andmetöötlus</w:t>
            </w:r>
          </w:p>
        </w:tc>
      </w:tr>
      <w:tr w:rsidR="005444BF" w:rsidRPr="00AF4D2A" w14:paraId="371029FB"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3206E7B9"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Anni Konsap, SKPK planeeringute üksuse juht; MA õigusteaduses (TÜ); BSc geograafias (TÜ)</w:t>
            </w:r>
          </w:p>
        </w:tc>
        <w:tc>
          <w:tcPr>
            <w:tcW w:w="5096" w:type="dxa"/>
          </w:tcPr>
          <w:p w14:paraId="4DF47A99" w14:textId="77777777"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mõju maakasutusele </w:t>
            </w:r>
          </w:p>
        </w:tc>
      </w:tr>
      <w:tr w:rsidR="005444BF" w:rsidRPr="00AF4D2A" w14:paraId="5A3F5786"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2275954"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Marko Ründva, Kajaja Acoustics OÜ; Mario Torices Fernández, Acoustic Consultant, IDOM Consulting, Engineering, Architecture </w:t>
            </w:r>
          </w:p>
        </w:tc>
        <w:tc>
          <w:tcPr>
            <w:tcW w:w="5096" w:type="dxa"/>
          </w:tcPr>
          <w:p w14:paraId="3A9AA882"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müra modelleerimine ja mõju hinnang</w:t>
            </w:r>
          </w:p>
        </w:tc>
      </w:tr>
      <w:tr w:rsidR="005444BF" w:rsidRPr="00AF4D2A" w14:paraId="6584225C"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4B0D876C"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Marko Ründva, Kajaja Acoustics OÜ; IDOM Consulting, Engineering, Architecture </w:t>
            </w:r>
          </w:p>
        </w:tc>
        <w:tc>
          <w:tcPr>
            <w:tcW w:w="5096" w:type="dxa"/>
          </w:tcPr>
          <w:p w14:paraId="6111089C" w14:textId="77777777"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vibratsiooni mõju hindamine</w:t>
            </w:r>
          </w:p>
        </w:tc>
      </w:tr>
      <w:tr w:rsidR="00186C82" w:rsidRPr="00AF4D2A" w14:paraId="72259C67"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39C7B0A" w14:textId="41DEEB6B" w:rsidR="00186C82" w:rsidRPr="00AF4D2A" w:rsidRDefault="00186C82" w:rsidP="00186C82">
            <w:pPr>
              <w:spacing w:before="20" w:after="120" w:line="276" w:lineRule="auto"/>
              <w:jc w:val="both"/>
              <w:rPr>
                <w:rFonts w:ascii="Arial" w:eastAsia="Times New Roman" w:hAnsi="Arial"/>
                <w:sz w:val="22"/>
                <w:szCs w:val="22"/>
                <w:lang w:val="da-DK" w:eastAsia="da-DK"/>
              </w:rPr>
            </w:pPr>
            <w:r w:rsidRPr="00AF4D2A">
              <w:rPr>
                <w:rFonts w:ascii="Arial" w:eastAsia="Times New Roman" w:hAnsi="Arial"/>
                <w:b w:val="0"/>
                <w:bCs w:val="0"/>
                <w:sz w:val="22"/>
                <w:szCs w:val="22"/>
                <w:lang w:val="da-DK" w:eastAsia="da-DK"/>
              </w:rPr>
              <w:t>Kerli Rästa, Kajaja Acoustics OÜ</w:t>
            </w:r>
          </w:p>
        </w:tc>
        <w:tc>
          <w:tcPr>
            <w:tcW w:w="5096" w:type="dxa"/>
          </w:tcPr>
          <w:p w14:paraId="65290805" w14:textId="1FFA4A8E" w:rsidR="00186C82" w:rsidRPr="00AF4D2A" w:rsidRDefault="00186C82" w:rsidP="00186C82">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mõju välisõhu kvaliteedile </w:t>
            </w:r>
          </w:p>
        </w:tc>
      </w:tr>
      <w:tr w:rsidR="00186C82" w:rsidRPr="00AF4D2A" w14:paraId="1C189FC1"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19270D86" w14:textId="77777777" w:rsidR="00186C82" w:rsidRPr="00AF4D2A" w:rsidRDefault="00186C82" w:rsidP="00186C82">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Jaanus Remm, OÜ Rewild; PhD (TÜ)</w:t>
            </w:r>
            <w:r w:rsidRPr="00AF4D2A">
              <w:rPr>
                <w:rFonts w:ascii="Arial" w:eastAsia="Times New Roman" w:hAnsi="Arial"/>
                <w:b w:val="0"/>
                <w:bCs w:val="0"/>
                <w:sz w:val="22"/>
                <w:szCs w:val="22"/>
                <w:vertAlign w:val="superscript"/>
                <w:lang w:val="da-DK" w:eastAsia="da-DK"/>
              </w:rPr>
              <w:footnoteReference w:id="75"/>
            </w:r>
            <w:r w:rsidRPr="00AF4D2A">
              <w:rPr>
                <w:rFonts w:ascii="Arial" w:eastAsia="Times New Roman" w:hAnsi="Arial"/>
                <w:b w:val="0"/>
                <w:bCs w:val="0"/>
                <w:sz w:val="22"/>
                <w:szCs w:val="22"/>
                <w:lang w:val="da-DK" w:eastAsia="da-DK"/>
              </w:rPr>
              <w:t xml:space="preserve"> </w:t>
            </w:r>
          </w:p>
        </w:tc>
        <w:tc>
          <w:tcPr>
            <w:tcW w:w="5096" w:type="dxa"/>
          </w:tcPr>
          <w:p w14:paraId="0A3E88F4" w14:textId="77777777" w:rsidR="00186C82" w:rsidRPr="00AF4D2A" w:rsidRDefault="00186C82" w:rsidP="00186C82">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highlight w:val="yellow"/>
                <w:lang w:val="da-DK" w:eastAsia="da-DK"/>
              </w:rPr>
            </w:pPr>
            <w:r w:rsidRPr="00AF4D2A">
              <w:rPr>
                <w:rFonts w:ascii="Arial" w:eastAsia="Times New Roman" w:hAnsi="Arial"/>
                <w:sz w:val="22"/>
                <w:szCs w:val="22"/>
                <w:lang w:val="da-DK" w:eastAsia="da-DK"/>
              </w:rPr>
              <w:t xml:space="preserve">loomaläbipääsuvõimaluste tagamine; raadamise mõju loomastikule; mõju linnustikule ja kaitsealustele linnuliikidele </w:t>
            </w:r>
          </w:p>
        </w:tc>
      </w:tr>
      <w:tr w:rsidR="00186C82" w:rsidRPr="00AF4D2A" w14:paraId="4DAA56BB"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7B581E8" w14:textId="77777777" w:rsidR="00186C82" w:rsidRPr="00AF4D2A" w:rsidRDefault="00186C82" w:rsidP="00186C82">
            <w:pPr>
              <w:spacing w:before="20" w:after="120" w:line="276" w:lineRule="auto"/>
              <w:jc w:val="both"/>
              <w:rPr>
                <w:rFonts w:ascii="Arial" w:eastAsia="Times New Roman" w:hAnsi="Arial"/>
                <w:b w:val="0"/>
                <w:bCs w:val="0"/>
                <w:sz w:val="22"/>
                <w:szCs w:val="22"/>
                <w:highlight w:val="yellow"/>
                <w:lang w:val="da-DK" w:eastAsia="da-DK"/>
              </w:rPr>
            </w:pPr>
            <w:r w:rsidRPr="00AF4D2A">
              <w:rPr>
                <w:rFonts w:ascii="Arial" w:eastAsia="Times New Roman" w:hAnsi="Arial"/>
                <w:b w:val="0"/>
                <w:bCs w:val="0"/>
                <w:sz w:val="22"/>
                <w:szCs w:val="22"/>
                <w:lang w:val="da-DK" w:eastAsia="da-DK"/>
              </w:rPr>
              <w:t>Riinu Rannap; PhD (TÜ)</w:t>
            </w:r>
            <w:r w:rsidRPr="00AF4D2A">
              <w:rPr>
                <w:rFonts w:ascii="Arial" w:eastAsia="Times New Roman" w:hAnsi="Arial"/>
                <w:b w:val="0"/>
                <w:bCs w:val="0"/>
                <w:sz w:val="22"/>
                <w:szCs w:val="22"/>
                <w:vertAlign w:val="superscript"/>
                <w:lang w:val="da-DK" w:eastAsia="da-DK"/>
              </w:rPr>
              <w:footnoteReference w:id="76"/>
            </w:r>
            <w:r w:rsidRPr="00AF4D2A">
              <w:rPr>
                <w:rFonts w:ascii="Arial" w:eastAsia="Times New Roman" w:hAnsi="Arial"/>
                <w:b w:val="0"/>
                <w:bCs w:val="0"/>
                <w:sz w:val="22"/>
                <w:szCs w:val="22"/>
                <w:lang w:val="da-DK" w:eastAsia="da-DK"/>
              </w:rPr>
              <w:t xml:space="preserve">  </w:t>
            </w:r>
          </w:p>
        </w:tc>
        <w:tc>
          <w:tcPr>
            <w:tcW w:w="5096" w:type="dxa"/>
          </w:tcPr>
          <w:p w14:paraId="09459679" w14:textId="77777777" w:rsidR="00186C82" w:rsidRPr="00AF4D2A" w:rsidRDefault="00186C82" w:rsidP="00186C82">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mõju kahepaiksetele; kahepaiksete elupaikade kompenseerimise uuring</w:t>
            </w:r>
          </w:p>
        </w:tc>
      </w:tr>
      <w:tr w:rsidR="00186C82" w:rsidRPr="00AF4D2A" w14:paraId="754A5DB0"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1ACE154F" w14:textId="77777777" w:rsidR="00186C82" w:rsidRPr="00AF4D2A" w:rsidRDefault="00186C82" w:rsidP="00186C82">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lastRenderedPageBreak/>
              <w:t xml:space="preserve">Urmas Sellis; MSc bioloogias (TÜ) </w:t>
            </w:r>
          </w:p>
        </w:tc>
        <w:tc>
          <w:tcPr>
            <w:tcW w:w="5096" w:type="dxa"/>
          </w:tcPr>
          <w:p w14:paraId="6F143536" w14:textId="77777777" w:rsidR="00186C82" w:rsidRPr="00AF4D2A" w:rsidRDefault="00186C82" w:rsidP="00186C82">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mõju linnustikule ja kaitsealustele linnuliikidele </w:t>
            </w:r>
          </w:p>
        </w:tc>
      </w:tr>
      <w:tr w:rsidR="00186C82" w:rsidRPr="00AF4D2A" w14:paraId="197E44C1"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0F9198E" w14:textId="77777777" w:rsidR="00186C82" w:rsidRPr="00AF4D2A" w:rsidRDefault="00186C82" w:rsidP="00186C82">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Oliver Kalda; MSc (TÜ)</w:t>
            </w:r>
            <w:r w:rsidRPr="00AF4D2A">
              <w:rPr>
                <w:rFonts w:ascii="Arial" w:eastAsia="Times New Roman" w:hAnsi="Arial"/>
                <w:b w:val="0"/>
                <w:bCs w:val="0"/>
                <w:sz w:val="22"/>
                <w:szCs w:val="22"/>
                <w:vertAlign w:val="superscript"/>
                <w:lang w:val="da-DK" w:eastAsia="da-DK"/>
              </w:rPr>
              <w:footnoteReference w:id="77"/>
            </w:r>
            <w:r w:rsidRPr="00AF4D2A">
              <w:rPr>
                <w:rFonts w:ascii="Arial" w:eastAsia="Times New Roman" w:hAnsi="Arial"/>
                <w:b w:val="0"/>
                <w:bCs w:val="0"/>
                <w:sz w:val="22"/>
                <w:szCs w:val="22"/>
                <w:lang w:val="da-DK" w:eastAsia="da-DK"/>
              </w:rPr>
              <w:t xml:space="preserve"> </w:t>
            </w:r>
          </w:p>
        </w:tc>
        <w:tc>
          <w:tcPr>
            <w:tcW w:w="5096" w:type="dxa"/>
          </w:tcPr>
          <w:p w14:paraId="2F5636BA" w14:textId="77777777" w:rsidR="00186C82" w:rsidRPr="00AF4D2A" w:rsidRDefault="00186C82" w:rsidP="00186C82">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mõju nahkhiirtele</w:t>
            </w:r>
          </w:p>
        </w:tc>
      </w:tr>
    </w:tbl>
    <w:p w14:paraId="4CD36F8A" w14:textId="77777777" w:rsidR="005444BF" w:rsidRPr="005444BF" w:rsidRDefault="005444BF" w:rsidP="005444BF">
      <w:pPr>
        <w:spacing w:before="20" w:after="20" w:line="276" w:lineRule="auto"/>
        <w:jc w:val="both"/>
        <w:rPr>
          <w:rFonts w:ascii="Arial" w:eastAsia="Times New Roman" w:hAnsi="Arial" w:cs="Arial"/>
          <w:bCs/>
          <w:highlight w:val="yellow"/>
          <w:lang w:val="da-DK" w:eastAsia="da-DK"/>
        </w:rPr>
      </w:pPr>
    </w:p>
    <w:p w14:paraId="666AE98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Vajadusel kaasatakse töö käigus täiendavalt erialaeksperte. </w:t>
      </w:r>
    </w:p>
    <w:p w14:paraId="2E8CFB0B" w14:textId="5612BA52"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menetlusprotsessi kaasatakse ajaomased asutused ja isikud, keda kavandatav tegevus võib eeldatavalt mõjutada või kellel võib olla põhjendatud huvi selle tegevuse vastu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_Ref499021102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12.1</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71878E2A" w14:textId="77777777" w:rsidR="005444BF" w:rsidRPr="005444BF" w:rsidRDefault="005444BF" w:rsidP="00CF2C09">
      <w:pPr>
        <w:pStyle w:val="Heading1"/>
      </w:pPr>
      <w:bookmarkStart w:id="238" w:name="_Toc14360383"/>
      <w:bookmarkStart w:id="239" w:name="_Toc14428331"/>
      <w:bookmarkStart w:id="240" w:name="_Toc14433854"/>
      <w:bookmarkStart w:id="241" w:name="_Toc14434644"/>
      <w:bookmarkStart w:id="242" w:name="_Toc20148978"/>
      <w:r w:rsidRPr="005444BF">
        <w:lastRenderedPageBreak/>
        <w:t>KMH koostamise ja menetlemise ajakava</w:t>
      </w:r>
      <w:bookmarkEnd w:id="238"/>
      <w:bookmarkEnd w:id="239"/>
      <w:bookmarkEnd w:id="240"/>
      <w:bookmarkEnd w:id="241"/>
      <w:bookmarkEnd w:id="242"/>
      <w:r w:rsidRPr="005444BF">
        <w:t xml:space="preserve"> </w:t>
      </w:r>
    </w:p>
    <w:p w14:paraId="7865D1C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ajakava koostamisel on aluseks KeHJS-ega sätestatud KMH menetlusetapid ja menetluseks ette nähtud aeg ning KMH läbiviimiseks, sh KMH programmi ja aruande koostamiseks vajalik aeg. </w:t>
      </w:r>
      <w:bookmarkStart w:id="243" w:name="_Hlk18429206"/>
      <w:r w:rsidRPr="005444BF">
        <w:rPr>
          <w:rFonts w:ascii="Arial" w:eastAsia="Times New Roman" w:hAnsi="Arial" w:cs="Arial"/>
          <w:bCs/>
          <w:lang w:val="da-DK" w:eastAsia="da-DK"/>
        </w:rPr>
        <w:t xml:space="preserve">RB ehitusprojekti KMH eeldatavaks kestuseks on kavandatud 24 kuud. </w:t>
      </w:r>
      <w:bookmarkEnd w:id="243"/>
      <w:r w:rsidRPr="005444BF">
        <w:rPr>
          <w:rFonts w:ascii="Arial" w:eastAsia="Times New Roman" w:hAnsi="Arial" w:cs="Arial"/>
          <w:bCs/>
          <w:lang w:val="da-DK" w:eastAsia="da-DK"/>
        </w:rPr>
        <w:t xml:space="preserve">Eeltoodud ajakava on esialgne ja selles võib tulla muudatusi. Ajakava määramatus tuleneb muuhulgas sellest, et konsultandil ei ole võimalik ette näha KMH menetlustoimingute reaalsest kestvust, asjaomastelt asutustelt laekuvate seisukohtadega seotud töömahtu ning avalikustamistega kaasnevat töömahtu seoses laekunud ettepanekute, vastuväidete ja küsimustega. Tegelik ajakava sõltub menetlusprotsessi etappidele reaalselt kuluvast ajast. </w:t>
      </w:r>
    </w:p>
    <w:p w14:paraId="752E78B7" w14:textId="230CC062"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Kavandatava tegevuse KMH ning selle tulemuste avalikustamise eeldatav ajakava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_Ref9344121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6</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Tabelis on </w:t>
      </w:r>
      <w:r w:rsidRPr="005444BF">
        <w:rPr>
          <w:rFonts w:ascii="Arial" w:eastAsia="Times New Roman" w:hAnsi="Arial" w:cs="Arial"/>
          <w:bCs/>
          <w:i/>
          <w:lang w:val="da-DK" w:eastAsia="da-DK"/>
        </w:rPr>
        <w:t>kursiivis</w:t>
      </w:r>
      <w:r w:rsidRPr="005444BF">
        <w:rPr>
          <w:rFonts w:ascii="Arial" w:eastAsia="Times New Roman" w:hAnsi="Arial" w:cs="Arial"/>
          <w:bCs/>
          <w:lang w:val="da-DK" w:eastAsia="da-DK"/>
        </w:rPr>
        <w:t xml:space="preserve"> märgitud KeHJS-ega sätestatud tähtajad. Tärniga (*) on märgitud KeHJS-ega sätestatud tähtajad, mida on põhjendatud vajadusel võimalik pikendada</w:t>
      </w:r>
      <w:r w:rsidRPr="005444BF">
        <w:rPr>
          <w:rFonts w:ascii="Arial" w:eastAsia="Times New Roman" w:hAnsi="Arial" w:cs="Arial"/>
          <w:bCs/>
          <w:vertAlign w:val="superscript"/>
          <w:lang w:val="da-DK" w:eastAsia="da-DK"/>
        </w:rPr>
        <w:footnoteReference w:id="78"/>
      </w:r>
      <w:r w:rsidRPr="005444BF">
        <w:rPr>
          <w:rFonts w:ascii="Arial" w:eastAsia="Times New Roman" w:hAnsi="Arial" w:cs="Arial"/>
          <w:bCs/>
          <w:lang w:val="da-DK" w:eastAsia="da-DK"/>
        </w:rPr>
        <w:t xml:space="preserve">. </w:t>
      </w:r>
    </w:p>
    <w:p w14:paraId="12D9FD31" w14:textId="5B048603" w:rsidR="005444BF" w:rsidRPr="005444BF" w:rsidRDefault="005444BF" w:rsidP="005444BF">
      <w:pPr>
        <w:ind w:left="714" w:hanging="357"/>
        <w:jc w:val="both"/>
        <w:rPr>
          <w:rFonts w:ascii="Arial" w:eastAsia="Times New Roman" w:hAnsi="Arial" w:cs="Arial"/>
          <w:iCs/>
          <w:color w:val="0000CC"/>
          <w:szCs w:val="18"/>
          <w:lang w:val="da-DK" w:eastAsia="da-DK"/>
        </w:rPr>
      </w:pPr>
      <w:bookmarkStart w:id="244" w:name="_Ref9344121"/>
      <w:bookmarkStart w:id="245" w:name="_Toc14431591"/>
      <w:bookmarkStart w:id="246" w:name="_Toc14433453"/>
      <w:bookmarkStart w:id="247" w:name="_Toc20405769"/>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6</w:t>
      </w:r>
      <w:r w:rsidRPr="005444BF">
        <w:rPr>
          <w:rFonts w:ascii="Arial" w:eastAsia="Times New Roman" w:hAnsi="Arial" w:cs="Arial"/>
          <w:iCs/>
          <w:noProof/>
          <w:color w:val="0000CC"/>
          <w:szCs w:val="18"/>
          <w:lang w:val="da-DK" w:eastAsia="da-DK"/>
        </w:rPr>
        <w:fldChar w:fldCharType="end"/>
      </w:r>
      <w:bookmarkEnd w:id="244"/>
      <w:r w:rsidRPr="005444BF">
        <w:rPr>
          <w:rFonts w:ascii="Arial" w:eastAsia="Times New Roman" w:hAnsi="Arial" w:cs="Arial"/>
          <w:iCs/>
          <w:color w:val="0000CC"/>
          <w:szCs w:val="18"/>
          <w:lang w:val="da-DK" w:eastAsia="da-DK"/>
        </w:rPr>
        <w:t>. KMH läbiviimise eeldatav ajakava</w:t>
      </w:r>
      <w:bookmarkEnd w:id="245"/>
      <w:bookmarkEnd w:id="246"/>
      <w:bookmarkEnd w:id="247"/>
      <w:r w:rsidRPr="005444BF">
        <w:rPr>
          <w:rFonts w:ascii="Arial" w:eastAsia="Times New Roman" w:hAnsi="Arial" w:cs="Arial"/>
          <w:iCs/>
          <w:color w:val="0000CC"/>
          <w:szCs w:val="18"/>
          <w:lang w:val="da-DK" w:eastAsia="da-DK"/>
        </w:rPr>
        <w:t xml:space="preserve"> </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4673"/>
        <w:gridCol w:w="2126"/>
        <w:gridCol w:w="2092"/>
      </w:tblGrid>
      <w:tr w:rsidR="005444BF" w:rsidRPr="005444BF" w14:paraId="7E0CB9F2" w14:textId="77777777" w:rsidTr="001A45D4">
        <w:trPr>
          <w:cantSplit/>
          <w:tblHeader/>
        </w:trPr>
        <w:tc>
          <w:tcPr>
            <w:tcW w:w="4673" w:type="dxa"/>
            <w:shd w:val="clear" w:color="auto" w:fill="2E74B5"/>
            <w:vAlign w:val="center"/>
          </w:tcPr>
          <w:p w14:paraId="4FD30C41" w14:textId="77777777" w:rsidR="005444BF" w:rsidRPr="005444BF" w:rsidRDefault="005444BF" w:rsidP="005444BF">
            <w:pPr>
              <w:keepNext/>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Tegevus</w:t>
            </w:r>
          </w:p>
        </w:tc>
        <w:tc>
          <w:tcPr>
            <w:tcW w:w="2126" w:type="dxa"/>
            <w:shd w:val="clear" w:color="auto" w:fill="2E74B5"/>
            <w:vAlign w:val="center"/>
          </w:tcPr>
          <w:p w14:paraId="6E89F014" w14:textId="77777777" w:rsidR="005444BF" w:rsidRPr="005444BF" w:rsidRDefault="005444BF" w:rsidP="005444BF">
            <w:pPr>
              <w:keepNext/>
              <w:spacing w:before="120" w:after="120" w:line="276" w:lineRule="auto"/>
              <w:rPr>
                <w:rFonts w:ascii="Arial" w:eastAsia="Times New Roman" w:hAnsi="Arial" w:cs="Arial"/>
                <w:b/>
                <w:bCs/>
                <w:color w:val="FFFFFF"/>
                <w:highlight w:val="yellow"/>
                <w:lang w:val="da-DK" w:eastAsia="da-DK"/>
              </w:rPr>
            </w:pPr>
            <w:r w:rsidRPr="005444BF">
              <w:rPr>
                <w:rFonts w:ascii="Arial" w:eastAsia="Times New Roman" w:hAnsi="Arial" w:cs="Arial"/>
                <w:b/>
                <w:bCs/>
                <w:color w:val="FFFFFF"/>
                <w:lang w:val="da-DK" w:eastAsia="da-DK"/>
              </w:rPr>
              <w:t>Periood, aeg</w:t>
            </w:r>
          </w:p>
        </w:tc>
        <w:tc>
          <w:tcPr>
            <w:tcW w:w="2092" w:type="dxa"/>
            <w:shd w:val="clear" w:color="auto" w:fill="2E74B5"/>
            <w:vAlign w:val="center"/>
          </w:tcPr>
          <w:p w14:paraId="3CCC20A2" w14:textId="77777777" w:rsidR="005444BF" w:rsidRPr="005444BF" w:rsidRDefault="005444BF" w:rsidP="005444BF">
            <w:pPr>
              <w:keepNext/>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Täitja</w:t>
            </w:r>
          </w:p>
        </w:tc>
      </w:tr>
      <w:tr w:rsidR="005444BF" w:rsidRPr="005444BF" w14:paraId="5C591EFE" w14:textId="77777777" w:rsidTr="001A45D4">
        <w:tc>
          <w:tcPr>
            <w:tcW w:w="4673" w:type="dxa"/>
          </w:tcPr>
          <w:p w14:paraId="4946639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KMH algatamine</w:t>
            </w:r>
          </w:p>
        </w:tc>
        <w:tc>
          <w:tcPr>
            <w:tcW w:w="2126" w:type="dxa"/>
          </w:tcPr>
          <w:p w14:paraId="2C684AB0"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29.03.2019 </w:t>
            </w:r>
          </w:p>
        </w:tc>
        <w:tc>
          <w:tcPr>
            <w:tcW w:w="2092" w:type="dxa"/>
          </w:tcPr>
          <w:p w14:paraId="380614CF" w14:textId="77777777" w:rsidR="005444BF" w:rsidRPr="005444BF" w:rsidRDefault="005444BF" w:rsidP="005444BF">
            <w:pPr>
              <w:spacing w:before="20" w:after="20" w:line="276" w:lineRule="auto"/>
              <w:rPr>
                <w:rFonts w:ascii="Arial" w:eastAsia="Times New Roman" w:hAnsi="Arial" w:cs="Arial"/>
                <w:bCs/>
                <w:color w:val="000000"/>
                <w:lang w:val="da-DK" w:eastAsia="da-DK"/>
              </w:rPr>
            </w:pPr>
            <w:r w:rsidRPr="005444BF">
              <w:rPr>
                <w:rFonts w:ascii="Arial" w:eastAsia="Times New Roman" w:hAnsi="Arial" w:cs="Arial"/>
                <w:bCs/>
                <w:color w:val="000000"/>
                <w:lang w:val="da-DK" w:eastAsia="da-DK"/>
              </w:rPr>
              <w:t>TTJA</w:t>
            </w:r>
          </w:p>
        </w:tc>
      </w:tr>
      <w:tr w:rsidR="005444BF" w:rsidRPr="005444BF" w14:paraId="528581EF" w14:textId="77777777" w:rsidTr="001A45D4">
        <w:tc>
          <w:tcPr>
            <w:tcW w:w="4673" w:type="dxa"/>
          </w:tcPr>
          <w:p w14:paraId="6206CF4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KMH eksperdirühm koos arendajaga (RB Rail) koostavad KMH programmi eelnõu </w:t>
            </w:r>
          </w:p>
        </w:tc>
        <w:tc>
          <w:tcPr>
            <w:tcW w:w="2126" w:type="dxa"/>
          </w:tcPr>
          <w:p w14:paraId="3A4B1BA1"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tööks vajalik aeg </w:t>
            </w:r>
          </w:p>
        </w:tc>
        <w:tc>
          <w:tcPr>
            <w:tcW w:w="2092" w:type="dxa"/>
          </w:tcPr>
          <w:p w14:paraId="6E6FCFD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7BD814D4" w14:textId="77777777" w:rsidTr="001A45D4">
        <w:tc>
          <w:tcPr>
            <w:tcW w:w="4673" w:type="dxa"/>
          </w:tcPr>
          <w:p w14:paraId="66D6A06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Arendaja esitab KMH programmi eelnõu otsustajale  </w:t>
            </w:r>
          </w:p>
        </w:tc>
        <w:tc>
          <w:tcPr>
            <w:tcW w:w="2126" w:type="dxa"/>
          </w:tcPr>
          <w:p w14:paraId="52D3EBC0"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oktoober 2019</w:t>
            </w:r>
          </w:p>
        </w:tc>
        <w:tc>
          <w:tcPr>
            <w:tcW w:w="2092" w:type="dxa"/>
          </w:tcPr>
          <w:p w14:paraId="2708134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3CE216DE" w14:textId="77777777" w:rsidTr="001A45D4">
        <w:tc>
          <w:tcPr>
            <w:tcW w:w="4673" w:type="dxa"/>
          </w:tcPr>
          <w:p w14:paraId="2BA41642"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Otsustaja kontrollib KMH programmi vastavust nõuetele ja edastab selle asjaomastele asutustele seisukoha esitamiseks</w:t>
            </w:r>
            <w:r w:rsidRPr="005444BF">
              <w:rPr>
                <w:rFonts w:ascii="Arial" w:eastAsia="Times New Roman" w:hAnsi="Arial" w:cs="Arial"/>
                <w:bCs/>
                <w:highlight w:val="yellow"/>
                <w:lang w:val="da-DK" w:eastAsia="da-DK"/>
              </w:rPr>
              <w:t xml:space="preserve"> </w:t>
            </w:r>
          </w:p>
        </w:tc>
        <w:tc>
          <w:tcPr>
            <w:tcW w:w="2126" w:type="dxa"/>
          </w:tcPr>
          <w:p w14:paraId="50F6A49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 xml:space="preserve">14 päeva jooksul KMH programmi saamisest* </w:t>
            </w:r>
          </w:p>
        </w:tc>
        <w:tc>
          <w:tcPr>
            <w:tcW w:w="2092" w:type="dxa"/>
          </w:tcPr>
          <w:p w14:paraId="2114FAB1"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TTJA</w:t>
            </w:r>
          </w:p>
        </w:tc>
      </w:tr>
      <w:tr w:rsidR="005444BF" w:rsidRPr="005444BF" w14:paraId="20F97FC7" w14:textId="77777777" w:rsidTr="001A45D4">
        <w:tc>
          <w:tcPr>
            <w:tcW w:w="4673" w:type="dxa"/>
          </w:tcPr>
          <w:p w14:paraId="48940FD3"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Asjaomane asutus</w:t>
            </w:r>
            <w:r w:rsidRPr="005444BF">
              <w:rPr>
                <w:rFonts w:ascii="Arial" w:eastAsia="Times New Roman" w:hAnsi="Arial" w:cs="Arial"/>
                <w:bCs/>
                <w:vertAlign w:val="superscript"/>
                <w:lang w:val="da-DK" w:eastAsia="da-DK"/>
              </w:rPr>
              <w:footnoteReference w:id="79"/>
            </w:r>
            <w:r w:rsidRPr="005444BF">
              <w:rPr>
                <w:rFonts w:ascii="Arial" w:eastAsia="Times New Roman" w:hAnsi="Arial" w:cs="Arial"/>
                <w:bCs/>
                <w:lang w:val="da-DK" w:eastAsia="da-DK"/>
              </w:rPr>
              <w:t xml:space="preserve"> esitab, lähtudes oma pädevusvaldkonnast, otsustajale KMH programmi kohta seisukoha </w:t>
            </w:r>
          </w:p>
        </w:tc>
        <w:tc>
          <w:tcPr>
            <w:tcW w:w="2126" w:type="dxa"/>
          </w:tcPr>
          <w:p w14:paraId="732FEEE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KMH programmi saamisest*</w:t>
            </w:r>
            <w:r w:rsidRPr="005444BF">
              <w:rPr>
                <w:rFonts w:ascii="Arial" w:eastAsia="Times New Roman" w:hAnsi="Arial" w:cs="Arial"/>
                <w:bCs/>
                <w:lang w:val="da-DK" w:eastAsia="da-DK"/>
              </w:rPr>
              <w:t xml:space="preserve"> </w:t>
            </w:r>
          </w:p>
        </w:tc>
        <w:tc>
          <w:tcPr>
            <w:tcW w:w="2092" w:type="dxa"/>
          </w:tcPr>
          <w:p w14:paraId="10EE4C80" w14:textId="30E2FB0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Asjaomased asutused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_Ref499021102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12.1</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tc>
      </w:tr>
      <w:tr w:rsidR="005444BF" w:rsidRPr="005444BF" w14:paraId="3907EEA8" w14:textId="77777777" w:rsidTr="001A45D4">
        <w:tc>
          <w:tcPr>
            <w:tcW w:w="4673" w:type="dxa"/>
          </w:tcPr>
          <w:p w14:paraId="1EA7AE6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Otsustaja vaatab seisukohad läbi ning annab arendajale ja juhteksperdile oma seisukoha KMH programmi asjakohasuse ja piisavuse kohta</w:t>
            </w:r>
          </w:p>
        </w:tc>
        <w:tc>
          <w:tcPr>
            <w:tcW w:w="2126" w:type="dxa"/>
          </w:tcPr>
          <w:p w14:paraId="21D9F58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 xml:space="preserve">14 päeva jooksul asjaomaste asutus-te seisukohtade saamisest* </w:t>
            </w:r>
          </w:p>
        </w:tc>
        <w:tc>
          <w:tcPr>
            <w:tcW w:w="2092" w:type="dxa"/>
          </w:tcPr>
          <w:p w14:paraId="41AD865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07DD8830" w14:textId="77777777" w:rsidTr="001A45D4">
        <w:tc>
          <w:tcPr>
            <w:tcW w:w="4673" w:type="dxa"/>
          </w:tcPr>
          <w:p w14:paraId="005B733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Eksperdirühm teeb koos arendajaga vajaduse korral KMH programmis parandused ja täiendused ning selgitab seisukohtade arvestamist või põhjendab arvestamata jätmist </w:t>
            </w:r>
          </w:p>
        </w:tc>
        <w:tc>
          <w:tcPr>
            <w:tcW w:w="2126" w:type="dxa"/>
          </w:tcPr>
          <w:p w14:paraId="4F5F795E"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tööks vajalik aeg</w:t>
            </w:r>
            <w:r w:rsidRPr="005444BF">
              <w:rPr>
                <w:rFonts w:ascii="Arial" w:eastAsia="Times New Roman" w:hAnsi="Arial" w:cs="Arial"/>
                <w:bCs/>
                <w:vertAlign w:val="superscript"/>
                <w:lang w:val="da-DK" w:eastAsia="da-DK"/>
              </w:rPr>
              <w:footnoteReference w:id="80"/>
            </w:r>
            <w:r w:rsidRPr="005444BF">
              <w:rPr>
                <w:rFonts w:ascii="Arial" w:eastAsia="Times New Roman" w:hAnsi="Arial" w:cs="Arial"/>
                <w:bCs/>
                <w:lang w:val="da-DK" w:eastAsia="da-DK"/>
              </w:rPr>
              <w:t xml:space="preserve"> </w:t>
            </w:r>
          </w:p>
        </w:tc>
        <w:tc>
          <w:tcPr>
            <w:tcW w:w="2092" w:type="dxa"/>
          </w:tcPr>
          <w:p w14:paraId="1CBFDF1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6935A077" w14:textId="77777777" w:rsidTr="001A45D4">
        <w:tc>
          <w:tcPr>
            <w:tcW w:w="4673" w:type="dxa"/>
          </w:tcPr>
          <w:p w14:paraId="58BE5A5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esitab otsustajale KMH täiendatud programmi</w:t>
            </w:r>
          </w:p>
        </w:tc>
        <w:tc>
          <w:tcPr>
            <w:tcW w:w="2126" w:type="dxa"/>
          </w:tcPr>
          <w:p w14:paraId="199C0788"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tööks vajalik aeg </w:t>
            </w:r>
          </w:p>
        </w:tc>
        <w:tc>
          <w:tcPr>
            <w:tcW w:w="2092" w:type="dxa"/>
          </w:tcPr>
          <w:p w14:paraId="11D9BD0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463E9BD6" w14:textId="77777777" w:rsidTr="001A45D4">
        <w:tc>
          <w:tcPr>
            <w:tcW w:w="4673" w:type="dxa"/>
          </w:tcPr>
          <w:p w14:paraId="4959D6C9"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lastRenderedPageBreak/>
              <w:t>Otsustaja kontrollib KMH parandatud ja täiendatud programmi</w:t>
            </w:r>
            <w:r w:rsidRPr="005444BF">
              <w:rPr>
                <w:rFonts w:ascii="Arial" w:eastAsia="Times New Roman" w:hAnsi="Arial" w:cs="Arial"/>
                <w:bCs/>
                <w:vertAlign w:val="superscript"/>
                <w:lang w:val="da-DK" w:eastAsia="da-DK"/>
              </w:rPr>
              <w:footnoteReference w:id="81"/>
            </w:r>
            <w:r w:rsidRPr="005444BF">
              <w:rPr>
                <w:rFonts w:ascii="Arial" w:eastAsia="Times New Roman" w:hAnsi="Arial" w:cs="Arial"/>
                <w:bCs/>
                <w:lang w:val="da-DK" w:eastAsia="da-DK"/>
              </w:rPr>
              <w:t xml:space="preserve"> </w:t>
            </w:r>
          </w:p>
        </w:tc>
        <w:tc>
          <w:tcPr>
            <w:tcW w:w="2126" w:type="dxa"/>
          </w:tcPr>
          <w:p w14:paraId="1691C9E5"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14 päeva jooksul programmi saamisest </w:t>
            </w:r>
          </w:p>
        </w:tc>
        <w:tc>
          <w:tcPr>
            <w:tcW w:w="2092" w:type="dxa"/>
          </w:tcPr>
          <w:p w14:paraId="71FB06BE"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TTJA</w:t>
            </w:r>
          </w:p>
        </w:tc>
      </w:tr>
      <w:tr w:rsidR="005444BF" w:rsidRPr="005444BF" w14:paraId="36D55AE8" w14:textId="77777777" w:rsidTr="001A45D4">
        <w:tc>
          <w:tcPr>
            <w:tcW w:w="4673" w:type="dxa"/>
          </w:tcPr>
          <w:p w14:paraId="6AED417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teavitab KMH programmi avalikust väljapanekust ja avalikust arutelust </w:t>
            </w:r>
          </w:p>
        </w:tc>
        <w:tc>
          <w:tcPr>
            <w:tcW w:w="2126" w:type="dxa"/>
          </w:tcPr>
          <w:p w14:paraId="2AF5ABE8"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14 päeva jooksul kontrolli tulemuste selgumisest </w:t>
            </w:r>
          </w:p>
        </w:tc>
        <w:tc>
          <w:tcPr>
            <w:tcW w:w="2092" w:type="dxa"/>
          </w:tcPr>
          <w:p w14:paraId="2DD09AF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0668A15F" w14:textId="77777777" w:rsidTr="001A45D4">
        <w:tc>
          <w:tcPr>
            <w:tcW w:w="4673" w:type="dxa"/>
          </w:tcPr>
          <w:p w14:paraId="320D4F1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korraldab KMH programmi avaliku väljapaneku </w:t>
            </w:r>
          </w:p>
        </w:tc>
        <w:tc>
          <w:tcPr>
            <w:tcW w:w="2126" w:type="dxa"/>
          </w:tcPr>
          <w:p w14:paraId="439F48BF"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kestusega vähemalt 14 päeva </w:t>
            </w:r>
          </w:p>
        </w:tc>
        <w:tc>
          <w:tcPr>
            <w:tcW w:w="2092" w:type="dxa"/>
          </w:tcPr>
          <w:p w14:paraId="50B68DB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7C65DC06" w14:textId="77777777" w:rsidTr="001A45D4">
        <w:tc>
          <w:tcPr>
            <w:tcW w:w="4673" w:type="dxa"/>
          </w:tcPr>
          <w:p w14:paraId="770369D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Avaliku väljapaneku käigus laekunud seisukohtade analüüs</w:t>
            </w:r>
          </w:p>
        </w:tc>
        <w:tc>
          <w:tcPr>
            <w:tcW w:w="2126" w:type="dxa"/>
          </w:tcPr>
          <w:p w14:paraId="59003D0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tööks vajalik aeg</w:t>
            </w:r>
            <w:r w:rsidRPr="005444BF">
              <w:rPr>
                <w:rFonts w:ascii="Arial" w:eastAsia="Times New Roman" w:hAnsi="Arial" w:cs="Arial"/>
                <w:bCs/>
                <w:vertAlign w:val="superscript"/>
                <w:lang w:val="da-DK" w:eastAsia="da-DK"/>
              </w:rPr>
              <w:footnoteReference w:id="82"/>
            </w:r>
            <w:r w:rsidRPr="005444BF">
              <w:rPr>
                <w:rFonts w:ascii="Arial" w:eastAsia="Times New Roman" w:hAnsi="Arial" w:cs="Arial"/>
                <w:bCs/>
                <w:lang w:val="da-DK" w:eastAsia="da-DK"/>
              </w:rPr>
              <w:t xml:space="preserve"> </w:t>
            </w:r>
          </w:p>
        </w:tc>
        <w:tc>
          <w:tcPr>
            <w:tcW w:w="2092" w:type="dxa"/>
          </w:tcPr>
          <w:p w14:paraId="7931891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53A6DCD6" w14:textId="77777777" w:rsidTr="001A45D4">
        <w:tc>
          <w:tcPr>
            <w:tcW w:w="4673" w:type="dxa"/>
          </w:tcPr>
          <w:p w14:paraId="6AB6BEE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koostöös otsustajaga korraldab KMH programmi avaliku arutelu</w:t>
            </w:r>
          </w:p>
        </w:tc>
        <w:tc>
          <w:tcPr>
            <w:tcW w:w="2126" w:type="dxa"/>
          </w:tcPr>
          <w:p w14:paraId="7FC66CF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esimesel võimalusel pärast avaliku väljapaneku lõppu </w:t>
            </w:r>
            <w:r w:rsidRPr="005444BF">
              <w:rPr>
                <w:rFonts w:ascii="Arial" w:eastAsia="Times New Roman" w:hAnsi="Arial" w:cs="Arial"/>
                <w:bCs/>
                <w:u w:val="single"/>
                <w:lang w:val="da-DK" w:eastAsia="da-DK"/>
              </w:rPr>
              <w:t xml:space="preserve">ja seisukohtade analüüsimist </w:t>
            </w:r>
          </w:p>
        </w:tc>
        <w:tc>
          <w:tcPr>
            <w:tcW w:w="2092" w:type="dxa"/>
          </w:tcPr>
          <w:p w14:paraId="7A4F6A1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RB Rail, TTJA </w:t>
            </w:r>
          </w:p>
        </w:tc>
      </w:tr>
      <w:tr w:rsidR="005444BF" w:rsidRPr="005444BF" w14:paraId="3892CC89" w14:textId="77777777" w:rsidTr="001A45D4">
        <w:tc>
          <w:tcPr>
            <w:tcW w:w="4673" w:type="dxa"/>
          </w:tcPr>
          <w:p w14:paraId="4372D2C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KMH programmi täiendamine lähtudes avalikustamisel laekunud ettepanekutest ja vastuväidetest ning kirjadele ja küsimustele vastamine</w:t>
            </w:r>
          </w:p>
        </w:tc>
        <w:tc>
          <w:tcPr>
            <w:tcW w:w="2126" w:type="dxa"/>
          </w:tcPr>
          <w:p w14:paraId="270D491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avaliku arutelu toimumisest</w:t>
            </w:r>
            <w:r w:rsidRPr="005444BF">
              <w:rPr>
                <w:rFonts w:ascii="Arial" w:eastAsia="Times New Roman" w:hAnsi="Arial" w:cs="Arial"/>
                <w:bCs/>
                <w:lang w:val="da-DK" w:eastAsia="da-DK"/>
              </w:rPr>
              <w:t xml:space="preserve">* </w:t>
            </w:r>
          </w:p>
        </w:tc>
        <w:tc>
          <w:tcPr>
            <w:tcW w:w="2092" w:type="dxa"/>
          </w:tcPr>
          <w:p w14:paraId="43B958D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367D5C4B" w14:textId="77777777" w:rsidTr="001A45D4">
        <w:tc>
          <w:tcPr>
            <w:tcW w:w="4673" w:type="dxa"/>
          </w:tcPr>
          <w:p w14:paraId="72BD6AB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esitab KMH programmi otsustajale nõuetele vastavuse kontrollimiseks</w:t>
            </w:r>
          </w:p>
        </w:tc>
        <w:tc>
          <w:tcPr>
            <w:tcW w:w="2126" w:type="dxa"/>
          </w:tcPr>
          <w:p w14:paraId="67B43BEF" w14:textId="77777777" w:rsidR="005444BF" w:rsidRPr="005444BF" w:rsidRDefault="005444BF" w:rsidP="005444BF">
            <w:pPr>
              <w:spacing w:before="20" w:after="20" w:line="276" w:lineRule="auto"/>
              <w:rPr>
                <w:rFonts w:ascii="Arial" w:eastAsia="Times New Roman" w:hAnsi="Arial" w:cs="Arial"/>
                <w:bCs/>
                <w:i/>
                <w:highlight w:val="yellow"/>
                <w:lang w:val="da-DK" w:eastAsia="da-DK"/>
              </w:rPr>
            </w:pPr>
            <w:r w:rsidRPr="005444BF">
              <w:rPr>
                <w:rFonts w:ascii="Arial" w:eastAsia="Times New Roman" w:hAnsi="Arial" w:cs="Arial"/>
                <w:bCs/>
                <w:lang w:val="da-DK" w:eastAsia="da-DK"/>
              </w:rPr>
              <w:t xml:space="preserve">tööks vajalik aeg </w:t>
            </w:r>
          </w:p>
        </w:tc>
        <w:tc>
          <w:tcPr>
            <w:tcW w:w="2092" w:type="dxa"/>
          </w:tcPr>
          <w:p w14:paraId="086C1C1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349D0366" w14:textId="77777777" w:rsidTr="001A45D4">
        <w:tc>
          <w:tcPr>
            <w:tcW w:w="4673" w:type="dxa"/>
          </w:tcPr>
          <w:p w14:paraId="024A71D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Otsustaja kontrollib KMH programmi vastavust nõuetele ja teeb programmi nõuetele vastavaks tunnistamise otsuse.</w:t>
            </w:r>
          </w:p>
        </w:tc>
        <w:tc>
          <w:tcPr>
            <w:tcW w:w="2126" w:type="dxa"/>
          </w:tcPr>
          <w:p w14:paraId="7CFE926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KMH programmi saamisest*</w:t>
            </w:r>
            <w:r w:rsidRPr="005444BF">
              <w:rPr>
                <w:rFonts w:ascii="Arial" w:eastAsia="Times New Roman" w:hAnsi="Arial" w:cs="Arial"/>
                <w:bCs/>
                <w:lang w:val="da-DK" w:eastAsia="da-DK"/>
              </w:rPr>
              <w:t xml:space="preserve"> </w:t>
            </w:r>
          </w:p>
        </w:tc>
        <w:tc>
          <w:tcPr>
            <w:tcW w:w="2092" w:type="dxa"/>
          </w:tcPr>
          <w:p w14:paraId="4D43944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1C4DA22E" w14:textId="77777777" w:rsidTr="001A45D4">
        <w:tc>
          <w:tcPr>
            <w:tcW w:w="4673" w:type="dxa"/>
          </w:tcPr>
          <w:p w14:paraId="0698271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Otsustaja teavitab otsuse tegemisest menetlus-osalisi ning avaldab teate Ametlikes Teadaannetes</w:t>
            </w:r>
          </w:p>
        </w:tc>
        <w:tc>
          <w:tcPr>
            <w:tcW w:w="2126" w:type="dxa"/>
          </w:tcPr>
          <w:p w14:paraId="16205854" w14:textId="77777777" w:rsidR="005444BF" w:rsidRPr="005444BF" w:rsidRDefault="005444BF" w:rsidP="005444BF">
            <w:pPr>
              <w:spacing w:before="20" w:after="20" w:line="276" w:lineRule="auto"/>
              <w:rPr>
                <w:rFonts w:ascii="Arial" w:eastAsia="Times New Roman" w:hAnsi="Arial" w:cs="Arial"/>
                <w:bCs/>
                <w:i/>
                <w:highlight w:val="yellow"/>
                <w:lang w:val="da-DK" w:eastAsia="da-DK"/>
              </w:rPr>
            </w:pPr>
            <w:r w:rsidRPr="005444BF">
              <w:rPr>
                <w:rFonts w:ascii="Arial" w:eastAsia="Times New Roman" w:hAnsi="Arial" w:cs="Arial"/>
                <w:bCs/>
                <w:i/>
                <w:lang w:val="da-DK" w:eastAsia="da-DK"/>
              </w:rPr>
              <w:t xml:space="preserve">14 päeva jooksul otsuse tegemisest* </w:t>
            </w:r>
          </w:p>
        </w:tc>
        <w:tc>
          <w:tcPr>
            <w:tcW w:w="2092" w:type="dxa"/>
          </w:tcPr>
          <w:p w14:paraId="71E9401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68B85CB1" w14:textId="77777777" w:rsidTr="001A45D4">
        <w:tc>
          <w:tcPr>
            <w:tcW w:w="4673" w:type="dxa"/>
          </w:tcPr>
          <w:p w14:paraId="69538C1C" w14:textId="77777777" w:rsidR="005444BF" w:rsidRPr="005444BF" w:rsidRDefault="005444BF" w:rsidP="005444BF">
            <w:pPr>
              <w:spacing w:before="20" w:after="20" w:line="276" w:lineRule="auto"/>
              <w:rPr>
                <w:rFonts w:ascii="Arial" w:eastAsia="Times New Roman" w:hAnsi="Arial" w:cs="Arial"/>
                <w:b/>
                <w:bCs/>
                <w:lang w:val="da-DK" w:eastAsia="da-DK"/>
              </w:rPr>
            </w:pPr>
            <w:r w:rsidRPr="005444BF">
              <w:rPr>
                <w:rFonts w:ascii="Arial" w:eastAsia="Times New Roman" w:hAnsi="Arial" w:cs="Arial"/>
                <w:b/>
                <w:bCs/>
                <w:lang w:val="da-DK" w:eastAsia="da-DK"/>
              </w:rPr>
              <w:t xml:space="preserve">Eksperdirühm viib läbi KMH ja koostab aruande </w:t>
            </w:r>
            <w:r w:rsidRPr="005444BF">
              <w:rPr>
                <w:rFonts w:ascii="Arial" w:eastAsia="Times New Roman" w:hAnsi="Arial" w:cs="Arial"/>
                <w:bCs/>
                <w:lang w:val="da-DK" w:eastAsia="da-DK"/>
              </w:rPr>
              <w:t>(ning esitab selle arendajale)</w:t>
            </w:r>
          </w:p>
        </w:tc>
        <w:tc>
          <w:tcPr>
            <w:tcW w:w="2126" w:type="dxa"/>
          </w:tcPr>
          <w:p w14:paraId="4533005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tööks vajalik aeg </w:t>
            </w:r>
          </w:p>
        </w:tc>
        <w:tc>
          <w:tcPr>
            <w:tcW w:w="2092" w:type="dxa"/>
          </w:tcPr>
          <w:p w14:paraId="50A1C2B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Skepast&amp;Puhkim </w:t>
            </w:r>
          </w:p>
        </w:tc>
      </w:tr>
      <w:tr w:rsidR="005444BF" w:rsidRPr="005444BF" w14:paraId="793512BC" w14:textId="77777777" w:rsidTr="001A45D4">
        <w:tc>
          <w:tcPr>
            <w:tcW w:w="4673" w:type="dxa"/>
          </w:tcPr>
          <w:p w14:paraId="03C8ED9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Arendaja esitab KMH aruande otsustajale </w:t>
            </w:r>
          </w:p>
        </w:tc>
        <w:tc>
          <w:tcPr>
            <w:tcW w:w="2126" w:type="dxa"/>
          </w:tcPr>
          <w:p w14:paraId="4E4E5912"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tööks vajalik aeg</w:t>
            </w:r>
          </w:p>
        </w:tc>
        <w:tc>
          <w:tcPr>
            <w:tcW w:w="2092" w:type="dxa"/>
          </w:tcPr>
          <w:p w14:paraId="2EBBE46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29FDB5F5" w14:textId="77777777" w:rsidTr="001A45D4">
        <w:tc>
          <w:tcPr>
            <w:tcW w:w="4673" w:type="dxa"/>
          </w:tcPr>
          <w:p w14:paraId="041CAAAA"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Otsustaja kontrollib KMH aruande vastavust nõuetele ja edastab selle asjaomastele asutustele seisukoha esitamiseks</w:t>
            </w:r>
            <w:r w:rsidRPr="005444BF">
              <w:rPr>
                <w:rFonts w:ascii="Arial" w:eastAsia="Times New Roman" w:hAnsi="Arial" w:cs="Arial"/>
                <w:bCs/>
                <w:highlight w:val="yellow"/>
                <w:lang w:val="da-DK" w:eastAsia="da-DK"/>
              </w:rPr>
              <w:t xml:space="preserve"> </w:t>
            </w:r>
          </w:p>
        </w:tc>
        <w:tc>
          <w:tcPr>
            <w:tcW w:w="2126" w:type="dxa"/>
          </w:tcPr>
          <w:p w14:paraId="5ACBF2A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 xml:space="preserve">14 päeva jooksul KMH aruande saamisest* </w:t>
            </w:r>
          </w:p>
        </w:tc>
        <w:tc>
          <w:tcPr>
            <w:tcW w:w="2092" w:type="dxa"/>
          </w:tcPr>
          <w:p w14:paraId="5D29DC85"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TTJA</w:t>
            </w:r>
          </w:p>
        </w:tc>
      </w:tr>
      <w:tr w:rsidR="005444BF" w:rsidRPr="005444BF" w14:paraId="7404AC35" w14:textId="77777777" w:rsidTr="001A45D4">
        <w:tc>
          <w:tcPr>
            <w:tcW w:w="4673" w:type="dxa"/>
          </w:tcPr>
          <w:p w14:paraId="053A311A"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Asjaomane asutus esitab, lähtudes oma pädevusvaldkonnast, otsustajale KMH aruande kohta seisukoha </w:t>
            </w:r>
          </w:p>
        </w:tc>
        <w:tc>
          <w:tcPr>
            <w:tcW w:w="2126" w:type="dxa"/>
          </w:tcPr>
          <w:p w14:paraId="247A75A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KMH aruande saamisest*</w:t>
            </w:r>
          </w:p>
        </w:tc>
        <w:tc>
          <w:tcPr>
            <w:tcW w:w="2092" w:type="dxa"/>
          </w:tcPr>
          <w:p w14:paraId="09008540" w14:textId="3576D474"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Asjaomased asutused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_Ref499021102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12.1</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tc>
      </w:tr>
      <w:tr w:rsidR="005444BF" w:rsidRPr="005444BF" w14:paraId="05C81062" w14:textId="77777777" w:rsidTr="001A45D4">
        <w:tc>
          <w:tcPr>
            <w:tcW w:w="4673" w:type="dxa"/>
          </w:tcPr>
          <w:p w14:paraId="724F63C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vaatab seisukohad läbi ning annab arendajale ja juhteksperdile oma seisukoha </w:t>
            </w:r>
            <w:r w:rsidRPr="005444BF">
              <w:rPr>
                <w:rFonts w:ascii="Arial" w:eastAsia="Times New Roman" w:hAnsi="Arial" w:cs="Arial"/>
                <w:bCs/>
                <w:lang w:val="da-DK" w:eastAsia="da-DK"/>
              </w:rPr>
              <w:lastRenderedPageBreak/>
              <w:t>KMH aruande asjakohasuse ja piisavuse kohta</w:t>
            </w:r>
          </w:p>
        </w:tc>
        <w:tc>
          <w:tcPr>
            <w:tcW w:w="2126" w:type="dxa"/>
          </w:tcPr>
          <w:p w14:paraId="6AB4240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lastRenderedPageBreak/>
              <w:t>14 päeva jooksul asjaomaste asutus-</w:t>
            </w:r>
            <w:r w:rsidRPr="005444BF">
              <w:rPr>
                <w:rFonts w:ascii="Arial" w:eastAsia="Times New Roman" w:hAnsi="Arial" w:cs="Arial"/>
                <w:bCs/>
                <w:i/>
                <w:lang w:val="da-DK" w:eastAsia="da-DK"/>
              </w:rPr>
              <w:lastRenderedPageBreak/>
              <w:t>te seisukohtade saamisest*</w:t>
            </w:r>
          </w:p>
        </w:tc>
        <w:tc>
          <w:tcPr>
            <w:tcW w:w="2092" w:type="dxa"/>
          </w:tcPr>
          <w:p w14:paraId="1BD642A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lastRenderedPageBreak/>
              <w:t>TTJA</w:t>
            </w:r>
          </w:p>
        </w:tc>
      </w:tr>
      <w:tr w:rsidR="005444BF" w:rsidRPr="005444BF" w14:paraId="2064E324" w14:textId="77777777" w:rsidTr="001A45D4">
        <w:tc>
          <w:tcPr>
            <w:tcW w:w="4673" w:type="dxa"/>
          </w:tcPr>
          <w:p w14:paraId="672941E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Eksperdirühm teeb koos arendajaga vajaduse korral KMH aruandes parandused ja täiendused ning selgitab seisukohtade arvestamist või põhjendab arvestamata jätmist </w:t>
            </w:r>
          </w:p>
        </w:tc>
        <w:tc>
          <w:tcPr>
            <w:tcW w:w="2126" w:type="dxa"/>
          </w:tcPr>
          <w:p w14:paraId="34D27E5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tööks vajalik aeg</w:t>
            </w:r>
            <w:r w:rsidRPr="005444BF">
              <w:rPr>
                <w:rFonts w:ascii="Arial" w:eastAsia="Times New Roman" w:hAnsi="Arial" w:cs="Arial"/>
                <w:bCs/>
                <w:vertAlign w:val="superscript"/>
                <w:lang w:val="da-DK" w:eastAsia="da-DK"/>
              </w:rPr>
              <w:footnoteReference w:id="83"/>
            </w:r>
            <w:r w:rsidRPr="005444BF">
              <w:rPr>
                <w:rFonts w:ascii="Arial" w:eastAsia="Times New Roman" w:hAnsi="Arial" w:cs="Arial"/>
                <w:bCs/>
                <w:lang w:val="da-DK" w:eastAsia="da-DK"/>
              </w:rPr>
              <w:t xml:space="preserve"> </w:t>
            </w:r>
          </w:p>
        </w:tc>
        <w:tc>
          <w:tcPr>
            <w:tcW w:w="2092" w:type="dxa"/>
          </w:tcPr>
          <w:p w14:paraId="0A4551E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533448D2" w14:textId="77777777" w:rsidTr="001A45D4">
        <w:tc>
          <w:tcPr>
            <w:tcW w:w="4673" w:type="dxa"/>
          </w:tcPr>
          <w:p w14:paraId="596AA11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esitab otsustajale KMH täiendatud aruande</w:t>
            </w:r>
          </w:p>
        </w:tc>
        <w:tc>
          <w:tcPr>
            <w:tcW w:w="2126" w:type="dxa"/>
          </w:tcPr>
          <w:p w14:paraId="6AB2ADFE"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tööks vajalik aeg</w:t>
            </w:r>
          </w:p>
        </w:tc>
        <w:tc>
          <w:tcPr>
            <w:tcW w:w="2092" w:type="dxa"/>
          </w:tcPr>
          <w:p w14:paraId="63C9E3C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334ED610" w14:textId="77777777" w:rsidTr="001A45D4">
        <w:tc>
          <w:tcPr>
            <w:tcW w:w="4673" w:type="dxa"/>
          </w:tcPr>
          <w:p w14:paraId="17DA7FFA"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Otsustaja kontrollib KMH parandatud ja täiendatud aruannet</w:t>
            </w:r>
            <w:r w:rsidRPr="005444BF">
              <w:rPr>
                <w:rFonts w:ascii="Arial" w:eastAsia="Times New Roman" w:hAnsi="Arial" w:cs="Arial"/>
                <w:bCs/>
                <w:vertAlign w:val="superscript"/>
                <w:lang w:val="da-DK" w:eastAsia="da-DK"/>
              </w:rPr>
              <w:footnoteReference w:id="84"/>
            </w:r>
            <w:r w:rsidRPr="005444BF">
              <w:rPr>
                <w:rFonts w:ascii="Arial" w:eastAsia="Times New Roman" w:hAnsi="Arial" w:cs="Arial"/>
                <w:bCs/>
                <w:lang w:val="da-DK" w:eastAsia="da-DK"/>
              </w:rPr>
              <w:t xml:space="preserve"> </w:t>
            </w:r>
          </w:p>
        </w:tc>
        <w:tc>
          <w:tcPr>
            <w:tcW w:w="2126" w:type="dxa"/>
          </w:tcPr>
          <w:p w14:paraId="346C4B93"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21 päeva jooksul aruande saamisest </w:t>
            </w:r>
          </w:p>
        </w:tc>
        <w:tc>
          <w:tcPr>
            <w:tcW w:w="2092" w:type="dxa"/>
          </w:tcPr>
          <w:p w14:paraId="399C1142"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TTJA</w:t>
            </w:r>
          </w:p>
        </w:tc>
      </w:tr>
      <w:tr w:rsidR="005444BF" w:rsidRPr="005444BF" w14:paraId="72D3111D" w14:textId="77777777" w:rsidTr="001A45D4">
        <w:tc>
          <w:tcPr>
            <w:tcW w:w="4673" w:type="dxa"/>
          </w:tcPr>
          <w:p w14:paraId="7276E96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teavitab KMH aruande avalikust väljapanekust ja avalikust arutelust </w:t>
            </w:r>
          </w:p>
        </w:tc>
        <w:tc>
          <w:tcPr>
            <w:tcW w:w="2126" w:type="dxa"/>
          </w:tcPr>
          <w:p w14:paraId="56E5A442"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14 päeva jooksul kontrolli tulemuste selgumisest </w:t>
            </w:r>
          </w:p>
        </w:tc>
        <w:tc>
          <w:tcPr>
            <w:tcW w:w="2092" w:type="dxa"/>
          </w:tcPr>
          <w:p w14:paraId="42DB518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4C378DC2" w14:textId="77777777" w:rsidTr="001A45D4">
        <w:tc>
          <w:tcPr>
            <w:tcW w:w="4673" w:type="dxa"/>
          </w:tcPr>
          <w:p w14:paraId="26446F6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korraldab KMH aruande avaliku väljapaneku </w:t>
            </w:r>
          </w:p>
        </w:tc>
        <w:tc>
          <w:tcPr>
            <w:tcW w:w="2126" w:type="dxa"/>
          </w:tcPr>
          <w:p w14:paraId="2A72DBF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 xml:space="preserve">kestusega vähemalt </w:t>
            </w:r>
            <w:r w:rsidRPr="005444BF">
              <w:rPr>
                <w:rFonts w:ascii="Arial" w:eastAsia="Times New Roman" w:hAnsi="Arial" w:cs="Arial"/>
                <w:b/>
                <w:bCs/>
                <w:i/>
                <w:lang w:val="da-DK" w:eastAsia="da-DK"/>
              </w:rPr>
              <w:t>30 päeva</w:t>
            </w:r>
            <w:r w:rsidRPr="005444BF">
              <w:rPr>
                <w:rFonts w:ascii="Arial" w:eastAsia="Times New Roman" w:hAnsi="Arial" w:cs="Arial"/>
                <w:bCs/>
                <w:lang w:val="da-DK" w:eastAsia="da-DK"/>
              </w:rPr>
              <w:t xml:space="preserve"> </w:t>
            </w:r>
          </w:p>
        </w:tc>
        <w:tc>
          <w:tcPr>
            <w:tcW w:w="2092" w:type="dxa"/>
          </w:tcPr>
          <w:p w14:paraId="136CB3B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6129EDFA" w14:textId="77777777" w:rsidTr="001A45D4">
        <w:tc>
          <w:tcPr>
            <w:tcW w:w="4673" w:type="dxa"/>
          </w:tcPr>
          <w:p w14:paraId="0A46253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Avaliku väljapaneku käigus laekunud seisukohtade analüüs</w:t>
            </w:r>
          </w:p>
        </w:tc>
        <w:tc>
          <w:tcPr>
            <w:tcW w:w="2126" w:type="dxa"/>
          </w:tcPr>
          <w:p w14:paraId="400F863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tööks vajalik aeg</w:t>
            </w:r>
            <w:r w:rsidRPr="005444BF">
              <w:rPr>
                <w:rFonts w:ascii="Arial" w:eastAsia="Times New Roman" w:hAnsi="Arial" w:cs="Arial"/>
                <w:bCs/>
                <w:vertAlign w:val="superscript"/>
                <w:lang w:val="da-DK" w:eastAsia="da-DK"/>
              </w:rPr>
              <w:footnoteReference w:id="85"/>
            </w:r>
            <w:r w:rsidRPr="005444BF">
              <w:rPr>
                <w:rFonts w:ascii="Arial" w:eastAsia="Times New Roman" w:hAnsi="Arial" w:cs="Arial"/>
                <w:bCs/>
                <w:lang w:val="da-DK" w:eastAsia="da-DK"/>
              </w:rPr>
              <w:t xml:space="preserve"> </w:t>
            </w:r>
          </w:p>
        </w:tc>
        <w:tc>
          <w:tcPr>
            <w:tcW w:w="2092" w:type="dxa"/>
          </w:tcPr>
          <w:p w14:paraId="2E9D3C9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2DA58F21" w14:textId="77777777" w:rsidTr="001A45D4">
        <w:tc>
          <w:tcPr>
            <w:tcW w:w="4673" w:type="dxa"/>
          </w:tcPr>
          <w:p w14:paraId="209B857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koostöös otsustajaga korraldab KMH aruande avaliku arutelu</w:t>
            </w:r>
          </w:p>
        </w:tc>
        <w:tc>
          <w:tcPr>
            <w:tcW w:w="2126" w:type="dxa"/>
          </w:tcPr>
          <w:p w14:paraId="095BBA1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esimesel võimalusel pärast avaliku väljapaneku lõppu ja seisukohtade analüüsimist</w:t>
            </w:r>
            <w:r w:rsidRPr="005444BF">
              <w:rPr>
                <w:rFonts w:ascii="Arial" w:eastAsia="Times New Roman" w:hAnsi="Arial" w:cs="Arial"/>
                <w:bCs/>
                <w:u w:val="single"/>
                <w:lang w:val="da-DK" w:eastAsia="da-DK"/>
              </w:rPr>
              <w:t xml:space="preserve"> </w:t>
            </w:r>
          </w:p>
        </w:tc>
        <w:tc>
          <w:tcPr>
            <w:tcW w:w="2092" w:type="dxa"/>
          </w:tcPr>
          <w:p w14:paraId="1EFEBD0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 TTJA</w:t>
            </w:r>
          </w:p>
        </w:tc>
      </w:tr>
      <w:tr w:rsidR="005444BF" w:rsidRPr="005444BF" w14:paraId="298299BE" w14:textId="77777777" w:rsidTr="001A45D4">
        <w:tc>
          <w:tcPr>
            <w:tcW w:w="4673" w:type="dxa"/>
          </w:tcPr>
          <w:p w14:paraId="4370AE9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KMH aruande täiendamine lähtudes avalikustamisel laekunud ettepanekutest ja vastuväidetest ning kirjadele ja küsimustele vastamine</w:t>
            </w:r>
          </w:p>
        </w:tc>
        <w:tc>
          <w:tcPr>
            <w:tcW w:w="2126" w:type="dxa"/>
          </w:tcPr>
          <w:p w14:paraId="54E5D8C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avaliku arutelu toimumisest</w:t>
            </w:r>
            <w:r w:rsidRPr="005444BF">
              <w:rPr>
                <w:rFonts w:ascii="Arial" w:eastAsia="Times New Roman" w:hAnsi="Arial" w:cs="Arial"/>
                <w:bCs/>
                <w:lang w:val="da-DK" w:eastAsia="da-DK"/>
              </w:rPr>
              <w:t xml:space="preserve">* </w:t>
            </w:r>
          </w:p>
        </w:tc>
        <w:tc>
          <w:tcPr>
            <w:tcW w:w="2092" w:type="dxa"/>
          </w:tcPr>
          <w:p w14:paraId="10B9230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6AC9AC7B" w14:textId="77777777" w:rsidTr="001A45D4">
        <w:tc>
          <w:tcPr>
            <w:tcW w:w="4673" w:type="dxa"/>
          </w:tcPr>
          <w:p w14:paraId="1250D6B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esitab KMH aruande otsustajale nõuetele vastavuse kontrollimiseks</w:t>
            </w:r>
          </w:p>
        </w:tc>
        <w:tc>
          <w:tcPr>
            <w:tcW w:w="2126" w:type="dxa"/>
          </w:tcPr>
          <w:p w14:paraId="42499893"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lang w:val="da-DK" w:eastAsia="da-DK"/>
              </w:rPr>
              <w:t>tööks vajalik aeg</w:t>
            </w:r>
          </w:p>
        </w:tc>
        <w:tc>
          <w:tcPr>
            <w:tcW w:w="2092" w:type="dxa"/>
          </w:tcPr>
          <w:p w14:paraId="1C6F096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5D2789ED" w14:textId="77777777" w:rsidTr="001A45D4">
        <w:tc>
          <w:tcPr>
            <w:tcW w:w="4673" w:type="dxa"/>
          </w:tcPr>
          <w:p w14:paraId="55EADD9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edastab KMH aruande asjaomastele asutustele kooskõlastamiseks </w:t>
            </w:r>
          </w:p>
        </w:tc>
        <w:tc>
          <w:tcPr>
            <w:tcW w:w="2126" w:type="dxa"/>
          </w:tcPr>
          <w:p w14:paraId="2E450F2E"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aeg määramata </w:t>
            </w:r>
          </w:p>
        </w:tc>
        <w:tc>
          <w:tcPr>
            <w:tcW w:w="2092" w:type="dxa"/>
          </w:tcPr>
          <w:p w14:paraId="2A64193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41846FF2" w14:textId="77777777" w:rsidTr="001A45D4">
        <w:tc>
          <w:tcPr>
            <w:tcW w:w="4673" w:type="dxa"/>
          </w:tcPr>
          <w:p w14:paraId="50E31F1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Asjaomane asutus, lähtudes oma pädevusvaldkonnast, kooskõlastab või jätab kooskõlastamata KMH aruande </w:t>
            </w:r>
          </w:p>
        </w:tc>
        <w:tc>
          <w:tcPr>
            <w:tcW w:w="2126" w:type="dxa"/>
          </w:tcPr>
          <w:p w14:paraId="342D897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aruande saamisest*</w:t>
            </w:r>
            <w:r w:rsidRPr="005444BF">
              <w:rPr>
                <w:rFonts w:ascii="Arial" w:eastAsia="Times New Roman" w:hAnsi="Arial" w:cs="Arial"/>
                <w:bCs/>
                <w:lang w:val="da-DK" w:eastAsia="da-DK"/>
              </w:rPr>
              <w:t xml:space="preserve"> </w:t>
            </w:r>
          </w:p>
        </w:tc>
        <w:tc>
          <w:tcPr>
            <w:tcW w:w="2092" w:type="dxa"/>
          </w:tcPr>
          <w:p w14:paraId="51FF12E3" w14:textId="50D7A7D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Asjaomased asutused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_Ref499021102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12.1</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tc>
      </w:tr>
      <w:tr w:rsidR="005444BF" w:rsidRPr="005444BF" w14:paraId="083AA805" w14:textId="77777777" w:rsidTr="001A45D4">
        <w:tc>
          <w:tcPr>
            <w:tcW w:w="4673" w:type="dxa"/>
          </w:tcPr>
          <w:p w14:paraId="10C77CD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Otsustaja kontrollib KMH aruande vastavust nõuetele ja teeb aruande nõuetele vastavaks tunnistamise otsuse.</w:t>
            </w:r>
          </w:p>
        </w:tc>
        <w:tc>
          <w:tcPr>
            <w:tcW w:w="2126" w:type="dxa"/>
          </w:tcPr>
          <w:p w14:paraId="500C38F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kooskõlastuste saamisest*</w:t>
            </w:r>
            <w:r w:rsidRPr="005444BF">
              <w:rPr>
                <w:rFonts w:ascii="Arial" w:eastAsia="Times New Roman" w:hAnsi="Arial" w:cs="Arial"/>
                <w:bCs/>
                <w:lang w:val="da-DK" w:eastAsia="da-DK"/>
              </w:rPr>
              <w:t xml:space="preserve"> </w:t>
            </w:r>
          </w:p>
        </w:tc>
        <w:tc>
          <w:tcPr>
            <w:tcW w:w="2092" w:type="dxa"/>
          </w:tcPr>
          <w:p w14:paraId="7FF229C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47C00D0F" w14:textId="77777777" w:rsidTr="001A45D4">
        <w:tc>
          <w:tcPr>
            <w:tcW w:w="4673" w:type="dxa"/>
          </w:tcPr>
          <w:p w14:paraId="4D4C75B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lastRenderedPageBreak/>
              <w:t>Otsustaja teavitab otsuse tegemisest menetlus-osalisi ning avaldab teate Ametlikes Teadaannetes</w:t>
            </w:r>
          </w:p>
        </w:tc>
        <w:tc>
          <w:tcPr>
            <w:tcW w:w="2126" w:type="dxa"/>
          </w:tcPr>
          <w:p w14:paraId="094E077E" w14:textId="77777777" w:rsidR="005444BF" w:rsidRPr="005444BF" w:rsidRDefault="005444BF" w:rsidP="005444BF">
            <w:pPr>
              <w:spacing w:before="20" w:after="20" w:line="276" w:lineRule="auto"/>
              <w:rPr>
                <w:rFonts w:ascii="Arial" w:eastAsia="Times New Roman" w:hAnsi="Arial" w:cs="Arial"/>
                <w:bCs/>
                <w:i/>
                <w:highlight w:val="yellow"/>
                <w:lang w:val="da-DK" w:eastAsia="da-DK"/>
              </w:rPr>
            </w:pPr>
            <w:r w:rsidRPr="005444BF">
              <w:rPr>
                <w:rFonts w:ascii="Arial" w:eastAsia="Times New Roman" w:hAnsi="Arial" w:cs="Arial"/>
                <w:bCs/>
                <w:i/>
                <w:lang w:val="da-DK" w:eastAsia="da-DK"/>
              </w:rPr>
              <w:t xml:space="preserve">14 päeva jooksul otsuse tegemisest* </w:t>
            </w:r>
          </w:p>
        </w:tc>
        <w:tc>
          <w:tcPr>
            <w:tcW w:w="2092" w:type="dxa"/>
          </w:tcPr>
          <w:p w14:paraId="11821DDB" w14:textId="77777777" w:rsidR="005444BF" w:rsidRPr="005444BF" w:rsidRDefault="005444BF" w:rsidP="005444BF">
            <w:pPr>
              <w:keepNext/>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bl>
    <w:p w14:paraId="2DC1E2A0" w14:textId="77777777" w:rsidR="005444BF" w:rsidRPr="005444BF" w:rsidRDefault="005444BF" w:rsidP="00CF2C09">
      <w:pPr>
        <w:pStyle w:val="Heading1"/>
      </w:pPr>
      <w:bookmarkStart w:id="248" w:name="_Toc500260002"/>
      <w:bookmarkStart w:id="249" w:name="_Toc14360384"/>
      <w:bookmarkStart w:id="250" w:name="_Toc14428332"/>
      <w:bookmarkStart w:id="251" w:name="_Toc14433855"/>
      <w:bookmarkStart w:id="252" w:name="_Toc14434645"/>
      <w:bookmarkStart w:id="253" w:name="_Toc20148979"/>
      <w:r w:rsidRPr="005444BF">
        <w:lastRenderedPageBreak/>
        <w:t>Avalikkuse kaasamine ja ülevaade KMH programmi avalikustamisest</w:t>
      </w:r>
      <w:bookmarkEnd w:id="248"/>
      <w:bookmarkEnd w:id="249"/>
      <w:bookmarkEnd w:id="250"/>
      <w:bookmarkEnd w:id="251"/>
      <w:bookmarkEnd w:id="252"/>
      <w:bookmarkEnd w:id="253"/>
    </w:p>
    <w:p w14:paraId="021FD65E" w14:textId="77777777" w:rsidR="005444BF" w:rsidRPr="005444BF" w:rsidRDefault="005444BF" w:rsidP="00CF2C09">
      <w:pPr>
        <w:pStyle w:val="Heading2"/>
      </w:pPr>
      <w:bookmarkStart w:id="254" w:name="_Ref499021102"/>
      <w:bookmarkStart w:id="255" w:name="_Toc500260003"/>
      <w:bookmarkStart w:id="256" w:name="_Toc14360385"/>
      <w:bookmarkStart w:id="257" w:name="_Toc14428333"/>
      <w:bookmarkStart w:id="258" w:name="_Toc14433856"/>
      <w:bookmarkStart w:id="259" w:name="_Toc14434646"/>
      <w:bookmarkStart w:id="260" w:name="_Toc20148980"/>
      <w:r w:rsidRPr="005444BF">
        <w:t>Kavandatava tegevuse elluviimisega seotud mõjutatud/huvitatud asutused ja isikud ning nende teavitamine</w:t>
      </w:r>
      <w:bookmarkEnd w:id="254"/>
      <w:bookmarkEnd w:id="255"/>
      <w:bookmarkEnd w:id="256"/>
      <w:bookmarkEnd w:id="257"/>
      <w:bookmarkEnd w:id="258"/>
      <w:bookmarkEnd w:id="259"/>
      <w:bookmarkEnd w:id="260"/>
      <w:r w:rsidRPr="005444BF">
        <w:t xml:space="preserve"> </w:t>
      </w:r>
    </w:p>
    <w:p w14:paraId="1A6F7724" w14:textId="5E35BB3A" w:rsidR="005444BF" w:rsidRPr="005444BF" w:rsidRDefault="005444BF" w:rsidP="005444BF">
      <w:pPr>
        <w:spacing w:before="20" w:after="120" w:line="276" w:lineRule="auto"/>
        <w:jc w:val="both"/>
        <w:rPr>
          <w:rFonts w:ascii="Arial" w:eastAsia="Times New Roman" w:hAnsi="Arial" w:cs="Arial"/>
          <w:bCs/>
          <w:lang w:val="da-DK" w:eastAsia="da-DK"/>
        </w:rPr>
      </w:pPr>
      <w:bookmarkStart w:id="261" w:name="_Hlk500260734"/>
      <w:r w:rsidRPr="005444BF">
        <w:rPr>
          <w:rFonts w:ascii="Arial" w:eastAsia="Times New Roman" w:hAnsi="Arial" w:cs="Arial"/>
          <w:bCs/>
          <w:lang w:val="da-DK" w:eastAsia="da-DK"/>
        </w:rPr>
        <w:t xml:space="preserve">Ajaomased asutused ja isikud, keda kavandatav tegevus võib eeldatavalt mõjutada või kellel võib olla põhjendatud huvi selle tegevuse vastu </w:t>
      </w:r>
      <w:bookmarkEnd w:id="261"/>
      <w:r w:rsidRPr="005444BF">
        <w:rPr>
          <w:rFonts w:ascii="Arial" w:eastAsia="Times New Roman" w:hAnsi="Arial" w:cs="Arial"/>
          <w:bCs/>
          <w:lang w:val="da-DK" w:eastAsia="da-DK"/>
        </w:rPr>
        <w:t xml:space="preserve">–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_Ref9345993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7</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413A7340"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7A64408D" w14:textId="00F7D61A" w:rsidR="005444BF" w:rsidRPr="005444BF" w:rsidRDefault="005444BF" w:rsidP="005444BF">
      <w:pPr>
        <w:ind w:left="714" w:hanging="357"/>
        <w:jc w:val="both"/>
        <w:rPr>
          <w:rFonts w:ascii="Arial" w:eastAsia="Times New Roman" w:hAnsi="Arial" w:cs="Arial"/>
          <w:iCs/>
          <w:color w:val="0000CC"/>
          <w:szCs w:val="18"/>
          <w:lang w:val="da-DK" w:eastAsia="da-DK"/>
        </w:rPr>
      </w:pPr>
      <w:bookmarkStart w:id="262" w:name="_Ref9345993"/>
      <w:bookmarkStart w:id="263" w:name="_Toc14431592"/>
      <w:bookmarkStart w:id="264" w:name="_Toc14433454"/>
      <w:bookmarkStart w:id="265" w:name="_Toc20405770"/>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7</w:t>
      </w:r>
      <w:r w:rsidRPr="005444BF">
        <w:rPr>
          <w:rFonts w:ascii="Arial" w:eastAsia="Times New Roman" w:hAnsi="Arial" w:cs="Arial"/>
          <w:iCs/>
          <w:noProof/>
          <w:color w:val="0000CC"/>
          <w:szCs w:val="18"/>
          <w:lang w:val="da-DK" w:eastAsia="da-DK"/>
        </w:rPr>
        <w:fldChar w:fldCharType="end"/>
      </w:r>
      <w:bookmarkEnd w:id="262"/>
      <w:r w:rsidRPr="005444BF">
        <w:rPr>
          <w:rFonts w:ascii="Arial" w:eastAsia="Times New Roman" w:hAnsi="Arial" w:cs="Arial"/>
          <w:iCs/>
          <w:color w:val="0000CC"/>
          <w:szCs w:val="18"/>
          <w:lang w:val="da-DK" w:eastAsia="da-DK"/>
        </w:rPr>
        <w:t>. KMH koostamisest mõjutatud ning huvitatud asutused ja isikud koos menetlusse kaasamise põhjendusega</w:t>
      </w:r>
      <w:bookmarkEnd w:id="263"/>
      <w:bookmarkEnd w:id="264"/>
      <w:bookmarkEnd w:id="265"/>
      <w:r w:rsidRPr="005444BF">
        <w:rPr>
          <w:rFonts w:ascii="Arial" w:eastAsia="Times New Roman" w:hAnsi="Arial" w:cs="Arial"/>
          <w:iCs/>
          <w:color w:val="0000CC"/>
          <w:szCs w:val="18"/>
          <w:lang w:val="da-DK" w:eastAsia="da-DK"/>
        </w:rPr>
        <w:t xml:space="preserve"> </w:t>
      </w:r>
    </w:p>
    <w:tbl>
      <w:tblPr>
        <w:tblW w:w="9072" w:type="dxa"/>
        <w:tblInd w:w="-5" w:type="dxa"/>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Look w:val="00A0" w:firstRow="1" w:lastRow="0" w:firstColumn="1" w:lastColumn="0" w:noHBand="0" w:noVBand="0"/>
      </w:tblPr>
      <w:tblGrid>
        <w:gridCol w:w="2662"/>
        <w:gridCol w:w="3650"/>
        <w:gridCol w:w="2760"/>
      </w:tblGrid>
      <w:tr w:rsidR="005444BF" w:rsidRPr="005444BF" w14:paraId="705FB4EE" w14:textId="77777777" w:rsidTr="005444BF">
        <w:trPr>
          <w:cantSplit/>
          <w:tblHeader/>
        </w:trPr>
        <w:tc>
          <w:tcPr>
            <w:tcW w:w="2662" w:type="dxa"/>
            <w:tcBorders>
              <w:top w:val="single" w:sz="4" w:space="0" w:color="BFBFBF"/>
              <w:left w:val="single" w:sz="4" w:space="0" w:color="BFBFBF"/>
              <w:bottom w:val="single" w:sz="4" w:space="0" w:color="BFBFBF"/>
              <w:right w:val="single" w:sz="4" w:space="0" w:color="BFBFBF"/>
            </w:tcBorders>
            <w:shd w:val="clear" w:color="auto" w:fill="1571B9"/>
            <w:vAlign w:val="center"/>
          </w:tcPr>
          <w:p w14:paraId="730D6D69" w14:textId="77777777" w:rsidR="005444BF" w:rsidRPr="005444BF" w:rsidRDefault="005444BF" w:rsidP="005444BF">
            <w:pPr>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Huvitatud asutus/isik</w:t>
            </w:r>
          </w:p>
        </w:tc>
        <w:tc>
          <w:tcPr>
            <w:tcW w:w="3650" w:type="dxa"/>
            <w:tcBorders>
              <w:top w:val="single" w:sz="4" w:space="0" w:color="BFBFBF"/>
              <w:left w:val="single" w:sz="4" w:space="0" w:color="BFBFBF"/>
              <w:bottom w:val="single" w:sz="4" w:space="0" w:color="BFBFBF"/>
              <w:right w:val="single" w:sz="4" w:space="0" w:color="BFBFBF"/>
            </w:tcBorders>
            <w:shd w:val="clear" w:color="auto" w:fill="1571B9"/>
            <w:vAlign w:val="center"/>
          </w:tcPr>
          <w:p w14:paraId="652B4FA6" w14:textId="77777777" w:rsidR="005444BF" w:rsidRPr="005444BF" w:rsidRDefault="005444BF" w:rsidP="005444BF">
            <w:pPr>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Kontaktandmed</w:t>
            </w:r>
          </w:p>
        </w:tc>
        <w:tc>
          <w:tcPr>
            <w:tcW w:w="2760" w:type="dxa"/>
            <w:tcBorders>
              <w:top w:val="single" w:sz="4" w:space="0" w:color="BFBFBF"/>
              <w:left w:val="single" w:sz="4" w:space="0" w:color="BFBFBF"/>
              <w:bottom w:val="single" w:sz="4" w:space="0" w:color="BFBFBF"/>
              <w:right w:val="single" w:sz="4" w:space="0" w:color="BFBFBF"/>
            </w:tcBorders>
            <w:shd w:val="clear" w:color="auto" w:fill="1571B9"/>
            <w:vAlign w:val="center"/>
          </w:tcPr>
          <w:p w14:paraId="499B92E8" w14:textId="77777777" w:rsidR="005444BF" w:rsidRPr="005444BF" w:rsidRDefault="005444BF" w:rsidP="005444BF">
            <w:pPr>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Kaasamise põhjendus</w:t>
            </w:r>
          </w:p>
        </w:tc>
      </w:tr>
      <w:tr w:rsidR="005444BF" w:rsidRPr="005444BF" w14:paraId="63382B97" w14:textId="77777777" w:rsidTr="005444BF">
        <w:trPr>
          <w:trHeight w:val="204"/>
        </w:trPr>
        <w:tc>
          <w:tcPr>
            <w:tcW w:w="9072" w:type="dxa"/>
            <w:gridSpan w:val="3"/>
            <w:tcBorders>
              <w:top w:val="single" w:sz="4" w:space="0" w:color="BFBFBF"/>
              <w:left w:val="single" w:sz="4" w:space="0" w:color="BFBFBF"/>
              <w:bottom w:val="single" w:sz="4" w:space="0" w:color="BFBFBF"/>
              <w:right w:val="single" w:sz="4" w:space="0" w:color="BFBFBF"/>
            </w:tcBorders>
            <w:shd w:val="clear" w:color="auto" w:fill="A7D3F5"/>
          </w:tcPr>
          <w:p w14:paraId="22AD08D2" w14:textId="77777777" w:rsidR="005444BF" w:rsidRPr="005444BF" w:rsidRDefault="005444BF" w:rsidP="005444BF">
            <w:pPr>
              <w:spacing w:before="20" w:after="20" w:line="276" w:lineRule="auto"/>
              <w:rPr>
                <w:rFonts w:ascii="Arial" w:eastAsia="Times New Roman" w:hAnsi="Arial" w:cs="Arial"/>
                <w:bCs/>
                <w:i/>
                <w:highlight w:val="yellow"/>
                <w:lang w:val="da-DK" w:eastAsia="da-DK"/>
              </w:rPr>
            </w:pPr>
            <w:r w:rsidRPr="005444BF">
              <w:rPr>
                <w:rFonts w:ascii="Arial" w:eastAsia="Times New Roman" w:hAnsi="Arial" w:cs="Arial"/>
                <w:b/>
                <w:bCs/>
                <w:i/>
                <w:lang w:val="da-DK" w:eastAsia="da-DK"/>
              </w:rPr>
              <w:t xml:space="preserve">Asjaomased asutused </w:t>
            </w:r>
          </w:p>
        </w:tc>
      </w:tr>
      <w:tr w:rsidR="005444BF" w:rsidRPr="005444BF" w14:paraId="55BCED66"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CED2EBF"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Kaitseministeerium</w:t>
            </w:r>
          </w:p>
        </w:tc>
        <w:tc>
          <w:tcPr>
            <w:tcW w:w="3650" w:type="dxa"/>
            <w:tcBorders>
              <w:top w:val="single" w:sz="4" w:space="0" w:color="BFBFBF"/>
              <w:left w:val="single" w:sz="4" w:space="0" w:color="BFBFBF"/>
              <w:bottom w:val="single" w:sz="4" w:space="0" w:color="BFBFBF"/>
              <w:right w:val="single" w:sz="4" w:space="0" w:color="BFBFBF"/>
            </w:tcBorders>
          </w:tcPr>
          <w:p w14:paraId="32274EF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Sakala 1, 15094 Tallinn</w:t>
            </w:r>
          </w:p>
          <w:p w14:paraId="290E5EFC" w14:textId="77777777" w:rsidR="005444BF" w:rsidRPr="005444BF" w:rsidRDefault="00E00C40" w:rsidP="005444BF">
            <w:pPr>
              <w:spacing w:before="20" w:after="20" w:line="276" w:lineRule="auto"/>
              <w:rPr>
                <w:rFonts w:ascii="Arial" w:eastAsia="Times New Roman" w:hAnsi="Arial" w:cs="Arial"/>
                <w:bCs/>
                <w:lang w:val="da-DK" w:eastAsia="da-DK"/>
              </w:rPr>
            </w:pPr>
            <w:hyperlink r:id="rId50" w:history="1">
              <w:r w:rsidR="005444BF" w:rsidRPr="005444BF">
                <w:rPr>
                  <w:rFonts w:ascii="Arial" w:eastAsia="Times New Roman" w:hAnsi="Arial" w:cs="Arial"/>
                  <w:bCs/>
                  <w:lang w:val="da-DK" w:eastAsia="da-DK"/>
                </w:rPr>
                <w:t>info@kaitseministeerium.ee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275EB4E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774FB79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2</w:t>
            </w:r>
            <w:r w:rsidRPr="005444BF">
              <w:rPr>
                <w:rFonts w:ascii="Arial" w:eastAsia="Times New Roman" w:hAnsi="Arial" w:cs="Arial"/>
                <w:bCs/>
                <w:vertAlign w:val="superscript"/>
                <w:lang w:val="da-DK" w:eastAsia="da-DK"/>
              </w:rPr>
              <w:t>3</w:t>
            </w:r>
            <w:r w:rsidRPr="005444BF">
              <w:rPr>
                <w:rFonts w:ascii="Arial" w:eastAsia="Times New Roman" w:hAnsi="Arial" w:cs="Arial"/>
                <w:bCs/>
                <w:lang w:val="da-DK" w:eastAsia="da-DK"/>
              </w:rPr>
              <w:t xml:space="preserve"> lg 1 </w:t>
            </w:r>
          </w:p>
          <w:p w14:paraId="484337B5"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1D325C44"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4BEC494E"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Keskkonnaministeerium</w:t>
            </w:r>
          </w:p>
        </w:tc>
        <w:tc>
          <w:tcPr>
            <w:tcW w:w="3650" w:type="dxa"/>
            <w:tcBorders>
              <w:top w:val="single" w:sz="4" w:space="0" w:color="BFBFBF"/>
              <w:left w:val="single" w:sz="4" w:space="0" w:color="BFBFBF"/>
              <w:bottom w:val="single" w:sz="4" w:space="0" w:color="BFBFBF"/>
              <w:right w:val="single" w:sz="4" w:space="0" w:color="BFBFBF"/>
            </w:tcBorders>
          </w:tcPr>
          <w:p w14:paraId="42C51AB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Narva maantee 7a, 10117 Tallinn </w:t>
            </w:r>
          </w:p>
          <w:p w14:paraId="1E9EAF1B" w14:textId="77777777" w:rsidR="005444BF" w:rsidRPr="005444BF" w:rsidRDefault="00E00C40" w:rsidP="005444BF">
            <w:pPr>
              <w:spacing w:before="20" w:after="20" w:line="276" w:lineRule="auto"/>
              <w:rPr>
                <w:rFonts w:ascii="Arial" w:eastAsia="Times New Roman" w:hAnsi="Arial" w:cs="Arial"/>
                <w:bCs/>
                <w:lang w:val="da-DK" w:eastAsia="da-DK"/>
              </w:rPr>
            </w:pPr>
            <w:hyperlink r:id="rId51" w:history="1">
              <w:r w:rsidR="005444BF" w:rsidRPr="005444BF">
                <w:rPr>
                  <w:rFonts w:ascii="Arial" w:eastAsia="Times New Roman" w:hAnsi="Arial" w:cs="Arial"/>
                  <w:bCs/>
                  <w:lang w:val="da-DK" w:eastAsia="da-DK"/>
                </w:rPr>
                <w:t>keskkonnaministeerium@envir.ee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48B0635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31E0EEB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0F79C63E"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300A4D42"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Siseministeerium</w:t>
            </w:r>
          </w:p>
        </w:tc>
        <w:tc>
          <w:tcPr>
            <w:tcW w:w="3650" w:type="dxa"/>
            <w:tcBorders>
              <w:top w:val="single" w:sz="4" w:space="0" w:color="BFBFBF"/>
              <w:left w:val="single" w:sz="4" w:space="0" w:color="BFBFBF"/>
              <w:bottom w:val="single" w:sz="4" w:space="0" w:color="BFBFBF"/>
              <w:right w:val="single" w:sz="4" w:space="0" w:color="BFBFBF"/>
            </w:tcBorders>
          </w:tcPr>
          <w:p w14:paraId="1642AB6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Pikk 61, 15065 Tallinn </w:t>
            </w:r>
          </w:p>
          <w:p w14:paraId="16B75542" w14:textId="77777777" w:rsidR="005444BF" w:rsidRPr="005444BF" w:rsidRDefault="00E00C40" w:rsidP="005444BF">
            <w:pPr>
              <w:spacing w:before="20" w:after="20" w:line="276" w:lineRule="auto"/>
              <w:rPr>
                <w:rFonts w:ascii="Arial" w:eastAsia="Times New Roman" w:hAnsi="Arial" w:cs="Arial"/>
                <w:bCs/>
                <w:lang w:val="da-DK" w:eastAsia="da-DK"/>
              </w:rPr>
            </w:pPr>
            <w:hyperlink r:id="rId52" w:history="1">
              <w:r w:rsidR="005444BF" w:rsidRPr="005444BF">
                <w:rPr>
                  <w:rFonts w:ascii="Arial" w:eastAsia="Times New Roman" w:hAnsi="Arial" w:cs="Arial"/>
                  <w:bCs/>
                  <w:lang w:val="da-DK" w:eastAsia="da-DK"/>
                </w:rPr>
                <w:t>info@siseministeerium.ee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24E849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694176D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7E23D09F"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4DB6F6B7"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Maaeluministeerium</w:t>
            </w:r>
          </w:p>
        </w:tc>
        <w:tc>
          <w:tcPr>
            <w:tcW w:w="3650" w:type="dxa"/>
            <w:tcBorders>
              <w:top w:val="single" w:sz="4" w:space="0" w:color="BFBFBF"/>
              <w:left w:val="single" w:sz="4" w:space="0" w:color="BFBFBF"/>
              <w:bottom w:val="single" w:sz="4" w:space="0" w:color="BFBFBF"/>
              <w:right w:val="single" w:sz="4" w:space="0" w:color="BFBFBF"/>
            </w:tcBorders>
          </w:tcPr>
          <w:p w14:paraId="7F239B2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Lai tn 39/41, 15056 Tallinn </w:t>
            </w:r>
          </w:p>
          <w:p w14:paraId="1404FF3E" w14:textId="77777777" w:rsidR="005444BF" w:rsidRPr="005444BF" w:rsidRDefault="00E00C40" w:rsidP="005444BF">
            <w:pPr>
              <w:spacing w:before="20" w:after="20" w:line="276" w:lineRule="auto"/>
              <w:rPr>
                <w:rFonts w:ascii="Arial" w:eastAsia="Times New Roman" w:hAnsi="Arial" w:cs="Arial"/>
                <w:bCs/>
                <w:lang w:val="da-DK" w:eastAsia="da-DK"/>
              </w:rPr>
            </w:pPr>
            <w:hyperlink r:id="rId53" w:history="1">
              <w:r w:rsidR="005444BF" w:rsidRPr="005444BF">
                <w:rPr>
                  <w:rFonts w:ascii="Arial" w:eastAsia="Times New Roman" w:hAnsi="Arial" w:cs="Arial"/>
                  <w:bCs/>
                  <w:lang w:val="da-DK" w:eastAsia="da-DK"/>
                </w:rPr>
                <w:t>info@agri.ee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EC0A49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5F77487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57731BB8"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3F076A5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Majandus- ja  kommunikatsiooni-ministeerium</w:t>
            </w:r>
          </w:p>
        </w:tc>
        <w:tc>
          <w:tcPr>
            <w:tcW w:w="3650" w:type="dxa"/>
            <w:tcBorders>
              <w:top w:val="single" w:sz="4" w:space="0" w:color="BFBFBF"/>
              <w:left w:val="single" w:sz="4" w:space="0" w:color="BFBFBF"/>
              <w:bottom w:val="single" w:sz="4" w:space="0" w:color="BFBFBF"/>
              <w:right w:val="single" w:sz="4" w:space="0" w:color="BFBFBF"/>
            </w:tcBorders>
          </w:tcPr>
          <w:p w14:paraId="1A87216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Suur-Ameerika 1, 10122 Tallinn </w:t>
            </w:r>
          </w:p>
          <w:p w14:paraId="4D198D83" w14:textId="77777777" w:rsidR="005444BF" w:rsidRPr="005444BF" w:rsidRDefault="00E00C40" w:rsidP="005444BF">
            <w:pPr>
              <w:spacing w:before="20" w:after="20" w:line="276" w:lineRule="auto"/>
              <w:rPr>
                <w:rFonts w:ascii="Arial" w:eastAsia="Times New Roman" w:hAnsi="Arial" w:cs="Arial"/>
                <w:bCs/>
                <w:lang w:val="da-DK" w:eastAsia="da-DK"/>
              </w:rPr>
            </w:pPr>
            <w:hyperlink r:id="rId54" w:history="1">
              <w:r w:rsidR="005444BF" w:rsidRPr="005444BF">
                <w:rPr>
                  <w:rFonts w:ascii="Arial" w:eastAsia="Times New Roman" w:hAnsi="Arial" w:cs="Arial"/>
                  <w:bCs/>
                  <w:lang w:val="da-DK" w:eastAsia="da-DK"/>
                </w:rPr>
                <w:t>info@mkm.ee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6856C8A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645CCEB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7653BB38"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5FB487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Kultuuriministeerium</w:t>
            </w:r>
          </w:p>
        </w:tc>
        <w:tc>
          <w:tcPr>
            <w:tcW w:w="3650" w:type="dxa"/>
            <w:tcBorders>
              <w:top w:val="single" w:sz="4" w:space="0" w:color="BFBFBF"/>
              <w:left w:val="single" w:sz="4" w:space="0" w:color="BFBFBF"/>
              <w:bottom w:val="single" w:sz="4" w:space="0" w:color="BFBFBF"/>
              <w:right w:val="single" w:sz="4" w:space="0" w:color="BFBFBF"/>
            </w:tcBorders>
          </w:tcPr>
          <w:p w14:paraId="4419042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Suur-Karja 23, 15076 Tallinn </w:t>
            </w:r>
          </w:p>
          <w:p w14:paraId="0EC057A8" w14:textId="77777777" w:rsidR="005444BF" w:rsidRPr="005444BF" w:rsidRDefault="00E00C40" w:rsidP="005444BF">
            <w:pPr>
              <w:spacing w:before="20" w:after="20" w:line="276" w:lineRule="auto"/>
              <w:rPr>
                <w:rFonts w:ascii="Arial" w:eastAsia="Times New Roman" w:hAnsi="Arial" w:cs="Arial"/>
                <w:bCs/>
                <w:lang w:val="da-DK" w:eastAsia="da-DK"/>
              </w:rPr>
            </w:pPr>
            <w:hyperlink r:id="rId55" w:history="1">
              <w:r w:rsidR="005444BF" w:rsidRPr="005444BF">
                <w:rPr>
                  <w:rFonts w:ascii="Arial" w:eastAsia="Times New Roman" w:hAnsi="Arial" w:cs="Arial"/>
                  <w:bCs/>
                  <w:lang w:val="da-DK" w:eastAsia="da-DK"/>
                </w:rPr>
                <w:t>min@kul.ee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03EF909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1889B79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6AA835E3"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05423E1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Sotsiaalministeerium</w:t>
            </w:r>
          </w:p>
        </w:tc>
        <w:tc>
          <w:tcPr>
            <w:tcW w:w="3650" w:type="dxa"/>
            <w:tcBorders>
              <w:top w:val="single" w:sz="4" w:space="0" w:color="BFBFBF"/>
              <w:left w:val="single" w:sz="4" w:space="0" w:color="BFBFBF"/>
              <w:bottom w:val="single" w:sz="4" w:space="0" w:color="BFBFBF"/>
              <w:right w:val="single" w:sz="4" w:space="0" w:color="BFBFBF"/>
            </w:tcBorders>
          </w:tcPr>
          <w:p w14:paraId="5955D89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Suur-Ameerika 1, 10122 Tallinn </w:t>
            </w:r>
          </w:p>
          <w:p w14:paraId="4D6314F0" w14:textId="77777777" w:rsidR="005444BF" w:rsidRPr="005444BF" w:rsidRDefault="00E00C40" w:rsidP="005444BF">
            <w:pPr>
              <w:spacing w:before="20" w:after="20" w:line="276" w:lineRule="auto"/>
              <w:rPr>
                <w:rFonts w:ascii="Arial" w:eastAsia="Times New Roman" w:hAnsi="Arial" w:cs="Arial"/>
                <w:bCs/>
                <w:lang w:val="da-DK" w:eastAsia="da-DK"/>
              </w:rPr>
            </w:pPr>
            <w:hyperlink r:id="rId56" w:history="1">
              <w:r w:rsidR="005444BF" w:rsidRPr="005444BF">
                <w:rPr>
                  <w:rFonts w:ascii="Arial" w:eastAsia="Times New Roman" w:hAnsi="Arial" w:cs="Arial"/>
                  <w:bCs/>
                  <w:lang w:val="da-DK" w:eastAsia="da-DK"/>
                </w:rPr>
                <w:t>info@sm.ee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6D270D3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0E338CA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46380B29"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5228476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Rahandusministeerium</w:t>
            </w:r>
          </w:p>
        </w:tc>
        <w:tc>
          <w:tcPr>
            <w:tcW w:w="3650" w:type="dxa"/>
            <w:tcBorders>
              <w:top w:val="single" w:sz="4" w:space="0" w:color="BFBFBF"/>
              <w:left w:val="single" w:sz="4" w:space="0" w:color="BFBFBF"/>
              <w:bottom w:val="single" w:sz="4" w:space="0" w:color="BFBFBF"/>
              <w:right w:val="single" w:sz="4" w:space="0" w:color="BFBFBF"/>
            </w:tcBorders>
          </w:tcPr>
          <w:p w14:paraId="6E479FD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Suur-Ameerika 1, 10122 Tallinn </w:t>
            </w:r>
          </w:p>
          <w:p w14:paraId="4CCB029F" w14:textId="77777777" w:rsidR="005444BF" w:rsidRPr="005444BF" w:rsidRDefault="00E00C40" w:rsidP="005444BF">
            <w:pPr>
              <w:spacing w:before="20" w:after="20" w:line="276" w:lineRule="auto"/>
              <w:rPr>
                <w:rFonts w:ascii="Arial" w:eastAsia="Times New Roman" w:hAnsi="Arial" w:cs="Arial"/>
                <w:bCs/>
                <w:lang w:val="da-DK" w:eastAsia="da-DK"/>
              </w:rPr>
            </w:pPr>
            <w:hyperlink r:id="rId57" w:history="1">
              <w:r w:rsidR="005444BF" w:rsidRPr="005444BF">
                <w:rPr>
                  <w:rFonts w:ascii="Arial" w:eastAsia="Times New Roman" w:hAnsi="Arial" w:cs="Arial"/>
                  <w:bCs/>
                  <w:lang w:val="da-DK" w:eastAsia="da-DK"/>
                </w:rPr>
                <w:t>info@rahandusministeerium.ee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2330649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129055C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347EAE75"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6F11097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Keskkonnaamet  </w:t>
            </w:r>
          </w:p>
        </w:tc>
        <w:tc>
          <w:tcPr>
            <w:tcW w:w="3650" w:type="dxa"/>
            <w:tcBorders>
              <w:top w:val="single" w:sz="4" w:space="0" w:color="BFBFBF"/>
              <w:left w:val="single" w:sz="4" w:space="0" w:color="BFBFBF"/>
              <w:bottom w:val="single" w:sz="4" w:space="0" w:color="BFBFBF"/>
              <w:right w:val="single" w:sz="4" w:space="0" w:color="BFBFBF"/>
            </w:tcBorders>
          </w:tcPr>
          <w:p w14:paraId="7BA632A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Narva mnt 7a, 15172 Tallinn </w:t>
            </w:r>
          </w:p>
          <w:p w14:paraId="31F2826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info@keskkonnaamet.ee</w:t>
            </w:r>
          </w:p>
        </w:tc>
        <w:tc>
          <w:tcPr>
            <w:tcW w:w="2760" w:type="dxa"/>
            <w:tcBorders>
              <w:top w:val="single" w:sz="4" w:space="0" w:color="BFBFBF"/>
              <w:left w:val="single" w:sz="4" w:space="0" w:color="BFBFBF"/>
              <w:bottom w:val="single" w:sz="4" w:space="0" w:color="BFBFBF"/>
              <w:right w:val="single" w:sz="4" w:space="0" w:color="BFBFBF"/>
            </w:tcBorders>
          </w:tcPr>
          <w:p w14:paraId="3F81200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2 </w:t>
            </w:r>
          </w:p>
          <w:p w14:paraId="57B777E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Riigi keskkonnakasutuse ja looduskaitse poliitika elluviija; kaitstavate </w:t>
            </w:r>
            <w:r w:rsidRPr="005444BF">
              <w:rPr>
                <w:rFonts w:ascii="Arial" w:eastAsia="Times New Roman" w:hAnsi="Arial" w:cs="Arial"/>
                <w:bCs/>
                <w:lang w:val="da-DK" w:eastAsia="da-DK"/>
              </w:rPr>
              <w:lastRenderedPageBreak/>
              <w:t xml:space="preserve">loodusobjektide valitseja; RB mõju keskkonnale, Natura 2000 võrgustiku aladele ja kaitstavatele loodusobjektidele </w:t>
            </w:r>
          </w:p>
        </w:tc>
      </w:tr>
      <w:tr w:rsidR="005444BF" w:rsidRPr="005444BF" w14:paraId="73456385"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AF78F6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Maa-amet </w:t>
            </w:r>
          </w:p>
        </w:tc>
        <w:tc>
          <w:tcPr>
            <w:tcW w:w="3650" w:type="dxa"/>
            <w:tcBorders>
              <w:top w:val="single" w:sz="4" w:space="0" w:color="BFBFBF"/>
              <w:left w:val="single" w:sz="4" w:space="0" w:color="BFBFBF"/>
              <w:bottom w:val="single" w:sz="4" w:space="0" w:color="BFBFBF"/>
              <w:right w:val="single" w:sz="4" w:space="0" w:color="BFBFBF"/>
            </w:tcBorders>
          </w:tcPr>
          <w:p w14:paraId="0646290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Mustamäe tee 51, 10621 Tallinn </w:t>
            </w:r>
          </w:p>
          <w:p w14:paraId="4CA0E90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maaamet@maaamet.ee</w:t>
            </w:r>
          </w:p>
        </w:tc>
        <w:tc>
          <w:tcPr>
            <w:tcW w:w="2760" w:type="dxa"/>
            <w:tcBorders>
              <w:top w:val="single" w:sz="4" w:space="0" w:color="BFBFBF"/>
              <w:left w:val="single" w:sz="4" w:space="0" w:color="BFBFBF"/>
              <w:bottom w:val="single" w:sz="4" w:space="0" w:color="BFBFBF"/>
              <w:right w:val="single" w:sz="4" w:space="0" w:color="BFBFBF"/>
            </w:tcBorders>
          </w:tcPr>
          <w:p w14:paraId="54198D0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Riigimaa haldaja; maakasutuse muutused seoses RB rajamisega</w:t>
            </w:r>
          </w:p>
        </w:tc>
      </w:tr>
      <w:tr w:rsidR="005444BF" w:rsidRPr="005444BF" w14:paraId="412957BD"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4807D4C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Maanteeamet </w:t>
            </w:r>
          </w:p>
        </w:tc>
        <w:tc>
          <w:tcPr>
            <w:tcW w:w="3650" w:type="dxa"/>
            <w:tcBorders>
              <w:top w:val="single" w:sz="4" w:space="0" w:color="BFBFBF"/>
              <w:left w:val="single" w:sz="4" w:space="0" w:color="BFBFBF"/>
              <w:bottom w:val="single" w:sz="4" w:space="0" w:color="BFBFBF"/>
              <w:right w:val="single" w:sz="4" w:space="0" w:color="BFBFBF"/>
            </w:tcBorders>
          </w:tcPr>
          <w:p w14:paraId="6F7BEDD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Teelise 4, 10916 Tallinn </w:t>
            </w:r>
          </w:p>
          <w:p w14:paraId="005FB5B0" w14:textId="77777777" w:rsidR="005444BF" w:rsidRPr="005444BF" w:rsidRDefault="00E00C40" w:rsidP="005444BF">
            <w:pPr>
              <w:spacing w:before="20" w:after="20" w:line="276" w:lineRule="auto"/>
              <w:rPr>
                <w:rFonts w:ascii="Arial" w:eastAsia="Times New Roman" w:hAnsi="Arial" w:cs="Arial"/>
                <w:bCs/>
                <w:lang w:val="da-DK" w:eastAsia="da-DK"/>
              </w:rPr>
            </w:pPr>
            <w:hyperlink r:id="rId58" w:history="1">
              <w:r w:rsidR="005444BF" w:rsidRPr="005444BF">
                <w:rPr>
                  <w:rFonts w:ascii="Arial" w:eastAsia="Times New Roman" w:hAnsi="Arial" w:cs="Arial"/>
                  <w:bCs/>
                  <w:lang w:val="da-DK" w:eastAsia="da-DK"/>
                </w:rPr>
                <w:t>maantee@mnt.ee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72C9C22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Riigiteede haldaja; riigiteede ristumised RB trassiga</w:t>
            </w:r>
          </w:p>
        </w:tc>
      </w:tr>
      <w:tr w:rsidR="005444BF" w:rsidRPr="005444BF" w14:paraId="5A0B47C1"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6A17B72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Muinsuskaitseamet </w:t>
            </w:r>
          </w:p>
        </w:tc>
        <w:tc>
          <w:tcPr>
            <w:tcW w:w="3650" w:type="dxa"/>
            <w:tcBorders>
              <w:top w:val="single" w:sz="4" w:space="0" w:color="BFBFBF"/>
              <w:left w:val="single" w:sz="4" w:space="0" w:color="BFBFBF"/>
              <w:bottom w:val="single" w:sz="4" w:space="0" w:color="BFBFBF"/>
              <w:right w:val="single" w:sz="4" w:space="0" w:color="BFBFBF"/>
            </w:tcBorders>
          </w:tcPr>
          <w:p w14:paraId="2ADAA75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Pikk 2, 10123 Tallinn </w:t>
            </w:r>
          </w:p>
          <w:p w14:paraId="21538436" w14:textId="77777777" w:rsidR="005444BF" w:rsidRPr="005444BF" w:rsidRDefault="00E00C40" w:rsidP="005444BF">
            <w:pPr>
              <w:spacing w:before="20" w:after="20" w:line="276" w:lineRule="auto"/>
              <w:rPr>
                <w:rFonts w:ascii="Arial" w:eastAsia="Times New Roman" w:hAnsi="Arial" w:cs="Arial"/>
                <w:bCs/>
                <w:lang w:val="da-DK" w:eastAsia="da-DK"/>
              </w:rPr>
            </w:pPr>
            <w:hyperlink r:id="rId59" w:history="1">
              <w:r w:rsidR="005444BF" w:rsidRPr="005444BF">
                <w:rPr>
                  <w:rFonts w:ascii="Arial" w:eastAsia="Times New Roman" w:hAnsi="Arial" w:cs="Arial"/>
                  <w:bCs/>
                  <w:lang w:val="da-DK" w:eastAsia="da-DK"/>
                </w:rPr>
                <w:t>info@muinsuskaitseamet.ee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C03D4E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Kultuuriväärtuste kaitse; RB mõju kultuuripärandile </w:t>
            </w:r>
          </w:p>
        </w:tc>
      </w:tr>
      <w:tr w:rsidR="005444BF" w:rsidRPr="005444BF" w14:paraId="31C9086E"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DCCACE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Politsei- ja Piirivalveamet </w:t>
            </w:r>
          </w:p>
        </w:tc>
        <w:tc>
          <w:tcPr>
            <w:tcW w:w="3650" w:type="dxa"/>
            <w:tcBorders>
              <w:top w:val="single" w:sz="4" w:space="0" w:color="BFBFBF"/>
              <w:left w:val="single" w:sz="4" w:space="0" w:color="BFBFBF"/>
              <w:bottom w:val="single" w:sz="4" w:space="0" w:color="BFBFBF"/>
              <w:right w:val="single" w:sz="4" w:space="0" w:color="BFBFBF"/>
            </w:tcBorders>
          </w:tcPr>
          <w:p w14:paraId="3011E21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Pärnu mnt 139, 15060 Tallinn </w:t>
            </w:r>
          </w:p>
          <w:p w14:paraId="391AC9BF" w14:textId="77777777" w:rsidR="005444BF" w:rsidRPr="005444BF" w:rsidRDefault="00E00C40" w:rsidP="005444BF">
            <w:pPr>
              <w:spacing w:before="20" w:after="20" w:line="276" w:lineRule="auto"/>
              <w:rPr>
                <w:rFonts w:ascii="Arial" w:eastAsia="Times New Roman" w:hAnsi="Arial" w:cs="Arial"/>
                <w:bCs/>
                <w:lang w:val="da-DK" w:eastAsia="da-DK"/>
              </w:rPr>
            </w:pPr>
            <w:hyperlink r:id="rId60" w:history="1">
              <w:r w:rsidR="005444BF" w:rsidRPr="005444BF">
                <w:rPr>
                  <w:rFonts w:ascii="Arial" w:eastAsia="Times New Roman" w:hAnsi="Arial" w:cs="Arial"/>
                  <w:bCs/>
                  <w:lang w:val="da-DK" w:eastAsia="da-DK"/>
                </w:rPr>
                <w:t>ppa@politsei.ee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53BA6BD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Avaliku korra tagamine, kuritegude ennetamine </w:t>
            </w:r>
          </w:p>
        </w:tc>
      </w:tr>
      <w:tr w:rsidR="005444BF" w:rsidRPr="005444BF" w14:paraId="1AFDA4AD"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0855233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Põllumajandusamet </w:t>
            </w:r>
          </w:p>
          <w:p w14:paraId="4534410E" w14:textId="77777777" w:rsidR="005444BF" w:rsidRPr="005444BF" w:rsidRDefault="005444BF" w:rsidP="005444BF">
            <w:pPr>
              <w:spacing w:before="20" w:after="20" w:line="276" w:lineRule="auto"/>
              <w:rPr>
                <w:rFonts w:ascii="Arial" w:eastAsia="Times New Roman" w:hAnsi="Arial" w:cs="Arial"/>
                <w:bCs/>
                <w:lang w:val="da-DK" w:eastAsia="da-DK"/>
              </w:rPr>
            </w:pPr>
          </w:p>
          <w:p w14:paraId="00B094A6" w14:textId="77777777" w:rsidR="005444BF" w:rsidRPr="005444BF" w:rsidRDefault="005444BF" w:rsidP="005444BF">
            <w:pPr>
              <w:spacing w:before="20" w:after="20" w:line="276" w:lineRule="auto"/>
              <w:jc w:val="both"/>
              <w:rPr>
                <w:rFonts w:ascii="Arial" w:eastAsia="Times New Roman" w:hAnsi="Arial" w:cs="Arial"/>
                <w:bCs/>
                <w:lang w:val="da-DK" w:eastAsia="da-DK"/>
              </w:rPr>
            </w:pPr>
          </w:p>
        </w:tc>
        <w:tc>
          <w:tcPr>
            <w:tcW w:w="3650" w:type="dxa"/>
            <w:tcBorders>
              <w:top w:val="single" w:sz="4" w:space="0" w:color="BFBFBF"/>
              <w:left w:val="single" w:sz="4" w:space="0" w:color="BFBFBF"/>
              <w:bottom w:val="single" w:sz="4" w:space="0" w:color="BFBFBF"/>
              <w:right w:val="single" w:sz="4" w:space="0" w:color="BFBFBF"/>
            </w:tcBorders>
          </w:tcPr>
          <w:p w14:paraId="114360A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Teaduse 2, 75501 Saku, Harjumaa</w:t>
            </w:r>
          </w:p>
          <w:p w14:paraId="60DE9611" w14:textId="77777777" w:rsidR="005444BF" w:rsidRPr="005444BF" w:rsidRDefault="00E00C40" w:rsidP="005444BF">
            <w:pPr>
              <w:spacing w:before="20" w:after="20" w:line="276" w:lineRule="auto"/>
              <w:rPr>
                <w:rFonts w:ascii="Arial" w:eastAsia="Times New Roman" w:hAnsi="Arial" w:cs="Arial"/>
                <w:bCs/>
                <w:lang w:val="da-DK" w:eastAsia="da-DK"/>
              </w:rPr>
            </w:pPr>
            <w:hyperlink r:id="rId61" w:history="1">
              <w:r w:rsidR="005444BF" w:rsidRPr="005444BF">
                <w:rPr>
                  <w:rFonts w:ascii="Arial" w:eastAsia="Times New Roman" w:hAnsi="Arial" w:cs="Arial"/>
                  <w:bCs/>
                  <w:lang w:val="da-DK" w:eastAsia="da-DK"/>
                </w:rPr>
                <w:t>pma@pma.agri.ee</w:t>
              </w:r>
            </w:hyperlink>
            <w:r w:rsidR="005444BF" w:rsidRPr="005444BF">
              <w:rPr>
                <w:rFonts w:ascii="Arial" w:eastAsia="Times New Roman" w:hAnsi="Arial" w:cs="Arial"/>
                <w:bCs/>
                <w:lang w:val="da-DK" w:eastAsia="da-DK"/>
              </w:rPr>
              <w:t xml:space="preserve"> </w:t>
            </w:r>
          </w:p>
          <w:p w14:paraId="562FFB8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09D0669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Maaparandussüsteemide haldaja; RB trassi piirkonnas maaparandus-süsteemide toimimise tagamine </w:t>
            </w:r>
          </w:p>
        </w:tc>
      </w:tr>
      <w:tr w:rsidR="005444BF" w:rsidRPr="005444BF" w14:paraId="3A6ACCC4"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0FA33C3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Päästeamet </w:t>
            </w:r>
          </w:p>
          <w:p w14:paraId="0448F840" w14:textId="77777777" w:rsidR="005444BF" w:rsidRPr="005444BF" w:rsidRDefault="005444BF" w:rsidP="005444BF">
            <w:pPr>
              <w:spacing w:before="20" w:after="20" w:line="276" w:lineRule="auto"/>
              <w:rPr>
                <w:rFonts w:ascii="Arial" w:eastAsia="Times New Roman" w:hAnsi="Arial" w:cs="Arial"/>
                <w:bCs/>
                <w:lang w:val="da-DK" w:eastAsia="da-DK"/>
              </w:rPr>
            </w:pPr>
          </w:p>
          <w:p w14:paraId="7E68578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3F3FE84" w14:textId="77777777" w:rsidR="005444BF" w:rsidRPr="005444BF" w:rsidRDefault="005444BF" w:rsidP="005444BF">
            <w:pPr>
              <w:spacing w:before="20" w:after="20" w:line="276" w:lineRule="auto"/>
              <w:jc w:val="both"/>
              <w:rPr>
                <w:rFonts w:ascii="Arial" w:eastAsia="Times New Roman" w:hAnsi="Arial" w:cs="Arial"/>
                <w:bCs/>
                <w:lang w:val="da-DK" w:eastAsia="da-DK"/>
              </w:rPr>
            </w:pPr>
          </w:p>
        </w:tc>
        <w:tc>
          <w:tcPr>
            <w:tcW w:w="3650" w:type="dxa"/>
            <w:tcBorders>
              <w:top w:val="single" w:sz="4" w:space="0" w:color="BFBFBF"/>
              <w:left w:val="single" w:sz="4" w:space="0" w:color="BFBFBF"/>
              <w:bottom w:val="single" w:sz="4" w:space="0" w:color="BFBFBF"/>
              <w:right w:val="single" w:sz="4" w:space="0" w:color="BFBFBF"/>
            </w:tcBorders>
          </w:tcPr>
          <w:p w14:paraId="4277C14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Raua 2, 10124 Tallinn </w:t>
            </w:r>
          </w:p>
          <w:p w14:paraId="073EAAE5" w14:textId="77777777" w:rsidR="005444BF" w:rsidRPr="005444BF" w:rsidRDefault="00E00C40" w:rsidP="005444BF">
            <w:pPr>
              <w:spacing w:before="20" w:after="20" w:line="276" w:lineRule="auto"/>
              <w:rPr>
                <w:rFonts w:ascii="Arial" w:eastAsia="Times New Roman" w:hAnsi="Arial" w:cs="Arial"/>
                <w:bCs/>
                <w:lang w:val="da-DK" w:eastAsia="da-DK"/>
              </w:rPr>
            </w:pPr>
            <w:hyperlink r:id="rId62" w:history="1">
              <w:r w:rsidR="005444BF" w:rsidRPr="005444BF">
                <w:rPr>
                  <w:rFonts w:ascii="Arial" w:eastAsia="Times New Roman" w:hAnsi="Arial" w:cs="Arial"/>
                  <w:bCs/>
                  <w:lang w:val="da-DK" w:eastAsia="da-DK"/>
                </w:rPr>
                <w:t>rescue@rescue.ee</w:t>
              </w:r>
            </w:hyperlink>
            <w:r w:rsidR="005444BF" w:rsidRPr="005444BF">
              <w:rPr>
                <w:rFonts w:ascii="Arial" w:eastAsia="Times New Roman" w:hAnsi="Arial" w:cs="Arial"/>
                <w:bCs/>
                <w:lang w:val="da-DK" w:eastAsia="da-DK"/>
              </w:rPr>
              <w:t xml:space="preserve"> </w:t>
            </w:r>
          </w:p>
          <w:p w14:paraId="0A2ECE7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40B3525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Ennetustöö, ohutus-järelevalve ja päästetöö kavandamine seoses RB rajamisega </w:t>
            </w:r>
          </w:p>
        </w:tc>
      </w:tr>
      <w:tr w:rsidR="005444BF" w:rsidRPr="005444BF" w14:paraId="2F052EEA"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2E3E4A0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Terviseamet </w:t>
            </w:r>
          </w:p>
          <w:p w14:paraId="26AACBAE" w14:textId="77777777" w:rsidR="005444BF" w:rsidRPr="005444BF" w:rsidRDefault="005444BF" w:rsidP="005444BF">
            <w:pPr>
              <w:spacing w:before="20" w:after="20" w:line="276" w:lineRule="auto"/>
              <w:rPr>
                <w:rFonts w:ascii="Arial" w:eastAsia="Times New Roman" w:hAnsi="Arial" w:cs="Arial"/>
                <w:bCs/>
                <w:lang w:val="da-DK" w:eastAsia="da-DK"/>
              </w:rPr>
            </w:pPr>
          </w:p>
          <w:p w14:paraId="0154A396" w14:textId="77777777" w:rsidR="005444BF" w:rsidRPr="005444BF" w:rsidRDefault="005444BF" w:rsidP="005444BF">
            <w:pPr>
              <w:spacing w:before="20" w:after="20" w:line="276" w:lineRule="auto"/>
              <w:rPr>
                <w:rFonts w:ascii="Arial" w:eastAsia="Times New Roman" w:hAnsi="Arial" w:cs="Arial"/>
                <w:bCs/>
                <w:lang w:val="da-DK" w:eastAsia="da-DK"/>
              </w:rPr>
            </w:pPr>
          </w:p>
        </w:tc>
        <w:tc>
          <w:tcPr>
            <w:tcW w:w="3650" w:type="dxa"/>
            <w:tcBorders>
              <w:top w:val="single" w:sz="4" w:space="0" w:color="BFBFBF"/>
              <w:left w:val="single" w:sz="4" w:space="0" w:color="BFBFBF"/>
              <w:bottom w:val="single" w:sz="4" w:space="0" w:color="BFBFBF"/>
              <w:right w:val="single" w:sz="4" w:space="0" w:color="BFBFBF"/>
            </w:tcBorders>
          </w:tcPr>
          <w:p w14:paraId="27146F0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Paldiski mnt 81, 10617 Tallinn </w:t>
            </w:r>
          </w:p>
          <w:p w14:paraId="55F37E70" w14:textId="77777777" w:rsidR="005444BF" w:rsidRPr="005444BF" w:rsidRDefault="00E00C40" w:rsidP="005444BF">
            <w:pPr>
              <w:spacing w:before="20" w:after="20" w:line="276" w:lineRule="auto"/>
              <w:rPr>
                <w:rFonts w:ascii="Arial" w:eastAsia="Times New Roman" w:hAnsi="Arial" w:cs="Arial"/>
                <w:bCs/>
                <w:color w:val="0000FF"/>
                <w:lang w:val="da-DK" w:eastAsia="da-DK"/>
              </w:rPr>
            </w:pPr>
            <w:hyperlink r:id="rId63" w:history="1">
              <w:r w:rsidR="005444BF" w:rsidRPr="005444BF">
                <w:rPr>
                  <w:rFonts w:ascii="Arial" w:eastAsia="Times New Roman" w:hAnsi="Arial" w:cs="Arial"/>
                  <w:bCs/>
                  <w:lang w:val="da-DK" w:eastAsia="da-DK"/>
                </w:rPr>
                <w:t>kesk@terviseamet.ee</w:t>
              </w:r>
            </w:hyperlink>
            <w:r w:rsidR="005444BF" w:rsidRPr="005444BF">
              <w:rPr>
                <w:rFonts w:ascii="Arial" w:eastAsia="Times New Roman" w:hAnsi="Arial" w:cs="Arial"/>
                <w:bCs/>
                <w:color w:val="0000FF"/>
                <w:lang w:val="da-DK" w:eastAsia="da-DK"/>
              </w:rPr>
              <w:t xml:space="preserve"> </w:t>
            </w:r>
          </w:p>
          <w:p w14:paraId="79466471" w14:textId="77777777" w:rsidR="005444BF" w:rsidRPr="005444BF" w:rsidRDefault="005444BF" w:rsidP="005444BF">
            <w:pPr>
              <w:spacing w:before="20" w:after="20" w:line="276" w:lineRule="auto"/>
              <w:rPr>
                <w:rFonts w:ascii="Arial" w:eastAsia="Times New Roman" w:hAnsi="Arial" w:cs="Arial"/>
                <w:bCs/>
                <w:lang w:val="da-DK" w:eastAsia="da-DK"/>
              </w:rPr>
            </w:pPr>
          </w:p>
        </w:tc>
        <w:tc>
          <w:tcPr>
            <w:tcW w:w="2760" w:type="dxa"/>
            <w:tcBorders>
              <w:top w:val="single" w:sz="4" w:space="0" w:color="BFBFBF"/>
              <w:left w:val="single" w:sz="4" w:space="0" w:color="BFBFBF"/>
              <w:bottom w:val="single" w:sz="4" w:space="0" w:color="BFBFBF"/>
              <w:right w:val="single" w:sz="4" w:space="0" w:color="BFBFBF"/>
            </w:tcBorders>
          </w:tcPr>
          <w:p w14:paraId="1C882BC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Vastutab elanike tervise kaitse ja puhta elukeskkonna, sh müraolukorra eest </w:t>
            </w:r>
          </w:p>
        </w:tc>
      </w:tr>
      <w:tr w:rsidR="005444BF" w:rsidRPr="005444BF" w14:paraId="6C4022F2"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4E59FD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Keskkonnainspektsioon (KKI)</w:t>
            </w:r>
          </w:p>
          <w:p w14:paraId="28331830" w14:textId="77777777" w:rsidR="005444BF" w:rsidRPr="005444BF" w:rsidRDefault="005444BF" w:rsidP="005444BF">
            <w:pPr>
              <w:spacing w:before="20" w:after="20" w:line="276" w:lineRule="auto"/>
              <w:jc w:val="both"/>
              <w:rPr>
                <w:rFonts w:ascii="Arial" w:eastAsia="Times New Roman" w:hAnsi="Arial" w:cs="Arial"/>
                <w:bCs/>
                <w:lang w:val="da-DK" w:eastAsia="da-DK"/>
              </w:rPr>
            </w:pPr>
          </w:p>
        </w:tc>
        <w:tc>
          <w:tcPr>
            <w:tcW w:w="3650" w:type="dxa"/>
            <w:tcBorders>
              <w:top w:val="single" w:sz="4" w:space="0" w:color="BFBFBF"/>
              <w:left w:val="single" w:sz="4" w:space="0" w:color="BFBFBF"/>
              <w:bottom w:val="single" w:sz="4" w:space="0" w:color="BFBFBF"/>
              <w:right w:val="single" w:sz="4" w:space="0" w:color="BFBFBF"/>
            </w:tcBorders>
          </w:tcPr>
          <w:p w14:paraId="4B33ABC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Kopli 76, 10416 Tallinn</w:t>
            </w:r>
          </w:p>
          <w:p w14:paraId="1850B513" w14:textId="77777777" w:rsidR="005444BF" w:rsidRPr="005444BF" w:rsidRDefault="00E00C40" w:rsidP="005444BF">
            <w:pPr>
              <w:spacing w:before="20" w:after="20" w:line="276" w:lineRule="auto"/>
              <w:rPr>
                <w:rFonts w:ascii="Arial" w:eastAsia="Times New Roman" w:hAnsi="Arial" w:cs="Arial"/>
                <w:bCs/>
                <w:color w:val="0000FF"/>
                <w:lang w:val="da-DK" w:eastAsia="da-DK"/>
              </w:rPr>
            </w:pPr>
            <w:hyperlink r:id="rId64" w:history="1">
              <w:r w:rsidR="005444BF" w:rsidRPr="005444BF">
                <w:rPr>
                  <w:rFonts w:ascii="Arial" w:eastAsia="Times New Roman" w:hAnsi="Arial" w:cs="Arial"/>
                  <w:bCs/>
                  <w:lang w:val="da-DK" w:eastAsia="da-DK"/>
                </w:rPr>
                <w:t>valve@kki.ee</w:t>
              </w:r>
            </w:hyperlink>
            <w:r w:rsidR="005444BF" w:rsidRPr="005444BF">
              <w:rPr>
                <w:rFonts w:ascii="Arial" w:eastAsia="Times New Roman" w:hAnsi="Arial" w:cs="Arial"/>
                <w:bCs/>
                <w:color w:val="0000FF"/>
                <w:lang w:val="da-DK" w:eastAsia="da-DK"/>
              </w:rPr>
              <w:t xml:space="preserve"> </w:t>
            </w:r>
          </w:p>
          <w:p w14:paraId="6B3F68F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7AAA245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Järelevalve keskkonnaseisundi säilitamise eest </w:t>
            </w:r>
          </w:p>
        </w:tc>
      </w:tr>
      <w:tr w:rsidR="005444BF" w:rsidRPr="005444BF" w14:paraId="580E0036"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738990E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Tallinna Linnavalitsus</w:t>
            </w:r>
          </w:p>
        </w:tc>
        <w:tc>
          <w:tcPr>
            <w:tcW w:w="3650" w:type="dxa"/>
            <w:tcBorders>
              <w:top w:val="single" w:sz="4" w:space="0" w:color="BFBFBF"/>
              <w:left w:val="single" w:sz="4" w:space="0" w:color="BFBFBF"/>
              <w:bottom w:val="single" w:sz="4" w:space="0" w:color="BFBFBF"/>
              <w:right w:val="single" w:sz="4" w:space="0" w:color="BFBFBF"/>
            </w:tcBorders>
          </w:tcPr>
          <w:p w14:paraId="7F89CD6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Vabaduse väljak 7, 15199 Tallinn</w:t>
            </w:r>
          </w:p>
          <w:p w14:paraId="6499EB9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lvpost@tallinnlv.ee</w:t>
            </w:r>
          </w:p>
        </w:tc>
        <w:tc>
          <w:tcPr>
            <w:tcW w:w="2760" w:type="dxa"/>
            <w:tcBorders>
              <w:top w:val="single" w:sz="4" w:space="0" w:color="BFBFBF"/>
              <w:left w:val="single" w:sz="4" w:space="0" w:color="BFBFBF"/>
              <w:bottom w:val="single" w:sz="4" w:space="0" w:color="BFBFBF"/>
              <w:right w:val="single" w:sz="4" w:space="0" w:color="BFBFBF"/>
            </w:tcBorders>
          </w:tcPr>
          <w:p w14:paraId="7FF0E85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RB trassilõigu asukoha kohalik omavalitsus </w:t>
            </w:r>
          </w:p>
        </w:tc>
      </w:tr>
      <w:tr w:rsidR="005444BF" w:rsidRPr="005444BF" w14:paraId="59C35311"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2C2AF0D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Rae Vallavalitsus</w:t>
            </w:r>
          </w:p>
        </w:tc>
        <w:tc>
          <w:tcPr>
            <w:tcW w:w="3650" w:type="dxa"/>
            <w:tcBorders>
              <w:top w:val="single" w:sz="4" w:space="0" w:color="BFBFBF"/>
              <w:left w:val="single" w:sz="4" w:space="0" w:color="BFBFBF"/>
              <w:bottom w:val="single" w:sz="4" w:space="0" w:color="BFBFBF"/>
              <w:right w:val="single" w:sz="4" w:space="0" w:color="BFBFBF"/>
            </w:tcBorders>
          </w:tcPr>
          <w:p w14:paraId="0666E83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Aruküla tee 9, 75301</w:t>
            </w:r>
          </w:p>
          <w:p w14:paraId="34E7339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Jüri alevik</w:t>
            </w:r>
          </w:p>
          <w:p w14:paraId="24B3D94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info@rae.ee</w:t>
            </w:r>
          </w:p>
        </w:tc>
        <w:tc>
          <w:tcPr>
            <w:tcW w:w="2760" w:type="dxa"/>
            <w:tcBorders>
              <w:top w:val="single" w:sz="4" w:space="0" w:color="BFBFBF"/>
              <w:left w:val="single" w:sz="4" w:space="0" w:color="BFBFBF"/>
              <w:bottom w:val="single" w:sz="4" w:space="0" w:color="BFBFBF"/>
              <w:right w:val="single" w:sz="4" w:space="0" w:color="BFBFBF"/>
            </w:tcBorders>
          </w:tcPr>
          <w:p w14:paraId="22A2C74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RB trassilõigu asukoha kohalik omavalitsus </w:t>
            </w:r>
          </w:p>
        </w:tc>
      </w:tr>
      <w:tr w:rsidR="005444BF" w:rsidRPr="005444BF" w14:paraId="59D6CC58"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556AB7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Kiili Vallavalitsus </w:t>
            </w:r>
          </w:p>
        </w:tc>
        <w:tc>
          <w:tcPr>
            <w:tcW w:w="3650" w:type="dxa"/>
            <w:tcBorders>
              <w:top w:val="single" w:sz="4" w:space="0" w:color="BFBFBF"/>
              <w:left w:val="single" w:sz="4" w:space="0" w:color="BFBFBF"/>
              <w:bottom w:val="single" w:sz="4" w:space="0" w:color="BFBFBF"/>
              <w:right w:val="single" w:sz="4" w:space="0" w:color="BFBFBF"/>
            </w:tcBorders>
          </w:tcPr>
          <w:p w14:paraId="58FBAF9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Nabala tee 2a, 75401 Kiili</w:t>
            </w:r>
          </w:p>
          <w:p w14:paraId="4A8D28A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info@kiilivald.ee</w:t>
            </w:r>
          </w:p>
          <w:p w14:paraId="245C4F01" w14:textId="77777777" w:rsidR="005444BF" w:rsidRPr="005444BF" w:rsidRDefault="005444BF" w:rsidP="005444BF">
            <w:pPr>
              <w:spacing w:before="20" w:after="20" w:line="276" w:lineRule="auto"/>
              <w:rPr>
                <w:rFonts w:ascii="Arial" w:eastAsia="Times New Roman" w:hAnsi="Arial" w:cs="Arial"/>
                <w:bCs/>
                <w:lang w:val="da-DK" w:eastAsia="da-DK"/>
              </w:rPr>
            </w:pPr>
          </w:p>
        </w:tc>
        <w:tc>
          <w:tcPr>
            <w:tcW w:w="2760" w:type="dxa"/>
            <w:tcBorders>
              <w:top w:val="single" w:sz="4" w:space="0" w:color="BFBFBF"/>
              <w:left w:val="single" w:sz="4" w:space="0" w:color="BFBFBF"/>
              <w:bottom w:val="single" w:sz="4" w:space="0" w:color="BFBFBF"/>
              <w:right w:val="single" w:sz="4" w:space="0" w:color="BFBFBF"/>
            </w:tcBorders>
          </w:tcPr>
          <w:p w14:paraId="044F9AC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1 </w:t>
            </w:r>
          </w:p>
          <w:p w14:paraId="7CF18DB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RB trassilõigu asukoha naaberomavalitsus </w:t>
            </w:r>
          </w:p>
        </w:tc>
      </w:tr>
      <w:tr w:rsidR="005444BF" w:rsidRPr="005444BF" w14:paraId="263025BB" w14:textId="77777777" w:rsidTr="005444BF">
        <w:tc>
          <w:tcPr>
            <w:tcW w:w="9072" w:type="dxa"/>
            <w:gridSpan w:val="3"/>
            <w:tcBorders>
              <w:top w:val="single" w:sz="4" w:space="0" w:color="BFBFBF"/>
              <w:left w:val="single" w:sz="4" w:space="0" w:color="BFBFBF"/>
              <w:bottom w:val="single" w:sz="4" w:space="0" w:color="BFBFBF"/>
              <w:right w:val="single" w:sz="4" w:space="0" w:color="BFBFBF"/>
            </w:tcBorders>
            <w:shd w:val="clear" w:color="auto" w:fill="A7D3F5"/>
          </w:tcPr>
          <w:p w14:paraId="206A3997" w14:textId="77777777" w:rsidR="005444BF" w:rsidRPr="005444BF" w:rsidRDefault="005444BF" w:rsidP="005444BF">
            <w:pPr>
              <w:keepNext/>
              <w:spacing w:before="20" w:after="20" w:line="276" w:lineRule="auto"/>
              <w:rPr>
                <w:rFonts w:ascii="Arial" w:eastAsia="Times New Roman" w:hAnsi="Arial" w:cs="Arial"/>
                <w:bCs/>
                <w:lang w:val="da-DK" w:eastAsia="da-DK"/>
              </w:rPr>
            </w:pPr>
            <w:r w:rsidRPr="005444BF">
              <w:rPr>
                <w:rFonts w:ascii="Arial" w:eastAsia="Times New Roman" w:hAnsi="Arial" w:cs="Arial"/>
                <w:b/>
                <w:bCs/>
                <w:i/>
                <w:lang w:val="da-DK" w:eastAsia="da-DK"/>
              </w:rPr>
              <w:lastRenderedPageBreak/>
              <w:t>Tehnilise taristu valdajad</w:t>
            </w:r>
            <w:r w:rsidRPr="005444BF">
              <w:rPr>
                <w:rFonts w:ascii="Verdana" w:eastAsia="Times New Roman" w:hAnsi="Verdana" w:cs="Arial"/>
                <w:bCs/>
                <w:i/>
                <w:sz w:val="16"/>
                <w:vertAlign w:val="superscript"/>
                <w:lang w:val="da-DK" w:eastAsia="da-DK"/>
              </w:rPr>
              <w:footnoteReference w:id="86"/>
            </w:r>
            <w:r w:rsidRPr="005444BF">
              <w:rPr>
                <w:rFonts w:ascii="Arial" w:eastAsia="Times New Roman" w:hAnsi="Arial" w:cs="Arial"/>
                <w:b/>
                <w:bCs/>
                <w:i/>
                <w:lang w:val="da-DK" w:eastAsia="da-DK"/>
              </w:rPr>
              <w:t xml:space="preserve"> </w:t>
            </w:r>
          </w:p>
        </w:tc>
      </w:tr>
      <w:tr w:rsidR="005444BF" w:rsidRPr="005444BF" w14:paraId="1ADA123D"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2024428A" w14:textId="77777777" w:rsidR="005444BF" w:rsidRPr="005444BF" w:rsidRDefault="005444BF" w:rsidP="005444BF">
            <w:pPr>
              <w:spacing w:before="20" w:after="20" w:line="276" w:lineRule="auto"/>
              <w:rPr>
                <w:rFonts w:ascii="Arial" w:eastAsia="Times New Roman" w:hAnsi="Arial" w:cs="Arial"/>
                <w:bCs/>
                <w:lang w:val="da-DK" w:eastAsia="da-DK"/>
              </w:rPr>
            </w:pPr>
            <w:bookmarkStart w:id="266" w:name="_Hlk10131940"/>
            <w:r w:rsidRPr="005444BF">
              <w:rPr>
                <w:rFonts w:ascii="Arial" w:eastAsia="Times New Roman" w:hAnsi="Arial" w:cs="Arial"/>
                <w:bCs/>
                <w:lang w:val="da-DK" w:eastAsia="da-DK"/>
              </w:rPr>
              <w:t xml:space="preserve">AS Elering </w:t>
            </w:r>
          </w:p>
        </w:tc>
        <w:tc>
          <w:tcPr>
            <w:tcW w:w="3650" w:type="dxa"/>
            <w:tcBorders>
              <w:top w:val="single" w:sz="4" w:space="0" w:color="BFBFBF"/>
              <w:left w:val="single" w:sz="4" w:space="0" w:color="BFBFBF"/>
              <w:bottom w:val="single" w:sz="4" w:space="0" w:color="BFBFBF"/>
              <w:right w:val="single" w:sz="4" w:space="0" w:color="BFBFBF"/>
            </w:tcBorders>
          </w:tcPr>
          <w:p w14:paraId="2A19662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Kadaka tee 42, 12915 Tallinn </w:t>
            </w:r>
          </w:p>
          <w:p w14:paraId="2B718F1C" w14:textId="77777777" w:rsidR="005444BF" w:rsidRPr="005444BF" w:rsidRDefault="00E00C40" w:rsidP="005444BF">
            <w:pPr>
              <w:spacing w:before="20" w:after="20" w:line="276" w:lineRule="auto"/>
              <w:rPr>
                <w:rFonts w:ascii="Arial" w:eastAsia="Times New Roman" w:hAnsi="Arial" w:cs="Arial"/>
                <w:bCs/>
                <w:lang w:val="da-DK" w:eastAsia="da-DK"/>
              </w:rPr>
            </w:pPr>
            <w:hyperlink r:id="rId65" w:history="1">
              <w:r w:rsidR="005444BF" w:rsidRPr="005444BF">
                <w:rPr>
                  <w:rFonts w:ascii="Arial" w:eastAsia="Times New Roman" w:hAnsi="Arial" w:cs="Arial"/>
                  <w:bCs/>
                  <w:lang w:val="da-DK" w:eastAsia="da-DK"/>
                </w:rPr>
                <w:t>info@elering.ee</w:t>
              </w:r>
            </w:hyperlink>
            <w:r w:rsidR="005444BF" w:rsidRPr="005444BF">
              <w:rPr>
                <w:rFonts w:ascii="Arial" w:eastAsia="Times New Roman" w:hAnsi="Arial" w:cs="Arial"/>
                <w:bCs/>
                <w:lang w:val="da-DK" w:eastAsia="da-DK"/>
              </w:rPr>
              <w:t xml:space="preserve"> </w:t>
            </w:r>
          </w:p>
        </w:tc>
        <w:tc>
          <w:tcPr>
            <w:tcW w:w="2760" w:type="dxa"/>
            <w:vMerge w:val="restart"/>
            <w:tcBorders>
              <w:top w:val="single" w:sz="4" w:space="0" w:color="BFBFBF"/>
              <w:left w:val="single" w:sz="4" w:space="0" w:color="BFBFBF"/>
              <w:right w:val="single" w:sz="4" w:space="0" w:color="BFBFBF"/>
            </w:tcBorders>
            <w:vAlign w:val="center"/>
          </w:tcPr>
          <w:p w14:paraId="3E8BF8F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Rail Balticu raudteega seotud ja raudteest mõjutatud tehnilise taristu valdajad, ehitusprojekti kooskõlastaja </w:t>
            </w:r>
          </w:p>
        </w:tc>
      </w:tr>
      <w:bookmarkEnd w:id="266"/>
      <w:tr w:rsidR="005444BF" w:rsidRPr="005444BF" w14:paraId="75AF9306"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AFA7C1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OÜ Elektrilevi </w:t>
            </w:r>
          </w:p>
        </w:tc>
        <w:tc>
          <w:tcPr>
            <w:tcW w:w="3650" w:type="dxa"/>
            <w:tcBorders>
              <w:top w:val="single" w:sz="4" w:space="0" w:color="BFBFBF"/>
              <w:left w:val="single" w:sz="4" w:space="0" w:color="BFBFBF"/>
              <w:bottom w:val="single" w:sz="4" w:space="0" w:color="BFBFBF"/>
              <w:right w:val="single" w:sz="4" w:space="0" w:color="BFBFBF"/>
            </w:tcBorders>
          </w:tcPr>
          <w:p w14:paraId="36772E3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Kadaka tee 63, 12915 Tallinn </w:t>
            </w:r>
          </w:p>
          <w:p w14:paraId="15359043" w14:textId="77777777" w:rsidR="005444BF" w:rsidRPr="005444BF" w:rsidRDefault="00E00C40" w:rsidP="005444BF">
            <w:pPr>
              <w:spacing w:before="20" w:after="20" w:line="276" w:lineRule="auto"/>
              <w:rPr>
                <w:rFonts w:ascii="Arial" w:eastAsia="Times New Roman" w:hAnsi="Arial" w:cs="Arial"/>
                <w:bCs/>
                <w:lang w:val="da-DK" w:eastAsia="da-DK"/>
              </w:rPr>
            </w:pPr>
            <w:hyperlink r:id="rId66" w:history="1">
              <w:r w:rsidR="005444BF" w:rsidRPr="005444BF">
                <w:rPr>
                  <w:rFonts w:ascii="Arial" w:eastAsia="Times New Roman" w:hAnsi="Arial" w:cs="Arial"/>
                  <w:bCs/>
                  <w:lang w:val="da-DK" w:eastAsia="da-DK"/>
                </w:rPr>
                <w:t>elektrilevi@elektrilevi.ee</w:t>
              </w:r>
            </w:hyperlink>
            <w:r w:rsidR="005444BF" w:rsidRPr="005444BF">
              <w:rPr>
                <w:rFonts w:ascii="Arial" w:eastAsia="Times New Roman" w:hAnsi="Arial" w:cs="Arial"/>
                <w:bCs/>
                <w:lang w:val="da-DK" w:eastAsia="da-DK"/>
              </w:rPr>
              <w:t xml:space="preserve"> </w:t>
            </w:r>
          </w:p>
        </w:tc>
        <w:tc>
          <w:tcPr>
            <w:tcW w:w="2760" w:type="dxa"/>
            <w:vMerge/>
            <w:tcBorders>
              <w:left w:val="single" w:sz="4" w:space="0" w:color="BFBFBF"/>
              <w:right w:val="single" w:sz="4" w:space="0" w:color="BFBFBF"/>
            </w:tcBorders>
          </w:tcPr>
          <w:p w14:paraId="42EC135C"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3F41772E"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6BA84EE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 Gaasivõrgud </w:t>
            </w:r>
          </w:p>
        </w:tc>
        <w:tc>
          <w:tcPr>
            <w:tcW w:w="3650" w:type="dxa"/>
            <w:tcBorders>
              <w:top w:val="single" w:sz="4" w:space="0" w:color="BFBFBF"/>
              <w:left w:val="single" w:sz="4" w:space="0" w:color="BFBFBF"/>
              <w:bottom w:val="single" w:sz="4" w:space="0" w:color="BFBFBF"/>
              <w:right w:val="single" w:sz="4" w:space="0" w:color="BFBFBF"/>
            </w:tcBorders>
          </w:tcPr>
          <w:p w14:paraId="32E6F7C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Gaasi 5, 11415 Tallinn</w:t>
            </w:r>
          </w:p>
          <w:p w14:paraId="61BBCE94" w14:textId="77777777" w:rsidR="005444BF" w:rsidRPr="005444BF" w:rsidRDefault="00E00C40" w:rsidP="005444BF">
            <w:pPr>
              <w:spacing w:before="20" w:after="20" w:line="276" w:lineRule="auto"/>
              <w:rPr>
                <w:rFonts w:ascii="Arial" w:eastAsia="Times New Roman" w:hAnsi="Arial" w:cs="Arial"/>
                <w:bCs/>
                <w:lang w:val="da-DK" w:eastAsia="da-DK"/>
              </w:rPr>
            </w:pPr>
            <w:hyperlink r:id="rId67" w:history="1">
              <w:r w:rsidR="005444BF" w:rsidRPr="005444BF">
                <w:rPr>
                  <w:rFonts w:ascii="Arial" w:eastAsia="Times New Roman" w:hAnsi="Arial" w:cs="Arial"/>
                  <w:bCs/>
                  <w:lang w:val="da-DK" w:eastAsia="da-DK"/>
                </w:rPr>
                <w:t>gaasivork@gaas.ee</w:t>
              </w:r>
            </w:hyperlink>
            <w:r w:rsidR="005444BF" w:rsidRPr="005444BF">
              <w:rPr>
                <w:rFonts w:ascii="Arial" w:eastAsia="Times New Roman" w:hAnsi="Arial" w:cs="Arial"/>
                <w:bCs/>
                <w:lang w:val="da-DK" w:eastAsia="da-DK"/>
              </w:rPr>
              <w:t xml:space="preserve"> </w:t>
            </w:r>
          </w:p>
        </w:tc>
        <w:tc>
          <w:tcPr>
            <w:tcW w:w="2760" w:type="dxa"/>
            <w:vMerge/>
            <w:tcBorders>
              <w:left w:val="single" w:sz="4" w:space="0" w:color="BFBFBF"/>
              <w:right w:val="single" w:sz="4" w:space="0" w:color="BFBFBF"/>
            </w:tcBorders>
          </w:tcPr>
          <w:p w14:paraId="7CF0DC54"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132DB121"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4D85F28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Eesti Raudtee</w:t>
            </w:r>
          </w:p>
        </w:tc>
        <w:tc>
          <w:tcPr>
            <w:tcW w:w="3650" w:type="dxa"/>
            <w:tcBorders>
              <w:top w:val="single" w:sz="4" w:space="0" w:color="BFBFBF"/>
              <w:left w:val="single" w:sz="4" w:space="0" w:color="BFBFBF"/>
              <w:bottom w:val="single" w:sz="4" w:space="0" w:color="BFBFBF"/>
              <w:right w:val="single" w:sz="4" w:space="0" w:color="BFBFBF"/>
            </w:tcBorders>
          </w:tcPr>
          <w:p w14:paraId="26B5340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Telliskivi 60/2, 15073 Tallinn</w:t>
            </w:r>
          </w:p>
          <w:p w14:paraId="109AB3D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raudtee@evr.ee</w:t>
            </w:r>
          </w:p>
        </w:tc>
        <w:tc>
          <w:tcPr>
            <w:tcW w:w="2760" w:type="dxa"/>
            <w:vMerge/>
            <w:tcBorders>
              <w:left w:val="single" w:sz="4" w:space="0" w:color="BFBFBF"/>
              <w:right w:val="single" w:sz="4" w:space="0" w:color="BFBFBF"/>
            </w:tcBorders>
          </w:tcPr>
          <w:p w14:paraId="19F2D04C"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31CED1D6"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AF0F75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Telia Eesti AS </w:t>
            </w:r>
          </w:p>
        </w:tc>
        <w:tc>
          <w:tcPr>
            <w:tcW w:w="3650" w:type="dxa"/>
            <w:tcBorders>
              <w:top w:val="single" w:sz="4" w:space="0" w:color="BFBFBF"/>
              <w:left w:val="single" w:sz="4" w:space="0" w:color="BFBFBF"/>
              <w:bottom w:val="single" w:sz="4" w:space="0" w:color="BFBFBF"/>
              <w:right w:val="single" w:sz="4" w:space="0" w:color="BFBFBF"/>
            </w:tcBorders>
          </w:tcPr>
          <w:p w14:paraId="694D687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Mustamäe tee 3, 15033 Tallinn </w:t>
            </w:r>
          </w:p>
          <w:p w14:paraId="59AEAA33" w14:textId="77777777" w:rsidR="005444BF" w:rsidRPr="005444BF" w:rsidRDefault="00E00C40" w:rsidP="005444BF">
            <w:pPr>
              <w:spacing w:before="20" w:after="20" w:line="276" w:lineRule="auto"/>
              <w:rPr>
                <w:rFonts w:ascii="Arial" w:eastAsia="Times New Roman" w:hAnsi="Arial" w:cs="Arial"/>
                <w:bCs/>
                <w:lang w:val="da-DK" w:eastAsia="da-DK"/>
              </w:rPr>
            </w:pPr>
            <w:hyperlink r:id="rId68" w:history="1">
              <w:r w:rsidR="005444BF" w:rsidRPr="005444BF">
                <w:rPr>
                  <w:rFonts w:ascii="Arial" w:eastAsia="Times New Roman" w:hAnsi="Arial" w:cs="Arial"/>
                  <w:bCs/>
                  <w:lang w:val="da-DK" w:eastAsia="da-DK"/>
                </w:rPr>
                <w:t>info@telia.ee</w:t>
              </w:r>
            </w:hyperlink>
            <w:r w:rsidR="005444BF" w:rsidRPr="005444BF">
              <w:rPr>
                <w:rFonts w:ascii="Arial" w:eastAsia="Times New Roman" w:hAnsi="Arial" w:cs="Arial"/>
                <w:bCs/>
                <w:lang w:val="da-DK" w:eastAsia="da-DK"/>
              </w:rPr>
              <w:t xml:space="preserve"> </w:t>
            </w:r>
          </w:p>
        </w:tc>
        <w:tc>
          <w:tcPr>
            <w:tcW w:w="2760" w:type="dxa"/>
            <w:vMerge/>
            <w:tcBorders>
              <w:left w:val="single" w:sz="4" w:space="0" w:color="BFBFBF"/>
              <w:right w:val="single" w:sz="4" w:space="0" w:color="BFBFBF"/>
            </w:tcBorders>
          </w:tcPr>
          <w:p w14:paraId="1CC44D1B"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03E74BB0"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6654CE1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Eesti Lairiba Arenduse Sihtasutus (ELASA)</w:t>
            </w:r>
          </w:p>
        </w:tc>
        <w:tc>
          <w:tcPr>
            <w:tcW w:w="3650" w:type="dxa"/>
            <w:tcBorders>
              <w:top w:val="single" w:sz="4" w:space="0" w:color="BFBFBF"/>
              <w:left w:val="single" w:sz="4" w:space="0" w:color="BFBFBF"/>
              <w:bottom w:val="single" w:sz="4" w:space="0" w:color="BFBFBF"/>
              <w:right w:val="single" w:sz="4" w:space="0" w:color="BFBFBF"/>
            </w:tcBorders>
          </w:tcPr>
          <w:p w14:paraId="5E732FE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Harju tn 6, 10130 Tallinn </w:t>
            </w:r>
          </w:p>
          <w:p w14:paraId="0401B22C" w14:textId="77777777" w:rsidR="005444BF" w:rsidRPr="005444BF" w:rsidRDefault="00E00C40" w:rsidP="005444BF">
            <w:pPr>
              <w:spacing w:before="20" w:after="20" w:line="276" w:lineRule="auto"/>
              <w:rPr>
                <w:rFonts w:ascii="Arial" w:eastAsia="Times New Roman" w:hAnsi="Arial" w:cs="Arial"/>
                <w:bCs/>
                <w:lang w:val="da-DK" w:eastAsia="da-DK"/>
              </w:rPr>
            </w:pPr>
            <w:hyperlink r:id="rId69" w:history="1">
              <w:r w:rsidR="005444BF" w:rsidRPr="005444BF">
                <w:rPr>
                  <w:rFonts w:ascii="Arial" w:eastAsia="Times New Roman" w:hAnsi="Arial" w:cs="Arial"/>
                  <w:bCs/>
                  <w:lang w:val="da-DK" w:eastAsia="da-DK"/>
                </w:rPr>
                <w:t>info@elasa.ee</w:t>
              </w:r>
            </w:hyperlink>
            <w:r w:rsidR="005444BF" w:rsidRPr="005444BF">
              <w:rPr>
                <w:rFonts w:ascii="Arial" w:eastAsia="Times New Roman" w:hAnsi="Arial" w:cs="Arial"/>
                <w:bCs/>
                <w:lang w:val="da-DK" w:eastAsia="da-DK"/>
              </w:rPr>
              <w:t xml:space="preserve"> </w:t>
            </w:r>
          </w:p>
        </w:tc>
        <w:tc>
          <w:tcPr>
            <w:tcW w:w="2760" w:type="dxa"/>
            <w:vMerge/>
            <w:tcBorders>
              <w:left w:val="single" w:sz="4" w:space="0" w:color="BFBFBF"/>
              <w:right w:val="single" w:sz="4" w:space="0" w:color="BFBFBF"/>
            </w:tcBorders>
          </w:tcPr>
          <w:p w14:paraId="501D021F"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5517BADF"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B4F4C0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Elisa Eesti AS</w:t>
            </w:r>
          </w:p>
        </w:tc>
        <w:tc>
          <w:tcPr>
            <w:tcW w:w="3650" w:type="dxa"/>
            <w:tcBorders>
              <w:top w:val="single" w:sz="4" w:space="0" w:color="BFBFBF"/>
              <w:left w:val="single" w:sz="4" w:space="0" w:color="BFBFBF"/>
              <w:bottom w:val="single" w:sz="4" w:space="0" w:color="BFBFBF"/>
              <w:right w:val="single" w:sz="4" w:space="0" w:color="BFBFBF"/>
            </w:tcBorders>
          </w:tcPr>
          <w:p w14:paraId="0C25292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Sõpruse puiestee 145, 13417 Tallinn</w:t>
            </w:r>
          </w:p>
          <w:p w14:paraId="08A95B6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info@elisa.ee</w:t>
            </w:r>
          </w:p>
        </w:tc>
        <w:tc>
          <w:tcPr>
            <w:tcW w:w="2760" w:type="dxa"/>
            <w:vMerge/>
            <w:tcBorders>
              <w:left w:val="single" w:sz="4" w:space="0" w:color="BFBFBF"/>
              <w:right w:val="single" w:sz="4" w:space="0" w:color="BFBFBF"/>
            </w:tcBorders>
          </w:tcPr>
          <w:p w14:paraId="6424066F"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68DE7DE4"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0A68E218"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AS Tallinna Vesi</w:t>
            </w:r>
          </w:p>
        </w:tc>
        <w:tc>
          <w:tcPr>
            <w:tcW w:w="3650" w:type="dxa"/>
            <w:tcBorders>
              <w:top w:val="single" w:sz="4" w:space="0" w:color="BFBFBF"/>
              <w:left w:val="single" w:sz="4" w:space="0" w:color="BFBFBF"/>
              <w:bottom w:val="single" w:sz="4" w:space="0" w:color="BFBFBF"/>
              <w:right w:val="single" w:sz="4" w:space="0" w:color="BFBFBF"/>
            </w:tcBorders>
          </w:tcPr>
          <w:p w14:paraId="74B6677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Ädala 10, 10614 Tallinn </w:t>
            </w:r>
          </w:p>
          <w:p w14:paraId="14AC3BA4"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tvesi@tvesi.ee</w:t>
            </w:r>
          </w:p>
        </w:tc>
        <w:tc>
          <w:tcPr>
            <w:tcW w:w="2760" w:type="dxa"/>
            <w:vMerge/>
            <w:tcBorders>
              <w:left w:val="single" w:sz="4" w:space="0" w:color="BFBFBF"/>
              <w:right w:val="single" w:sz="4" w:space="0" w:color="BFBFBF"/>
            </w:tcBorders>
          </w:tcPr>
          <w:p w14:paraId="2E78BC59"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699D3C96"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A9092AF"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AS Elveso</w:t>
            </w:r>
          </w:p>
        </w:tc>
        <w:tc>
          <w:tcPr>
            <w:tcW w:w="3650" w:type="dxa"/>
            <w:tcBorders>
              <w:top w:val="single" w:sz="4" w:space="0" w:color="BFBFBF"/>
              <w:left w:val="single" w:sz="4" w:space="0" w:color="BFBFBF"/>
              <w:bottom w:val="single" w:sz="4" w:space="0" w:color="BFBFBF"/>
              <w:right w:val="single" w:sz="4" w:space="0" w:color="BFBFBF"/>
            </w:tcBorders>
          </w:tcPr>
          <w:p w14:paraId="57580AE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Ehituse 9,75301 Jüri alevik</w:t>
            </w:r>
          </w:p>
          <w:p w14:paraId="67A73D1F"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info@elveso.ee</w:t>
            </w:r>
          </w:p>
        </w:tc>
        <w:tc>
          <w:tcPr>
            <w:tcW w:w="2760" w:type="dxa"/>
            <w:vMerge/>
            <w:tcBorders>
              <w:left w:val="single" w:sz="4" w:space="0" w:color="BFBFBF"/>
              <w:right w:val="single" w:sz="4" w:space="0" w:color="BFBFBF"/>
            </w:tcBorders>
          </w:tcPr>
          <w:p w14:paraId="15E0BC1C"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4384BBC4"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02A2C18"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Adven Eesti AS</w:t>
            </w:r>
          </w:p>
        </w:tc>
        <w:tc>
          <w:tcPr>
            <w:tcW w:w="3650" w:type="dxa"/>
            <w:tcBorders>
              <w:top w:val="single" w:sz="4" w:space="0" w:color="BFBFBF"/>
              <w:left w:val="single" w:sz="4" w:space="0" w:color="BFBFBF"/>
              <w:bottom w:val="single" w:sz="4" w:space="0" w:color="BFBFBF"/>
              <w:right w:val="single" w:sz="4" w:space="0" w:color="BFBFBF"/>
            </w:tcBorders>
          </w:tcPr>
          <w:p w14:paraId="7CEA7A3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Kassi tn 1, 12618 Tallinn</w:t>
            </w:r>
          </w:p>
          <w:p w14:paraId="4A60A172"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adven.eesti@adven.com</w:t>
            </w:r>
          </w:p>
        </w:tc>
        <w:tc>
          <w:tcPr>
            <w:tcW w:w="2760" w:type="dxa"/>
            <w:vMerge/>
            <w:tcBorders>
              <w:left w:val="single" w:sz="4" w:space="0" w:color="BFBFBF"/>
              <w:right w:val="single" w:sz="4" w:space="0" w:color="BFBFBF"/>
            </w:tcBorders>
          </w:tcPr>
          <w:p w14:paraId="781E753E"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617CB265"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6242BF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Energate OÜ</w:t>
            </w:r>
          </w:p>
        </w:tc>
        <w:tc>
          <w:tcPr>
            <w:tcW w:w="3650" w:type="dxa"/>
            <w:tcBorders>
              <w:top w:val="single" w:sz="4" w:space="0" w:color="BFBFBF"/>
              <w:left w:val="single" w:sz="4" w:space="0" w:color="BFBFBF"/>
              <w:bottom w:val="single" w:sz="4" w:space="0" w:color="BFBFBF"/>
              <w:right w:val="single" w:sz="4" w:space="0" w:color="BFBFBF"/>
            </w:tcBorders>
          </w:tcPr>
          <w:p w14:paraId="44B678F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Mustamäe tee 16</w:t>
            </w:r>
          </w:p>
          <w:p w14:paraId="274A9ED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10617 Tallinn</w:t>
            </w:r>
          </w:p>
          <w:p w14:paraId="74BBE65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info@energate.ee</w:t>
            </w:r>
          </w:p>
        </w:tc>
        <w:tc>
          <w:tcPr>
            <w:tcW w:w="2760" w:type="dxa"/>
            <w:vMerge/>
            <w:tcBorders>
              <w:left w:val="single" w:sz="4" w:space="0" w:color="BFBFBF"/>
              <w:right w:val="single" w:sz="4" w:space="0" w:color="BFBFBF"/>
            </w:tcBorders>
          </w:tcPr>
          <w:p w14:paraId="67812BDD"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09386534" w14:textId="77777777" w:rsidTr="005444BF">
        <w:tc>
          <w:tcPr>
            <w:tcW w:w="9072" w:type="dxa"/>
            <w:gridSpan w:val="3"/>
            <w:tcBorders>
              <w:top w:val="single" w:sz="4" w:space="0" w:color="BFBFBF"/>
              <w:left w:val="single" w:sz="4" w:space="0" w:color="BFBFBF"/>
              <w:bottom w:val="single" w:sz="4" w:space="0" w:color="BFBFBF"/>
              <w:right w:val="single" w:sz="4" w:space="0" w:color="BFBFBF"/>
            </w:tcBorders>
            <w:shd w:val="clear" w:color="auto" w:fill="A7D3F5"/>
          </w:tcPr>
          <w:p w14:paraId="07D4C93A" w14:textId="77777777" w:rsidR="005444BF" w:rsidRPr="005444BF" w:rsidRDefault="005444BF" w:rsidP="005444BF">
            <w:pPr>
              <w:keepNext/>
              <w:spacing w:before="20" w:after="20" w:line="276" w:lineRule="auto"/>
              <w:rPr>
                <w:rFonts w:ascii="Arial" w:eastAsia="Times New Roman" w:hAnsi="Arial" w:cs="Arial"/>
                <w:b/>
                <w:bCs/>
                <w:i/>
                <w:lang w:val="da-DK" w:eastAsia="da-DK"/>
              </w:rPr>
            </w:pPr>
            <w:r w:rsidRPr="005444BF">
              <w:rPr>
                <w:rFonts w:ascii="Arial" w:eastAsia="Times New Roman" w:hAnsi="Arial" w:cs="Arial"/>
                <w:b/>
                <w:bCs/>
                <w:i/>
                <w:lang w:val="da-DK" w:eastAsia="da-DK"/>
              </w:rPr>
              <w:t>Keskkonnaorganisatsioonid, maa- ja metsaomanike ühendused jms</w:t>
            </w:r>
          </w:p>
        </w:tc>
      </w:tr>
      <w:tr w:rsidR="005444BF" w:rsidRPr="005444BF" w14:paraId="70E90297"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38F390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Eesti Keskkonnaühenduste Koda (EKO)</w:t>
            </w:r>
            <w:r w:rsidRPr="005444BF">
              <w:rPr>
                <w:rFonts w:ascii="Arial" w:eastAsia="Times New Roman" w:hAnsi="Arial" w:cs="Arial"/>
                <w:bCs/>
                <w:vertAlign w:val="superscript"/>
                <w:lang w:val="da-DK" w:eastAsia="da-DK"/>
              </w:rPr>
              <w:footnoteReference w:id="87"/>
            </w:r>
          </w:p>
        </w:tc>
        <w:tc>
          <w:tcPr>
            <w:tcW w:w="3650" w:type="dxa"/>
            <w:tcBorders>
              <w:top w:val="single" w:sz="4" w:space="0" w:color="BFBFBF"/>
              <w:left w:val="single" w:sz="4" w:space="0" w:color="BFBFBF"/>
              <w:bottom w:val="single" w:sz="4" w:space="0" w:color="BFBFBF"/>
              <w:right w:val="single" w:sz="4" w:space="0" w:color="BFBFBF"/>
            </w:tcBorders>
          </w:tcPr>
          <w:p w14:paraId="388BCA23" w14:textId="77777777" w:rsidR="005444BF" w:rsidRPr="005444BF" w:rsidRDefault="00E00C40" w:rsidP="005444BF">
            <w:pPr>
              <w:spacing w:before="20" w:after="20" w:line="276" w:lineRule="auto"/>
              <w:rPr>
                <w:rFonts w:ascii="Arial" w:eastAsia="Times New Roman" w:hAnsi="Arial" w:cs="Arial"/>
                <w:bCs/>
                <w:lang w:val="da-DK" w:eastAsia="da-DK"/>
              </w:rPr>
            </w:pPr>
            <w:hyperlink r:id="rId70" w:history="1">
              <w:r w:rsidR="005444BF" w:rsidRPr="005444BF">
                <w:rPr>
                  <w:rFonts w:ascii="Arial" w:eastAsia="Times New Roman" w:hAnsi="Arial" w:cs="Arial"/>
                  <w:bCs/>
                  <w:lang w:val="da-DK" w:eastAsia="da-DK"/>
                </w:rPr>
                <w:t>info@eko.org.ee</w:t>
              </w:r>
            </w:hyperlink>
          </w:p>
        </w:tc>
        <w:tc>
          <w:tcPr>
            <w:tcW w:w="2760" w:type="dxa"/>
            <w:tcBorders>
              <w:top w:val="single" w:sz="4" w:space="0" w:color="BFBFBF"/>
              <w:left w:val="single" w:sz="4" w:space="0" w:color="BFBFBF"/>
              <w:bottom w:val="single" w:sz="4" w:space="0" w:color="BFBFBF"/>
              <w:right w:val="single" w:sz="4" w:space="0" w:color="BFBFBF"/>
            </w:tcBorders>
          </w:tcPr>
          <w:p w14:paraId="65D67F9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5</w:t>
            </w:r>
          </w:p>
        </w:tc>
      </w:tr>
      <w:tr w:rsidR="005444BF" w:rsidRPr="005444BF" w14:paraId="6B0122D5"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615530B"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Riigimetsa Majandamise Keskus (RMK) </w:t>
            </w:r>
          </w:p>
        </w:tc>
        <w:tc>
          <w:tcPr>
            <w:tcW w:w="3650" w:type="dxa"/>
            <w:tcBorders>
              <w:top w:val="single" w:sz="4" w:space="0" w:color="BFBFBF"/>
              <w:left w:val="single" w:sz="4" w:space="0" w:color="BFBFBF"/>
              <w:bottom w:val="single" w:sz="4" w:space="0" w:color="BFBFBF"/>
              <w:right w:val="single" w:sz="4" w:space="0" w:color="BFBFBF"/>
            </w:tcBorders>
          </w:tcPr>
          <w:p w14:paraId="6B1F8DF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Toompuiestee 24, 10149 Tallinn </w:t>
            </w:r>
          </w:p>
          <w:p w14:paraId="3495DC5A" w14:textId="77777777" w:rsidR="005444BF" w:rsidRPr="005444BF" w:rsidRDefault="00E00C40" w:rsidP="005444BF">
            <w:pPr>
              <w:spacing w:before="20" w:after="20" w:line="276" w:lineRule="auto"/>
              <w:rPr>
                <w:rFonts w:ascii="Arial" w:eastAsia="Times New Roman" w:hAnsi="Arial" w:cs="Arial"/>
                <w:bCs/>
                <w:lang w:val="da-DK" w:eastAsia="da-DK"/>
              </w:rPr>
            </w:pPr>
            <w:hyperlink r:id="rId71" w:history="1">
              <w:r w:rsidR="005444BF" w:rsidRPr="005444BF">
                <w:rPr>
                  <w:rFonts w:ascii="Arial" w:eastAsia="Times New Roman" w:hAnsi="Arial" w:cs="Arial"/>
                  <w:bCs/>
                  <w:lang w:val="da-DK" w:eastAsia="da-DK"/>
                </w:rPr>
                <w:t>rmk@rmk.ee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7433355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KeÜS § 46 lg 1 p 1 (riigimetsa haldaja) </w:t>
            </w:r>
          </w:p>
          <w:p w14:paraId="6B926A3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7 </w:t>
            </w:r>
          </w:p>
        </w:tc>
      </w:tr>
      <w:tr w:rsidR="005444BF" w:rsidRPr="005444BF" w14:paraId="691FB48F"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25A22C68"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MTÜ Eesti Erametsaliit </w:t>
            </w:r>
          </w:p>
        </w:tc>
        <w:tc>
          <w:tcPr>
            <w:tcW w:w="3650" w:type="dxa"/>
            <w:tcBorders>
              <w:top w:val="single" w:sz="4" w:space="0" w:color="BFBFBF"/>
              <w:left w:val="single" w:sz="4" w:space="0" w:color="BFBFBF"/>
              <w:bottom w:val="single" w:sz="4" w:space="0" w:color="BFBFBF"/>
              <w:right w:val="single" w:sz="4" w:space="0" w:color="BFBFBF"/>
            </w:tcBorders>
          </w:tcPr>
          <w:p w14:paraId="598E625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Mustamäe tee 50, 10621 Tallinn</w:t>
            </w:r>
          </w:p>
          <w:p w14:paraId="465F1478" w14:textId="77777777" w:rsidR="005444BF" w:rsidRPr="005444BF" w:rsidRDefault="00E00C40" w:rsidP="005444BF">
            <w:pPr>
              <w:spacing w:before="20" w:after="20" w:line="276" w:lineRule="auto"/>
              <w:rPr>
                <w:rFonts w:ascii="Arial" w:eastAsia="Times New Roman" w:hAnsi="Arial" w:cs="Arial"/>
                <w:bCs/>
                <w:lang w:val="da-DK" w:eastAsia="da-DK"/>
              </w:rPr>
            </w:pPr>
            <w:hyperlink r:id="rId72" w:history="1">
              <w:r w:rsidR="005444BF" w:rsidRPr="005444BF">
                <w:rPr>
                  <w:rFonts w:ascii="Arial" w:eastAsia="Times New Roman" w:hAnsi="Arial" w:cs="Arial"/>
                  <w:bCs/>
                  <w:lang w:val="da-DK" w:eastAsia="da-DK"/>
                </w:rPr>
                <w:t>erametsaliit@erametsaliit.ee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48A1254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10BD5E60"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005ED2C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lastRenderedPageBreak/>
              <w:t>Avalikult Rail Balticust (ARB)</w:t>
            </w:r>
          </w:p>
        </w:tc>
        <w:tc>
          <w:tcPr>
            <w:tcW w:w="3650" w:type="dxa"/>
            <w:tcBorders>
              <w:top w:val="single" w:sz="4" w:space="0" w:color="BFBFBF"/>
              <w:left w:val="single" w:sz="4" w:space="0" w:color="BFBFBF"/>
              <w:bottom w:val="single" w:sz="4" w:space="0" w:color="BFBFBF"/>
              <w:right w:val="single" w:sz="4" w:space="0" w:color="BFBFBF"/>
            </w:tcBorders>
          </w:tcPr>
          <w:p w14:paraId="50C7F2CE" w14:textId="77777777" w:rsidR="005444BF" w:rsidRPr="005444BF" w:rsidRDefault="00E00C40" w:rsidP="005444BF">
            <w:pPr>
              <w:spacing w:before="20" w:after="20" w:line="276" w:lineRule="auto"/>
              <w:rPr>
                <w:rFonts w:ascii="Arial" w:eastAsia="Times New Roman" w:hAnsi="Arial" w:cs="Arial"/>
                <w:bCs/>
                <w:lang w:val="da-DK" w:eastAsia="da-DK"/>
              </w:rPr>
            </w:pPr>
            <w:hyperlink r:id="rId73" w:history="1">
              <w:r w:rsidR="005444BF" w:rsidRPr="005444BF">
                <w:rPr>
                  <w:rFonts w:ascii="Arial" w:eastAsia="Times New Roman" w:hAnsi="Arial" w:cs="Arial"/>
                  <w:bCs/>
                  <w:lang w:val="da-DK" w:eastAsia="da-DK"/>
                </w:rPr>
                <w:t>toimkond@avalikultrailbalticust.ee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21BAA7A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03263360"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4BDA33A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Eesti Looduskaitse Selts (ELKS) </w:t>
            </w:r>
          </w:p>
        </w:tc>
        <w:tc>
          <w:tcPr>
            <w:tcW w:w="3650" w:type="dxa"/>
            <w:tcBorders>
              <w:top w:val="single" w:sz="4" w:space="0" w:color="BFBFBF"/>
              <w:left w:val="single" w:sz="4" w:space="0" w:color="BFBFBF"/>
              <w:bottom w:val="single" w:sz="4" w:space="0" w:color="BFBFBF"/>
              <w:right w:val="single" w:sz="4" w:space="0" w:color="BFBFBF"/>
            </w:tcBorders>
          </w:tcPr>
          <w:p w14:paraId="0CFCA95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Koidu 80, 10139 Tallinn </w:t>
            </w:r>
          </w:p>
          <w:p w14:paraId="53FA6638" w14:textId="77777777" w:rsidR="005444BF" w:rsidRPr="005444BF" w:rsidRDefault="00E00C40" w:rsidP="005444BF">
            <w:pPr>
              <w:spacing w:before="20" w:after="20" w:line="276" w:lineRule="auto"/>
              <w:rPr>
                <w:rFonts w:ascii="Arial" w:eastAsia="Times New Roman" w:hAnsi="Arial" w:cs="Arial"/>
                <w:bCs/>
                <w:lang w:val="da-DK" w:eastAsia="da-DK"/>
              </w:rPr>
            </w:pPr>
            <w:hyperlink r:id="rId74" w:history="1">
              <w:r w:rsidR="005444BF" w:rsidRPr="005444BF">
                <w:rPr>
                  <w:rFonts w:ascii="Arial" w:eastAsia="Times New Roman" w:hAnsi="Arial" w:cs="Arial"/>
                  <w:bCs/>
                  <w:lang w:val="da-DK" w:eastAsia="da-DK"/>
                </w:rPr>
                <w:t>nature@hot.ee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483061D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2FB9920F"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6B8D9B2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Eesti Jahimeeste Selts (EJS) </w:t>
            </w:r>
          </w:p>
        </w:tc>
        <w:tc>
          <w:tcPr>
            <w:tcW w:w="3650" w:type="dxa"/>
            <w:tcBorders>
              <w:top w:val="single" w:sz="4" w:space="0" w:color="BFBFBF"/>
              <w:left w:val="single" w:sz="4" w:space="0" w:color="BFBFBF"/>
              <w:bottom w:val="single" w:sz="4" w:space="0" w:color="BFBFBF"/>
              <w:right w:val="single" w:sz="4" w:space="0" w:color="BFBFBF"/>
            </w:tcBorders>
          </w:tcPr>
          <w:p w14:paraId="3286FB1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Kuristiku 7, 10127 Tallinn </w:t>
            </w:r>
          </w:p>
          <w:p w14:paraId="7F5CA2B5" w14:textId="77777777" w:rsidR="005444BF" w:rsidRPr="005444BF" w:rsidRDefault="00E00C40" w:rsidP="005444BF">
            <w:pPr>
              <w:spacing w:before="20" w:after="20" w:line="276" w:lineRule="auto"/>
              <w:rPr>
                <w:rFonts w:ascii="Arial" w:eastAsia="Times New Roman" w:hAnsi="Arial" w:cs="Arial"/>
                <w:bCs/>
                <w:lang w:val="da-DK" w:eastAsia="da-DK"/>
              </w:rPr>
            </w:pPr>
            <w:hyperlink r:id="rId75" w:history="1">
              <w:r w:rsidR="005444BF" w:rsidRPr="005444BF">
                <w:rPr>
                  <w:rFonts w:ascii="Arial" w:eastAsia="Times New Roman" w:hAnsi="Arial" w:cs="Arial"/>
                  <w:bCs/>
                  <w:lang w:val="da-DK" w:eastAsia="da-DK"/>
                </w:rPr>
                <w:t>ejs@ejs.ee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FDB00C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0B08BEEF"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7D25130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Eesti Terioloogia Selts (ETS) </w:t>
            </w:r>
          </w:p>
        </w:tc>
        <w:tc>
          <w:tcPr>
            <w:tcW w:w="3650" w:type="dxa"/>
            <w:tcBorders>
              <w:top w:val="single" w:sz="4" w:space="0" w:color="BFBFBF"/>
              <w:left w:val="single" w:sz="4" w:space="0" w:color="BFBFBF"/>
              <w:bottom w:val="single" w:sz="4" w:space="0" w:color="BFBFBF"/>
              <w:right w:val="single" w:sz="4" w:space="0" w:color="BFBFBF"/>
            </w:tcBorders>
          </w:tcPr>
          <w:p w14:paraId="1257DB9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Juhatuse esimees Peep Männil  </w:t>
            </w:r>
          </w:p>
          <w:p w14:paraId="4F9121C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peep.mannil@gmail.com</w:t>
            </w:r>
          </w:p>
        </w:tc>
        <w:tc>
          <w:tcPr>
            <w:tcW w:w="2760" w:type="dxa"/>
            <w:tcBorders>
              <w:top w:val="single" w:sz="4" w:space="0" w:color="BFBFBF"/>
              <w:left w:val="single" w:sz="4" w:space="0" w:color="BFBFBF"/>
              <w:bottom w:val="single" w:sz="4" w:space="0" w:color="BFBFBF"/>
              <w:right w:val="single" w:sz="4" w:space="0" w:color="BFBFBF"/>
            </w:tcBorders>
          </w:tcPr>
          <w:p w14:paraId="0DC99FE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109B9054" w14:textId="77777777" w:rsidTr="005444BF">
        <w:tc>
          <w:tcPr>
            <w:tcW w:w="9072" w:type="dxa"/>
            <w:gridSpan w:val="3"/>
            <w:tcBorders>
              <w:top w:val="single" w:sz="4" w:space="0" w:color="BFBFBF"/>
              <w:left w:val="single" w:sz="4" w:space="0" w:color="BFBFBF"/>
              <w:bottom w:val="single" w:sz="4" w:space="0" w:color="BFBFBF"/>
              <w:right w:val="single" w:sz="4" w:space="0" w:color="BFBFBF"/>
            </w:tcBorders>
            <w:shd w:val="clear" w:color="auto" w:fill="A7D3F5"/>
          </w:tcPr>
          <w:p w14:paraId="69919204" w14:textId="77777777" w:rsidR="005444BF" w:rsidRPr="005444BF" w:rsidRDefault="005444BF" w:rsidP="005444BF">
            <w:pPr>
              <w:keepNext/>
              <w:spacing w:before="20" w:after="20" w:line="276" w:lineRule="auto"/>
              <w:rPr>
                <w:rFonts w:ascii="Arial" w:eastAsia="Times New Roman" w:hAnsi="Arial" w:cs="Arial"/>
                <w:b/>
                <w:bCs/>
                <w:i/>
                <w:lang w:val="da-DK" w:eastAsia="da-DK"/>
              </w:rPr>
            </w:pPr>
            <w:r w:rsidRPr="005444BF">
              <w:rPr>
                <w:rFonts w:ascii="Arial" w:eastAsia="Times New Roman" w:hAnsi="Arial" w:cs="Arial"/>
                <w:b/>
                <w:bCs/>
                <w:i/>
                <w:lang w:val="da-DK" w:eastAsia="da-DK"/>
              </w:rPr>
              <w:t xml:space="preserve">Kavandatava tegevuse piirkonna elanikud ja ettevõtted, laiem avalikkus </w:t>
            </w:r>
          </w:p>
        </w:tc>
      </w:tr>
      <w:tr w:rsidR="005444BF" w:rsidRPr="005444BF" w14:paraId="76C269AC"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AFC971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Kavandatud tegevuse asukoha kinnisasjaga piirneva kinnisasja omanikud</w:t>
            </w:r>
          </w:p>
        </w:tc>
        <w:tc>
          <w:tcPr>
            <w:tcW w:w="3650" w:type="dxa"/>
            <w:tcBorders>
              <w:top w:val="single" w:sz="4" w:space="0" w:color="BFBFBF"/>
              <w:left w:val="single" w:sz="4" w:space="0" w:color="BFBFBF"/>
              <w:bottom w:val="single" w:sz="4" w:space="0" w:color="BFBFBF"/>
              <w:right w:val="single" w:sz="4" w:space="0" w:color="BFBFBF"/>
            </w:tcBorders>
          </w:tcPr>
          <w:p w14:paraId="073C5BFE"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Otsustajal on vajalikud kontaktandmed olemas või ta hangib need vajadusel kohalikust omavalitsusest</w:t>
            </w:r>
          </w:p>
        </w:tc>
        <w:tc>
          <w:tcPr>
            <w:tcW w:w="2760" w:type="dxa"/>
            <w:tcBorders>
              <w:top w:val="single" w:sz="4" w:space="0" w:color="BFBFBF"/>
              <w:left w:val="single" w:sz="4" w:space="0" w:color="BFBFBF"/>
              <w:bottom w:val="single" w:sz="4" w:space="0" w:color="BFBFBF"/>
              <w:right w:val="single" w:sz="4" w:space="0" w:color="BFBFBF"/>
            </w:tcBorders>
          </w:tcPr>
          <w:p w14:paraId="31A1D99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6; </w:t>
            </w:r>
          </w:p>
          <w:p w14:paraId="292475A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KeÜS § 46 lg 1 p 1</w:t>
            </w:r>
          </w:p>
        </w:tc>
      </w:tr>
      <w:tr w:rsidR="005444BF" w:rsidRPr="005444BF" w14:paraId="2E1E7F5D"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1B5CDBCE" w14:textId="77777777" w:rsidR="005444BF" w:rsidRPr="005444BF" w:rsidRDefault="005444BF" w:rsidP="005444BF">
            <w:pPr>
              <w:spacing w:before="20" w:after="20" w:line="276" w:lineRule="auto"/>
              <w:rPr>
                <w:rFonts w:ascii="Arial" w:eastAsia="Times New Roman" w:hAnsi="Arial" w:cs="Arial"/>
                <w:bCs/>
                <w:lang w:val="da-DK" w:eastAsia="da-DK"/>
              </w:rPr>
            </w:pPr>
            <w:bookmarkStart w:id="267" w:name="_Hlk499030242"/>
            <w:r w:rsidRPr="005444BF">
              <w:rPr>
                <w:rFonts w:ascii="Arial" w:eastAsia="Times New Roman" w:hAnsi="Arial" w:cs="Arial"/>
                <w:bCs/>
                <w:lang w:val="da-DK" w:eastAsia="da-DK"/>
              </w:rPr>
              <w:t>Isikud, kelle valduses olevat kinnisasja kavandatud tegevus mõjutab määral, mis ületab oluliselt tavapärast mõju</w:t>
            </w:r>
            <w:bookmarkEnd w:id="267"/>
          </w:p>
        </w:tc>
        <w:tc>
          <w:tcPr>
            <w:tcW w:w="3650" w:type="dxa"/>
            <w:tcBorders>
              <w:top w:val="single" w:sz="4" w:space="0" w:color="BFBFBF"/>
              <w:left w:val="single" w:sz="4" w:space="0" w:color="BFBFBF"/>
              <w:bottom w:val="single" w:sz="4" w:space="0" w:color="BFBFBF"/>
              <w:right w:val="single" w:sz="4" w:space="0" w:color="BFBFBF"/>
            </w:tcBorders>
          </w:tcPr>
          <w:p w14:paraId="54692C1A"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Otsustajal on vajalikud kontaktandmed olemas või ta hangib need vajadusel kohalikust omavalitsusest</w:t>
            </w:r>
          </w:p>
        </w:tc>
        <w:tc>
          <w:tcPr>
            <w:tcW w:w="2760" w:type="dxa"/>
            <w:tcBorders>
              <w:top w:val="single" w:sz="4" w:space="0" w:color="BFBFBF"/>
              <w:left w:val="single" w:sz="4" w:space="0" w:color="BFBFBF"/>
              <w:bottom w:val="single" w:sz="4" w:space="0" w:color="BFBFBF"/>
              <w:right w:val="single" w:sz="4" w:space="0" w:color="BFBFBF"/>
            </w:tcBorders>
          </w:tcPr>
          <w:p w14:paraId="61CDB91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6; </w:t>
            </w:r>
          </w:p>
          <w:p w14:paraId="2C4354F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KeÜS § 46 lg 1 p 2 </w:t>
            </w:r>
          </w:p>
        </w:tc>
      </w:tr>
      <w:tr w:rsidR="005444BF" w:rsidRPr="005444BF" w14:paraId="68A8DDE5"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6308D62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Laiem avalikkus, asjast huvitatud/mõjutatud isikud, nt piirkonna elanikud ja ettevõtted</w:t>
            </w:r>
          </w:p>
        </w:tc>
        <w:tc>
          <w:tcPr>
            <w:tcW w:w="3650" w:type="dxa"/>
            <w:tcBorders>
              <w:top w:val="single" w:sz="4" w:space="0" w:color="BFBFBF"/>
              <w:left w:val="single" w:sz="4" w:space="0" w:color="BFBFBF"/>
              <w:bottom w:val="single" w:sz="4" w:space="0" w:color="BFBFBF"/>
              <w:right w:val="single" w:sz="4" w:space="0" w:color="BFBFBF"/>
            </w:tcBorders>
          </w:tcPr>
          <w:p w14:paraId="650C2E9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F645F4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7; põhjendatud huvi oma piirkonna keskkonna-seisundi vastu </w:t>
            </w:r>
          </w:p>
        </w:tc>
      </w:tr>
    </w:tbl>
    <w:p w14:paraId="31557AA0"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374E1D33" w14:textId="2B027BE0"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TTJA otsustajana teavitab KMH programmi ja aruande avalikust väljapanekust ja avalikust arutelust elektrooniliselt või liht- või tähtkirjaga (vt kontaktandmed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_Ref9345993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7</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4AC2F588"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eelnimetatud asjaomaseid asutusi; </w:t>
      </w:r>
    </w:p>
    <w:p w14:paraId="3452519A"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KOV-i üksusi; </w:t>
      </w:r>
    </w:p>
    <w:p w14:paraId="551149B3"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tehnilise taristu valdajaid; </w:t>
      </w:r>
    </w:p>
    <w:p w14:paraId="1345402E"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Eesti Keskkonnaühenduste Koda; </w:t>
      </w:r>
    </w:p>
    <w:p w14:paraId="62BBEA9E"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piirkonna maa- ja metsaomanike ühendusi; </w:t>
      </w:r>
    </w:p>
    <w:p w14:paraId="5E249B4B"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kavandatava tegevuse asukoha kinnisasjaga piirneva kinnisasja omanikke; </w:t>
      </w:r>
    </w:p>
    <w:p w14:paraId="3D667BAA"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isikud, kelle valduses olevat kinnisasja kavandatud tegevus mõjutab määral, mis ületab oluliselt tavapärast mõju. </w:t>
      </w:r>
    </w:p>
    <w:p w14:paraId="1FA3066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Laiemat avalikkust (sh piirkonna elanikke ja ettevõtteid) teavitab otsustaja KMH programmi ja aruande avalikust väljapanekust ja avalikust arutelust järgmiselt: </w:t>
      </w:r>
    </w:p>
    <w:p w14:paraId="4C3A12A8" w14:textId="77777777" w:rsidR="005444BF" w:rsidRPr="005444BF" w:rsidRDefault="005444BF" w:rsidP="005444BF">
      <w:pPr>
        <w:numPr>
          <w:ilvl w:val="0"/>
          <w:numId w:val="2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väljaandes Ametlikud Teadaanded; </w:t>
      </w:r>
    </w:p>
    <w:p w14:paraId="6AEAA46D" w14:textId="77777777" w:rsidR="005444BF" w:rsidRPr="005444BF" w:rsidRDefault="005444BF" w:rsidP="005444BF">
      <w:pPr>
        <w:numPr>
          <w:ilvl w:val="0"/>
          <w:numId w:val="2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ühes üleriigilise levikuga või ühes kohaliku või maakondliku levikuga ajalehes; </w:t>
      </w:r>
    </w:p>
    <w:p w14:paraId="46B2CAEE" w14:textId="77777777" w:rsidR="005444BF" w:rsidRPr="005444BF" w:rsidRDefault="005444BF" w:rsidP="005444BF">
      <w:pPr>
        <w:numPr>
          <w:ilvl w:val="0"/>
          <w:numId w:val="2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kavandatava tegevuse asukoha vähemalt ühes üldkasutatavas hoones või kohas (näiteks (näiteks raamatukogu, kauplus, kool, bussipeatus);</w:t>
      </w:r>
      <w:r w:rsidRPr="005444BF">
        <w:rPr>
          <w:rFonts w:ascii="Arial" w:eastAsia="Times New Roman" w:hAnsi="Arial" w:cs="Arial"/>
          <w:bCs/>
          <w:vertAlign w:val="superscript"/>
          <w:lang w:val="da-DK" w:eastAsia="da-DK"/>
        </w:rPr>
        <w:footnoteReference w:id="88"/>
      </w:r>
      <w:r w:rsidRPr="005444BF">
        <w:rPr>
          <w:rFonts w:ascii="Arial" w:eastAsia="Times New Roman" w:hAnsi="Arial" w:cs="Arial"/>
          <w:bCs/>
          <w:vertAlign w:val="superscript"/>
          <w:lang w:val="da-DK" w:eastAsia="da-DK"/>
        </w:rPr>
        <w:t xml:space="preserve"> </w:t>
      </w:r>
    </w:p>
    <w:p w14:paraId="541FE480" w14:textId="77777777" w:rsidR="005444BF" w:rsidRPr="005444BF" w:rsidRDefault="005444BF" w:rsidP="005444BF">
      <w:pPr>
        <w:numPr>
          <w:ilvl w:val="0"/>
          <w:numId w:val="2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otsustaja veebilehel www.ttja.ee. </w:t>
      </w:r>
    </w:p>
    <w:p w14:paraId="668DECBF" w14:textId="77777777" w:rsidR="005444BF" w:rsidRPr="005444BF" w:rsidRDefault="005444BF" w:rsidP="00CF2C09">
      <w:pPr>
        <w:pStyle w:val="Heading2"/>
      </w:pPr>
      <w:bookmarkStart w:id="268" w:name="_Toc443062946"/>
      <w:bookmarkStart w:id="269" w:name="_Toc500260004"/>
      <w:bookmarkStart w:id="270" w:name="_Toc14360386"/>
      <w:bookmarkStart w:id="271" w:name="_Toc14428334"/>
      <w:bookmarkStart w:id="272" w:name="_Toc14433857"/>
      <w:bookmarkStart w:id="273" w:name="_Toc14434647"/>
      <w:bookmarkStart w:id="274" w:name="_Toc20148981"/>
      <w:bookmarkStart w:id="275" w:name="_Toc360198570"/>
      <w:r w:rsidRPr="005444BF">
        <w:t>Ülevaade seisukohtadest KMH programmi kohta</w:t>
      </w:r>
      <w:bookmarkEnd w:id="268"/>
      <w:bookmarkEnd w:id="269"/>
      <w:bookmarkEnd w:id="270"/>
      <w:bookmarkEnd w:id="271"/>
      <w:bookmarkEnd w:id="272"/>
      <w:bookmarkEnd w:id="273"/>
      <w:bookmarkEnd w:id="274"/>
      <w:r w:rsidRPr="005444BF">
        <w:t xml:space="preserve"> </w:t>
      </w:r>
    </w:p>
    <w:p w14:paraId="6DC04AF4" w14:textId="5B07E0D4"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Vastavalt KeHJS-e §-le 15</w:t>
      </w:r>
      <w:r w:rsidRPr="005444BF">
        <w:rPr>
          <w:rFonts w:ascii="Arial" w:eastAsia="Times New Roman" w:hAnsi="Arial" w:cs="Arial"/>
          <w:bCs/>
          <w:vertAlign w:val="superscript"/>
          <w:lang w:val="da-DK" w:eastAsia="da-DK"/>
        </w:rPr>
        <w:t>1</w:t>
      </w:r>
      <w:r w:rsidRPr="005444BF">
        <w:rPr>
          <w:rFonts w:ascii="Arial" w:eastAsia="Times New Roman" w:hAnsi="Arial" w:cs="Arial"/>
          <w:bCs/>
          <w:lang w:val="da-DK" w:eastAsia="da-DK"/>
        </w:rPr>
        <w:t xml:space="preserve"> küsib TTJA (otsustaja) programmi sisu kohta seisukohta kõikidelt asjaomastelt asutustelt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_Ref9345993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7</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Otsustaja vaatab asjaomaste asutuste seisukohad läbi ning annab arendajale ja juhteksperdile oma seisukoha KMH programmi asjakohasuse ja piisavuse kohta, arvestades asjaomaste asutuste esitatud arvamusi. </w:t>
      </w:r>
    </w:p>
    <w:p w14:paraId="05085E3E" w14:textId="42F9381F"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Käesolevas peatükis antakse ülevaade KMH programmi kohta laekunud seisukohtadest ja nendega arvestamisest või arvestamata jätmise põhjendustest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_Ref9422822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8</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Vajadusel on KMH programmi täiendatud vastavalt. Kõik laekunud seisukohad lisatakse KMH programmile. </w:t>
      </w:r>
    </w:p>
    <w:p w14:paraId="2D141DB5"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77C47088"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pgSz w:w="11906" w:h="16838" w:code="9"/>
          <w:pgMar w:top="1701" w:right="1418" w:bottom="1418" w:left="1418" w:header="851" w:footer="510" w:gutter="0"/>
          <w:cols w:space="708"/>
          <w:docGrid w:linePitch="360"/>
        </w:sectPr>
      </w:pPr>
    </w:p>
    <w:p w14:paraId="461E120F" w14:textId="74FBE635" w:rsidR="005444BF" w:rsidRPr="005444BF" w:rsidRDefault="005444BF" w:rsidP="005444BF">
      <w:pPr>
        <w:ind w:left="714" w:hanging="357"/>
        <w:jc w:val="both"/>
        <w:rPr>
          <w:rFonts w:ascii="Arial" w:eastAsia="Times New Roman" w:hAnsi="Arial" w:cs="Arial"/>
          <w:iCs/>
          <w:color w:val="0000CC"/>
          <w:szCs w:val="18"/>
          <w:lang w:val="da-DK" w:eastAsia="da-DK"/>
        </w:rPr>
      </w:pPr>
      <w:bookmarkStart w:id="276" w:name="_Ref9422822"/>
      <w:bookmarkStart w:id="277" w:name="_Toc14431593"/>
      <w:bookmarkStart w:id="278" w:name="_Toc14433455"/>
      <w:bookmarkStart w:id="279" w:name="_Toc20405771"/>
      <w:r w:rsidRPr="005444BF">
        <w:rPr>
          <w:rFonts w:ascii="Arial" w:eastAsia="Times New Roman" w:hAnsi="Arial" w:cs="Arial"/>
          <w:iCs/>
          <w:color w:val="0000CC"/>
          <w:szCs w:val="18"/>
          <w:lang w:val="da-DK" w:eastAsia="da-DK"/>
        </w:rPr>
        <w:lastRenderedPageBreak/>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8</w:t>
      </w:r>
      <w:r w:rsidRPr="005444BF">
        <w:rPr>
          <w:rFonts w:ascii="Arial" w:eastAsia="Times New Roman" w:hAnsi="Arial" w:cs="Arial"/>
          <w:iCs/>
          <w:noProof/>
          <w:color w:val="0000CC"/>
          <w:szCs w:val="18"/>
          <w:lang w:val="da-DK" w:eastAsia="da-DK"/>
        </w:rPr>
        <w:fldChar w:fldCharType="end"/>
      </w:r>
      <w:bookmarkEnd w:id="276"/>
      <w:r w:rsidRPr="005444BF">
        <w:rPr>
          <w:rFonts w:ascii="Arial" w:eastAsia="Times New Roman" w:hAnsi="Arial" w:cs="Arial"/>
          <w:iCs/>
          <w:color w:val="0000CC"/>
          <w:szCs w:val="18"/>
          <w:lang w:val="da-DK" w:eastAsia="da-DK"/>
        </w:rPr>
        <w:t>. Ülevaade KMH programmi kohta laekunud seisukohtadest</w:t>
      </w:r>
      <w:bookmarkEnd w:id="277"/>
      <w:bookmarkEnd w:id="278"/>
      <w:bookmarkEnd w:id="279"/>
      <w:r w:rsidRPr="005444BF">
        <w:rPr>
          <w:rFonts w:ascii="Arial" w:eastAsia="Times New Roman" w:hAnsi="Arial" w:cs="Arial"/>
          <w:iCs/>
          <w:color w:val="0000CC"/>
          <w:szCs w:val="18"/>
          <w:lang w:val="da-DK" w:eastAsia="da-DK"/>
        </w:rPr>
        <w:t xml:space="preserve"> </w:t>
      </w:r>
    </w:p>
    <w:tbl>
      <w:tblPr>
        <w:tblStyle w:val="SP-Tabel11"/>
        <w:tblW w:w="0" w:type="auto"/>
        <w:tblLook w:val="04A0" w:firstRow="1" w:lastRow="0" w:firstColumn="1" w:lastColumn="0" w:noHBand="0" w:noVBand="1"/>
      </w:tblPr>
      <w:tblGrid>
        <w:gridCol w:w="560"/>
        <w:gridCol w:w="1927"/>
        <w:gridCol w:w="6410"/>
        <w:gridCol w:w="4812"/>
      </w:tblGrid>
      <w:tr w:rsidR="005444BF" w:rsidRPr="005444BF" w14:paraId="292F3B3C" w14:textId="77777777" w:rsidTr="001A45D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0" w:type="dxa"/>
          </w:tcPr>
          <w:p w14:paraId="0AA79EA5" w14:textId="77777777" w:rsidR="005444BF" w:rsidRPr="005444BF" w:rsidRDefault="005444BF" w:rsidP="005444BF">
            <w:pPr>
              <w:spacing w:before="20" w:after="20" w:line="276" w:lineRule="auto"/>
              <w:jc w:val="both"/>
              <w:rPr>
                <w:rFonts w:ascii="Arial" w:eastAsia="Times New Roman" w:hAnsi="Arial"/>
                <w:lang w:val="da-DK" w:eastAsia="da-DK"/>
              </w:rPr>
            </w:pPr>
            <w:r w:rsidRPr="005444BF">
              <w:rPr>
                <w:rFonts w:ascii="Arial" w:eastAsia="Times New Roman" w:hAnsi="Arial"/>
                <w:lang w:val="da-DK" w:eastAsia="da-DK"/>
              </w:rPr>
              <w:t xml:space="preserve">Jrk nr </w:t>
            </w:r>
          </w:p>
        </w:tc>
        <w:tc>
          <w:tcPr>
            <w:tcW w:w="1927" w:type="dxa"/>
          </w:tcPr>
          <w:p w14:paraId="5B7DE792" w14:textId="77777777" w:rsidR="005444BF" w:rsidRPr="005444BF" w:rsidRDefault="005444BF" w:rsidP="005444BF">
            <w:pPr>
              <w:spacing w:before="20" w:after="20"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Asutus, kirja kuupäev ja number</w:t>
            </w:r>
          </w:p>
        </w:tc>
        <w:tc>
          <w:tcPr>
            <w:tcW w:w="6410" w:type="dxa"/>
          </w:tcPr>
          <w:p w14:paraId="0829BEC2" w14:textId="77777777" w:rsidR="005444BF" w:rsidRPr="005444BF" w:rsidRDefault="005444BF" w:rsidP="005444BF">
            <w:pPr>
              <w:spacing w:before="20" w:after="20"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Seisukoht KMH programmi kohta (lühendatult)</w:t>
            </w:r>
          </w:p>
        </w:tc>
        <w:tc>
          <w:tcPr>
            <w:tcW w:w="4812" w:type="dxa"/>
          </w:tcPr>
          <w:p w14:paraId="4487CF79" w14:textId="77777777" w:rsidR="005444BF" w:rsidRPr="005444BF" w:rsidRDefault="005444BF" w:rsidP="005444BF">
            <w:pPr>
              <w:spacing w:before="20" w:after="20"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Kommentaar seisukohaga arvestamise kohta</w:t>
            </w:r>
          </w:p>
        </w:tc>
      </w:tr>
      <w:tr w:rsidR="005444BF" w:rsidRPr="005444BF" w14:paraId="315F7A56"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 w:type="dxa"/>
            <w:shd w:val="clear" w:color="auto" w:fill="auto"/>
          </w:tcPr>
          <w:p w14:paraId="14004451" w14:textId="77777777" w:rsidR="005444BF" w:rsidRPr="005444BF" w:rsidRDefault="005444BF" w:rsidP="005444BF">
            <w:pPr>
              <w:spacing w:before="20" w:after="20" w:line="276" w:lineRule="auto"/>
              <w:jc w:val="both"/>
              <w:rPr>
                <w:rFonts w:ascii="Arial" w:eastAsia="Times New Roman" w:hAnsi="Arial"/>
                <w:lang w:val="da-DK" w:eastAsia="da-DK"/>
              </w:rPr>
            </w:pPr>
            <w:r w:rsidRPr="005444BF">
              <w:rPr>
                <w:rFonts w:ascii="Arial" w:eastAsia="Times New Roman" w:hAnsi="Arial"/>
                <w:lang w:val="da-DK" w:eastAsia="da-DK"/>
              </w:rPr>
              <w:t>1.</w:t>
            </w:r>
          </w:p>
        </w:tc>
        <w:tc>
          <w:tcPr>
            <w:tcW w:w="1927" w:type="dxa"/>
            <w:shd w:val="clear" w:color="auto" w:fill="auto"/>
          </w:tcPr>
          <w:p w14:paraId="694990E5" w14:textId="77777777" w:rsidR="005444BF" w:rsidRPr="005444BF" w:rsidRDefault="005444BF" w:rsidP="005444BF">
            <w:pPr>
              <w:spacing w:before="20" w:after="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lang w:val="da-DK" w:eastAsia="da-DK"/>
              </w:rPr>
            </w:pPr>
          </w:p>
        </w:tc>
        <w:tc>
          <w:tcPr>
            <w:tcW w:w="6410" w:type="dxa"/>
            <w:shd w:val="clear" w:color="auto" w:fill="auto"/>
          </w:tcPr>
          <w:p w14:paraId="4648873E" w14:textId="77777777" w:rsidR="005444BF" w:rsidRPr="005444BF" w:rsidRDefault="005444BF" w:rsidP="005444BF">
            <w:pPr>
              <w:spacing w:before="20" w:after="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lang w:val="da-DK" w:eastAsia="da-DK"/>
              </w:rPr>
            </w:pPr>
          </w:p>
        </w:tc>
        <w:tc>
          <w:tcPr>
            <w:tcW w:w="4812" w:type="dxa"/>
            <w:shd w:val="clear" w:color="auto" w:fill="auto"/>
          </w:tcPr>
          <w:p w14:paraId="67793E7F" w14:textId="77777777" w:rsidR="005444BF" w:rsidRPr="005444BF" w:rsidRDefault="005444BF" w:rsidP="005444BF">
            <w:pPr>
              <w:spacing w:before="20" w:after="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lang w:val="da-DK" w:eastAsia="da-DK"/>
              </w:rPr>
            </w:pPr>
          </w:p>
        </w:tc>
      </w:tr>
      <w:tr w:rsidR="005444BF" w:rsidRPr="005444BF" w14:paraId="12D4D788" w14:textId="77777777" w:rsidTr="001A45D4">
        <w:tc>
          <w:tcPr>
            <w:cnfStyle w:val="001000000000" w:firstRow="0" w:lastRow="0" w:firstColumn="1" w:lastColumn="0" w:oddVBand="0" w:evenVBand="0" w:oddHBand="0" w:evenHBand="0" w:firstRowFirstColumn="0" w:firstRowLastColumn="0" w:lastRowFirstColumn="0" w:lastRowLastColumn="0"/>
            <w:tcW w:w="560" w:type="dxa"/>
            <w:shd w:val="clear" w:color="auto" w:fill="auto"/>
          </w:tcPr>
          <w:p w14:paraId="36E4F3CF" w14:textId="77777777" w:rsidR="005444BF" w:rsidRPr="005444BF" w:rsidRDefault="005444BF" w:rsidP="005444BF">
            <w:pPr>
              <w:spacing w:before="20" w:after="20" w:line="276" w:lineRule="auto"/>
              <w:jc w:val="both"/>
              <w:rPr>
                <w:rFonts w:ascii="Arial" w:eastAsia="Times New Roman" w:hAnsi="Arial"/>
                <w:lang w:val="da-DK" w:eastAsia="da-DK"/>
              </w:rPr>
            </w:pPr>
          </w:p>
        </w:tc>
        <w:tc>
          <w:tcPr>
            <w:tcW w:w="1927" w:type="dxa"/>
            <w:shd w:val="clear" w:color="auto" w:fill="auto"/>
          </w:tcPr>
          <w:p w14:paraId="086A1961" w14:textId="77777777" w:rsidR="005444BF" w:rsidRPr="005444BF" w:rsidRDefault="005444BF" w:rsidP="005444BF">
            <w:pPr>
              <w:spacing w:before="20" w:after="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lang w:val="da-DK" w:eastAsia="da-DK"/>
              </w:rPr>
            </w:pPr>
          </w:p>
        </w:tc>
        <w:tc>
          <w:tcPr>
            <w:tcW w:w="6410" w:type="dxa"/>
            <w:shd w:val="clear" w:color="auto" w:fill="auto"/>
          </w:tcPr>
          <w:p w14:paraId="695C5529" w14:textId="77777777" w:rsidR="005444BF" w:rsidRPr="005444BF" w:rsidRDefault="005444BF" w:rsidP="005444BF">
            <w:pPr>
              <w:spacing w:before="20" w:after="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lang w:val="da-DK" w:eastAsia="da-DK"/>
              </w:rPr>
            </w:pPr>
          </w:p>
        </w:tc>
        <w:tc>
          <w:tcPr>
            <w:tcW w:w="4812" w:type="dxa"/>
            <w:shd w:val="clear" w:color="auto" w:fill="auto"/>
          </w:tcPr>
          <w:p w14:paraId="163BE535" w14:textId="77777777" w:rsidR="005444BF" w:rsidRPr="005444BF" w:rsidRDefault="005444BF" w:rsidP="005444BF">
            <w:pPr>
              <w:spacing w:before="20" w:after="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lang w:val="da-DK" w:eastAsia="da-DK"/>
              </w:rPr>
            </w:pPr>
          </w:p>
        </w:tc>
      </w:tr>
    </w:tbl>
    <w:p w14:paraId="0A5D3581" w14:textId="77777777" w:rsidR="005444BF" w:rsidRPr="005444BF" w:rsidRDefault="005444BF" w:rsidP="005444BF">
      <w:pPr>
        <w:spacing w:before="20" w:after="120" w:line="276" w:lineRule="auto"/>
        <w:jc w:val="both"/>
        <w:rPr>
          <w:rFonts w:ascii="Arial" w:eastAsia="Times New Roman" w:hAnsi="Arial" w:cs="Arial"/>
          <w:bCs/>
          <w:i/>
          <w:lang w:val="da-DK" w:eastAsia="da-DK"/>
        </w:rPr>
        <w:sectPr w:rsidR="005444BF" w:rsidRPr="005444BF" w:rsidSect="001A45D4">
          <w:pgSz w:w="16838" w:h="11906" w:orient="landscape" w:code="9"/>
          <w:pgMar w:top="1418" w:right="1701" w:bottom="1418" w:left="1418" w:header="851" w:footer="510" w:gutter="0"/>
          <w:cols w:space="708"/>
          <w:docGrid w:linePitch="360"/>
        </w:sectPr>
      </w:pPr>
      <w:r w:rsidRPr="005444BF">
        <w:rPr>
          <w:rFonts w:ascii="Arial" w:eastAsia="Times New Roman" w:hAnsi="Arial" w:cs="Arial"/>
          <w:bCs/>
          <w:i/>
          <w:lang w:val="da-DK" w:eastAsia="da-DK"/>
        </w:rPr>
        <w:t>Tabel sisustatakse seisukohtade laekumisel.</w:t>
      </w:r>
    </w:p>
    <w:p w14:paraId="34DA5913" w14:textId="77777777" w:rsidR="005444BF" w:rsidRPr="005444BF" w:rsidRDefault="005444BF" w:rsidP="00CF2C09">
      <w:pPr>
        <w:pStyle w:val="Heading2"/>
      </w:pPr>
      <w:bookmarkStart w:id="280" w:name="_Toc443062947"/>
      <w:bookmarkStart w:id="281" w:name="_Toc500260005"/>
      <w:bookmarkStart w:id="282" w:name="_Toc14360387"/>
      <w:bookmarkStart w:id="283" w:name="_Toc14428335"/>
      <w:bookmarkStart w:id="284" w:name="_Toc14433858"/>
      <w:bookmarkStart w:id="285" w:name="_Toc14434648"/>
      <w:bookmarkStart w:id="286" w:name="_Toc20148982"/>
      <w:r w:rsidRPr="005444BF">
        <w:lastRenderedPageBreak/>
        <w:t>Ülevaade KMH programmi avalikustamisest ja selle tulemustest</w:t>
      </w:r>
      <w:bookmarkEnd w:id="275"/>
      <w:bookmarkEnd w:id="280"/>
      <w:bookmarkEnd w:id="281"/>
      <w:bookmarkEnd w:id="282"/>
      <w:bookmarkEnd w:id="283"/>
      <w:bookmarkEnd w:id="284"/>
      <w:bookmarkEnd w:id="285"/>
      <w:bookmarkEnd w:id="286"/>
      <w:r w:rsidRPr="005444BF">
        <w:t xml:space="preserve"> </w:t>
      </w:r>
    </w:p>
    <w:p w14:paraId="3798051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TTJA (otsustaja) teavitab KMH programmi avaliku väljapaneku ja avaliku arutelu toimumisest. Avalikustamisest teavitamise menetlusdokumente (teavitamise kirjad, kuulutused, teated jms) KMH programmile ei lisata. </w:t>
      </w:r>
    </w:p>
    <w:p w14:paraId="5E093A38" w14:textId="7C756ABA"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Käesolevas peatükis antakse ülevaade KMH programmi avalikustamise protsessist (avaliku väljapaneku aeg, materjalidega tutvumise võimalused, avaliku arutelu aeg ja koht jms) ning käsitletakse avaliku väljapaneku käigus laekunud ettepanekuid, vastuväiteid või küsimusi ja antakse ülevaade nende arvestamisest või arvestamata jätmise põhjendustest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_Ref9423007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9</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230B6CE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Pärast KMH programmi avalikustamist vastab arendaja laekunud arvamustele ja ettepanekutele kirjalikult. Kõik laekunud kirjad ja vastuskirjad neile lisatakse KMH programmile. Avalikul arutelul osalejad registreeritakse ja koostatakse koosoleku protokoll. </w:t>
      </w:r>
    </w:p>
    <w:p w14:paraId="085CDB38" w14:textId="1D833BA4" w:rsidR="005444BF" w:rsidRPr="005444BF" w:rsidRDefault="005444BF" w:rsidP="005444BF">
      <w:pPr>
        <w:ind w:left="714" w:hanging="357"/>
        <w:jc w:val="both"/>
        <w:rPr>
          <w:rFonts w:ascii="Arial" w:eastAsia="Times New Roman" w:hAnsi="Arial" w:cs="Arial"/>
          <w:iCs/>
          <w:color w:val="0000CC"/>
          <w:szCs w:val="18"/>
          <w:lang w:val="da-DK" w:eastAsia="da-DK"/>
        </w:rPr>
      </w:pPr>
      <w:bookmarkStart w:id="287" w:name="_Ref9423007"/>
      <w:bookmarkStart w:id="288" w:name="_Toc14431594"/>
      <w:bookmarkStart w:id="289" w:name="_Toc14433456"/>
      <w:bookmarkStart w:id="290" w:name="_Toc20405772"/>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9</w:t>
      </w:r>
      <w:r w:rsidRPr="005444BF">
        <w:rPr>
          <w:rFonts w:ascii="Arial" w:eastAsia="Times New Roman" w:hAnsi="Arial" w:cs="Arial"/>
          <w:iCs/>
          <w:noProof/>
          <w:color w:val="0000CC"/>
          <w:szCs w:val="18"/>
          <w:lang w:val="da-DK" w:eastAsia="da-DK"/>
        </w:rPr>
        <w:fldChar w:fldCharType="end"/>
      </w:r>
      <w:bookmarkEnd w:id="287"/>
      <w:r w:rsidRPr="005444BF">
        <w:rPr>
          <w:rFonts w:ascii="Arial" w:eastAsia="Times New Roman" w:hAnsi="Arial" w:cs="Arial"/>
          <w:iCs/>
          <w:color w:val="0000CC"/>
          <w:szCs w:val="18"/>
          <w:lang w:val="da-DK" w:eastAsia="da-DK"/>
        </w:rPr>
        <w:t>. Ülevaade KMH programmi avaliku väljapaneku ajal laekunud ettepanekutest, vastuväidetest ja küsimustest</w:t>
      </w:r>
      <w:bookmarkEnd w:id="288"/>
      <w:bookmarkEnd w:id="289"/>
      <w:bookmarkEnd w:id="290"/>
      <w:r w:rsidRPr="005444BF">
        <w:rPr>
          <w:rFonts w:ascii="Arial" w:eastAsia="Times New Roman" w:hAnsi="Arial" w:cs="Arial"/>
          <w:iCs/>
          <w:color w:val="0000CC"/>
          <w:szCs w:val="18"/>
          <w:lang w:val="da-DK" w:eastAsia="da-DK"/>
        </w:rPr>
        <w:t xml:space="preserve"> </w:t>
      </w:r>
    </w:p>
    <w:tbl>
      <w:tblPr>
        <w:tblStyle w:val="SP-Tabel12"/>
        <w:tblW w:w="8931" w:type="dxa"/>
        <w:tblInd w:w="-5" w:type="dxa"/>
        <w:tblLook w:val="04A0" w:firstRow="1" w:lastRow="0" w:firstColumn="1" w:lastColumn="0" w:noHBand="0" w:noVBand="1"/>
      </w:tblPr>
      <w:tblGrid>
        <w:gridCol w:w="567"/>
        <w:gridCol w:w="2198"/>
        <w:gridCol w:w="2905"/>
        <w:gridCol w:w="3261"/>
      </w:tblGrid>
      <w:tr w:rsidR="005444BF" w:rsidRPr="005444BF" w14:paraId="77D0F1E1" w14:textId="77777777" w:rsidTr="001A45D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7" w:type="dxa"/>
          </w:tcPr>
          <w:p w14:paraId="6D52A0E6" w14:textId="77777777" w:rsidR="005444BF" w:rsidRPr="005444BF" w:rsidRDefault="005444BF" w:rsidP="005444BF">
            <w:pPr>
              <w:spacing w:before="20" w:after="20"/>
              <w:jc w:val="both"/>
              <w:rPr>
                <w:rFonts w:ascii="Arial" w:eastAsia="Times New Roman" w:hAnsi="Arial"/>
                <w:lang w:val="da-DK" w:eastAsia="da-DK"/>
              </w:rPr>
            </w:pPr>
            <w:r w:rsidRPr="005444BF">
              <w:rPr>
                <w:rFonts w:ascii="Arial" w:eastAsia="Times New Roman" w:hAnsi="Arial"/>
                <w:lang w:val="da-DK" w:eastAsia="da-DK"/>
              </w:rPr>
              <w:t xml:space="preserve">Jrk nr </w:t>
            </w:r>
          </w:p>
        </w:tc>
        <w:tc>
          <w:tcPr>
            <w:tcW w:w="2198" w:type="dxa"/>
          </w:tcPr>
          <w:p w14:paraId="15F3822E" w14:textId="77777777" w:rsidR="005444BF" w:rsidRPr="005444BF" w:rsidRDefault="005444BF" w:rsidP="005444BF">
            <w:pPr>
              <w:spacing w:before="20" w:after="2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Asutus/isik, kirja kuupäev ja number</w:t>
            </w:r>
          </w:p>
        </w:tc>
        <w:tc>
          <w:tcPr>
            <w:tcW w:w="2905" w:type="dxa"/>
          </w:tcPr>
          <w:p w14:paraId="39D5E478" w14:textId="77777777" w:rsidR="005444BF" w:rsidRPr="005444BF" w:rsidRDefault="005444BF" w:rsidP="005444BF">
            <w:pPr>
              <w:spacing w:before="20" w:after="2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Ettepanek, vastuväide või küsimus KMH programmi kohta</w:t>
            </w:r>
          </w:p>
        </w:tc>
        <w:tc>
          <w:tcPr>
            <w:tcW w:w="3261" w:type="dxa"/>
          </w:tcPr>
          <w:p w14:paraId="5DAAAD8D" w14:textId="77777777" w:rsidR="005444BF" w:rsidRPr="005444BF" w:rsidRDefault="005444BF" w:rsidP="005444BF">
            <w:pPr>
              <w:spacing w:before="20" w:after="2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 xml:space="preserve">Kommentaar ettepanekuga/ vastuväitega arvestamise kohta või vastus küsimusele </w:t>
            </w:r>
          </w:p>
        </w:tc>
      </w:tr>
      <w:tr w:rsidR="005444BF" w:rsidRPr="005444BF" w14:paraId="67480CA7"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25DC4804" w14:textId="77777777" w:rsidR="005444BF" w:rsidRPr="005444BF" w:rsidRDefault="005444BF" w:rsidP="005444BF">
            <w:pPr>
              <w:spacing w:before="20" w:after="20"/>
              <w:jc w:val="both"/>
              <w:rPr>
                <w:rFonts w:ascii="Arial" w:eastAsia="Times New Roman" w:hAnsi="Arial"/>
                <w:lang w:val="da-DK" w:eastAsia="da-DK"/>
              </w:rPr>
            </w:pPr>
            <w:r w:rsidRPr="005444BF">
              <w:rPr>
                <w:rFonts w:ascii="Arial" w:eastAsia="Times New Roman" w:hAnsi="Arial"/>
                <w:lang w:val="da-DK" w:eastAsia="da-DK"/>
              </w:rPr>
              <w:t>1.</w:t>
            </w:r>
          </w:p>
        </w:tc>
        <w:tc>
          <w:tcPr>
            <w:tcW w:w="2198" w:type="dxa"/>
          </w:tcPr>
          <w:p w14:paraId="0EC37DEC"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c>
          <w:tcPr>
            <w:tcW w:w="2905" w:type="dxa"/>
          </w:tcPr>
          <w:p w14:paraId="7CC2909C"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c>
          <w:tcPr>
            <w:tcW w:w="3261" w:type="dxa"/>
          </w:tcPr>
          <w:p w14:paraId="4F32B49F"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r>
      <w:tr w:rsidR="005444BF" w:rsidRPr="005444BF" w14:paraId="4E5018C0" w14:textId="77777777" w:rsidTr="001A45D4">
        <w:tc>
          <w:tcPr>
            <w:cnfStyle w:val="001000000000" w:firstRow="0" w:lastRow="0" w:firstColumn="1" w:lastColumn="0" w:oddVBand="0" w:evenVBand="0" w:oddHBand="0" w:evenHBand="0" w:firstRowFirstColumn="0" w:firstRowLastColumn="0" w:lastRowFirstColumn="0" w:lastRowLastColumn="0"/>
            <w:tcW w:w="567" w:type="dxa"/>
          </w:tcPr>
          <w:p w14:paraId="521A5B27" w14:textId="77777777" w:rsidR="005444BF" w:rsidRPr="005444BF" w:rsidRDefault="005444BF" w:rsidP="005444BF">
            <w:pPr>
              <w:spacing w:before="20" w:after="20"/>
              <w:jc w:val="both"/>
              <w:rPr>
                <w:rFonts w:ascii="Arial" w:eastAsia="Times New Roman" w:hAnsi="Arial"/>
                <w:lang w:val="da-DK" w:eastAsia="da-DK"/>
              </w:rPr>
            </w:pPr>
            <w:r w:rsidRPr="005444BF">
              <w:rPr>
                <w:rFonts w:ascii="Arial" w:eastAsia="Times New Roman" w:hAnsi="Arial"/>
                <w:lang w:val="da-DK" w:eastAsia="da-DK"/>
              </w:rPr>
              <w:t>2.</w:t>
            </w:r>
          </w:p>
        </w:tc>
        <w:tc>
          <w:tcPr>
            <w:tcW w:w="2198" w:type="dxa"/>
          </w:tcPr>
          <w:p w14:paraId="5827C401" w14:textId="77777777" w:rsidR="005444BF" w:rsidRPr="005444BF" w:rsidRDefault="005444BF" w:rsidP="005444BF">
            <w:pPr>
              <w:spacing w:before="20" w:after="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b/>
                <w:lang w:val="da-DK" w:eastAsia="da-DK"/>
              </w:rPr>
            </w:pPr>
          </w:p>
        </w:tc>
        <w:tc>
          <w:tcPr>
            <w:tcW w:w="2905" w:type="dxa"/>
          </w:tcPr>
          <w:p w14:paraId="0897363B" w14:textId="77777777" w:rsidR="005444BF" w:rsidRPr="005444BF" w:rsidRDefault="005444BF" w:rsidP="005444BF">
            <w:pPr>
              <w:spacing w:before="20" w:after="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b/>
                <w:lang w:val="da-DK" w:eastAsia="da-DK"/>
              </w:rPr>
            </w:pPr>
          </w:p>
        </w:tc>
        <w:tc>
          <w:tcPr>
            <w:tcW w:w="3261" w:type="dxa"/>
          </w:tcPr>
          <w:p w14:paraId="2C081D12" w14:textId="77777777" w:rsidR="005444BF" w:rsidRPr="005444BF" w:rsidRDefault="005444BF" w:rsidP="005444BF">
            <w:pPr>
              <w:spacing w:before="20" w:after="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b/>
                <w:lang w:val="da-DK" w:eastAsia="da-DK"/>
              </w:rPr>
            </w:pPr>
          </w:p>
        </w:tc>
      </w:tr>
      <w:tr w:rsidR="005444BF" w:rsidRPr="005444BF" w14:paraId="6CA79260"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71D25616" w14:textId="77777777" w:rsidR="005444BF" w:rsidRPr="005444BF" w:rsidRDefault="005444BF" w:rsidP="005444BF">
            <w:pPr>
              <w:spacing w:before="20" w:after="20"/>
              <w:jc w:val="both"/>
              <w:rPr>
                <w:rFonts w:ascii="Arial" w:eastAsia="Times New Roman" w:hAnsi="Arial"/>
                <w:lang w:val="da-DK" w:eastAsia="da-DK"/>
              </w:rPr>
            </w:pPr>
            <w:r w:rsidRPr="005444BF">
              <w:rPr>
                <w:rFonts w:ascii="Arial" w:eastAsia="Times New Roman" w:hAnsi="Arial"/>
                <w:lang w:val="da-DK" w:eastAsia="da-DK"/>
              </w:rPr>
              <w:t>3.</w:t>
            </w:r>
          </w:p>
        </w:tc>
        <w:tc>
          <w:tcPr>
            <w:tcW w:w="2198" w:type="dxa"/>
          </w:tcPr>
          <w:p w14:paraId="2D3D901E"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c>
          <w:tcPr>
            <w:tcW w:w="2905" w:type="dxa"/>
          </w:tcPr>
          <w:p w14:paraId="2DCE87C5"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c>
          <w:tcPr>
            <w:tcW w:w="3261" w:type="dxa"/>
          </w:tcPr>
          <w:p w14:paraId="673B653C"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r>
    </w:tbl>
    <w:p w14:paraId="73A75612" w14:textId="77777777" w:rsidR="005444BF" w:rsidRPr="005444BF" w:rsidRDefault="005444BF" w:rsidP="005444BF">
      <w:pPr>
        <w:spacing w:before="20" w:after="120" w:line="276" w:lineRule="auto"/>
        <w:jc w:val="both"/>
        <w:rPr>
          <w:rFonts w:ascii="Arial" w:eastAsia="Times New Roman" w:hAnsi="Arial" w:cs="Arial"/>
          <w:bCs/>
          <w:i/>
          <w:lang w:val="da-DK" w:eastAsia="da-DK"/>
        </w:rPr>
      </w:pPr>
      <w:bookmarkStart w:id="291" w:name="_Hlk19266456"/>
      <w:r w:rsidRPr="005444BF">
        <w:rPr>
          <w:rFonts w:ascii="Arial" w:eastAsia="Times New Roman" w:hAnsi="Arial" w:cs="Arial"/>
          <w:bCs/>
          <w:i/>
          <w:lang w:val="da-DK" w:eastAsia="da-DK"/>
        </w:rPr>
        <w:t xml:space="preserve">Tabel sisustatakse ettepanekute laekumisel. </w:t>
      </w:r>
    </w:p>
    <w:bookmarkEnd w:id="291"/>
    <w:p w14:paraId="759DF1A3"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474BF938"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pgSz w:w="11906" w:h="16838" w:code="9"/>
          <w:pgMar w:top="1701" w:right="1418" w:bottom="1418" w:left="1418" w:header="851" w:footer="510" w:gutter="0"/>
          <w:cols w:space="708"/>
          <w:docGrid w:linePitch="360"/>
        </w:sectPr>
      </w:pPr>
    </w:p>
    <w:p w14:paraId="48A4AEB0" w14:textId="77777777" w:rsidR="005444BF" w:rsidRPr="005444BF" w:rsidRDefault="005444BF" w:rsidP="00CF2C09">
      <w:pPr>
        <w:pStyle w:val="Heading1"/>
      </w:pPr>
      <w:bookmarkStart w:id="292" w:name="_Ref10218259"/>
      <w:bookmarkStart w:id="293" w:name="_Toc14360388"/>
      <w:bookmarkStart w:id="294" w:name="_Toc14428336"/>
      <w:bookmarkStart w:id="295" w:name="_Toc14433859"/>
      <w:bookmarkStart w:id="296" w:name="_Toc14434649"/>
      <w:bookmarkStart w:id="297" w:name="_Toc20148983"/>
      <w:r w:rsidRPr="005444BF">
        <w:lastRenderedPageBreak/>
        <w:t>KMH lähtematerjalid</w:t>
      </w:r>
      <w:bookmarkEnd w:id="292"/>
      <w:bookmarkEnd w:id="293"/>
      <w:bookmarkEnd w:id="294"/>
      <w:bookmarkEnd w:id="295"/>
      <w:bookmarkEnd w:id="296"/>
      <w:bookmarkEnd w:id="297"/>
    </w:p>
    <w:p w14:paraId="70CE6B81" w14:textId="77777777" w:rsidR="005444BF" w:rsidRPr="005444BF" w:rsidRDefault="005444BF" w:rsidP="005444BF">
      <w:pPr>
        <w:spacing w:before="20" w:after="120" w:line="276" w:lineRule="auto"/>
        <w:jc w:val="both"/>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Alljärgnevalt on toodud KMH läbiviimisel arvestamisele kuuluvate dokumentide ja olulisemate uuringute esialgne loetelu: </w:t>
      </w:r>
    </w:p>
    <w:p w14:paraId="39FF1E56"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Rail Baltica keskkonnamõjude hindamise programmide koostamiseks vajalike alusandmete materjalipaketi kokkupanek. Hendrikson&amp;Ko OÜ, töö nr 19003311. Tartu 2019 </w:t>
      </w:r>
    </w:p>
    <w:p w14:paraId="0B3BA76E"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Harju maakonnaplaneering „Rail Baltic raudtee trassi koridori asukoha määramine“, kehtestatud riigihalduse ministri 13.02.2018 käskkirjaga nr 1.1-4/41; </w:t>
      </w:r>
      <w:hyperlink r:id="rId76" w:history="1">
        <w:r w:rsidRPr="005444BF">
          <w:rPr>
            <w:rFonts w:ascii="Arial" w:eastAsia="Verdana" w:hAnsi="Arial" w:cs="Arial"/>
            <w:bCs/>
            <w:lang w:val="da-DK"/>
          </w:rPr>
          <w:t>https://maakonnaplaneering.ee/127</w:t>
        </w:r>
      </w:hyperlink>
      <w:r w:rsidRPr="005444BF">
        <w:rPr>
          <w:rFonts w:ascii="Arial" w:eastAsia="Verdana" w:hAnsi="Arial" w:cs="Arial"/>
          <w:bCs/>
          <w:lang w:val="da-DK"/>
        </w:rPr>
        <w:t xml:space="preserve"> </w:t>
      </w:r>
    </w:p>
    <w:p w14:paraId="0A92E6CE"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Rapla maakonnaplaneering “Rail Baltic raudtee trassi koridori asukoha määramine”, kehtestatud riigihalduse ministri 14.02.2018 käskkirjaga nr 1.1-4/43; </w:t>
      </w:r>
      <w:hyperlink r:id="rId77" w:history="1">
        <w:r w:rsidRPr="005444BF">
          <w:rPr>
            <w:rFonts w:ascii="Arial" w:eastAsia="Verdana" w:hAnsi="Arial" w:cs="Arial"/>
            <w:bCs/>
            <w:lang w:val="da-DK"/>
          </w:rPr>
          <w:t>https://maakonnaplaneering.ee/120</w:t>
        </w:r>
      </w:hyperlink>
      <w:r w:rsidRPr="005444BF">
        <w:rPr>
          <w:rFonts w:ascii="Arial" w:eastAsia="Verdana" w:hAnsi="Arial" w:cs="Arial"/>
          <w:bCs/>
          <w:lang w:val="da-DK"/>
        </w:rPr>
        <w:t xml:space="preserve"> </w:t>
      </w:r>
    </w:p>
    <w:p w14:paraId="40AD1705"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Pärnu maakonnaplaneering “Rail Baltic raudtee trassi koridori asukoha määramine”, kehtestatud riigihalduse ministri 13.02.2018 käskkirjaga nr 1.1-4/40;  </w:t>
      </w:r>
      <w:hyperlink r:id="rId78" w:history="1">
        <w:r w:rsidRPr="005444BF">
          <w:rPr>
            <w:rFonts w:ascii="Arial" w:eastAsia="Verdana" w:hAnsi="Arial" w:cs="Arial"/>
            <w:bCs/>
            <w:lang w:val="da-DK"/>
          </w:rPr>
          <w:t>https://maakonnaplaneering.ee/147</w:t>
        </w:r>
      </w:hyperlink>
      <w:r w:rsidRPr="005444BF">
        <w:rPr>
          <w:rFonts w:ascii="Arial" w:eastAsia="Verdana" w:hAnsi="Arial" w:cs="Arial"/>
          <w:bCs/>
          <w:lang w:val="da-DK"/>
        </w:rPr>
        <w:t xml:space="preserve"> </w:t>
      </w:r>
    </w:p>
    <w:p w14:paraId="4B58FEC5"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Rail Baltic maakonnaplaneeringute keskkonnamõju strateegilise hindamise aruanne. Hendrikson &amp; Ko OÜ. Heaks kiidetud 10.08.2017; </w:t>
      </w:r>
      <w:hyperlink r:id="rId79" w:history="1">
        <w:r w:rsidRPr="005444BF">
          <w:rPr>
            <w:rFonts w:ascii="Arial" w:eastAsia="Verdana" w:hAnsi="Arial" w:cs="Arial"/>
            <w:bCs/>
            <w:lang w:val="da-DK"/>
          </w:rPr>
          <w:t>http://railbaltic.info/et/materjalid/keskkonnamoju-strateegiline-hindamine-ksh/category/1356-heakskiidetud-ksh-aruanne-9-08-2017</w:t>
        </w:r>
      </w:hyperlink>
      <w:r w:rsidRPr="005444BF">
        <w:rPr>
          <w:rFonts w:ascii="Arial" w:eastAsia="Verdana" w:hAnsi="Arial" w:cs="Arial"/>
          <w:bCs/>
          <w:lang w:val="da-DK"/>
        </w:rPr>
        <w:t xml:space="preserve"> </w:t>
      </w:r>
    </w:p>
    <w:p w14:paraId="3032B13F" w14:textId="77777777" w:rsidR="005444BF" w:rsidRPr="005444BF" w:rsidRDefault="005444BF" w:rsidP="005444BF">
      <w:pPr>
        <w:numPr>
          <w:ilvl w:val="0"/>
          <w:numId w:val="30"/>
        </w:numPr>
        <w:spacing w:before="20" w:after="200" w:line="276" w:lineRule="auto"/>
        <w:contextualSpacing/>
        <w:jc w:val="both"/>
        <w:rPr>
          <w:rFonts w:ascii="Arial" w:eastAsia="Verdana" w:hAnsi="Arial" w:cs="Arial"/>
          <w:bCs/>
          <w:lang w:val="da-DK"/>
        </w:rPr>
      </w:pPr>
      <w:r w:rsidRPr="005444BF">
        <w:rPr>
          <w:rFonts w:ascii="Arial" w:eastAsia="Verdana" w:hAnsi="Arial" w:cs="Arial"/>
          <w:bCs/>
          <w:lang w:val="da-DK"/>
        </w:rPr>
        <w:t xml:space="preserve">Aruanne arheoloogilisest baasleirest Rail Balticu Harjumaa läänepoolsel trassilõigul ja detailuuringud Harjumaa lääne- ja idapoolsel trassilõigul. (Kriiska, A jt 2015) </w:t>
      </w:r>
    </w:p>
    <w:p w14:paraId="23C68406"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Harju maakonnaplaneering 2030+; </w:t>
      </w:r>
      <w:hyperlink r:id="rId80" w:history="1">
        <w:r w:rsidRPr="005444BF">
          <w:rPr>
            <w:rFonts w:ascii="Arial" w:eastAsia="Verdana" w:hAnsi="Arial" w:cs="Arial"/>
            <w:bCs/>
            <w:lang w:val="da-DK"/>
          </w:rPr>
          <w:t>https://maakonnaplaneering.ee/harju-maakonnaplaneering</w:t>
        </w:r>
      </w:hyperlink>
      <w:r w:rsidRPr="005444BF">
        <w:rPr>
          <w:rFonts w:ascii="Arial" w:eastAsia="Verdana" w:hAnsi="Arial" w:cs="Arial"/>
          <w:bCs/>
          <w:lang w:val="da-DK"/>
        </w:rPr>
        <w:t xml:space="preserve"> </w:t>
      </w:r>
    </w:p>
    <w:p w14:paraId="11C38E42"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Rapla maakonnaplaneering 2030+; </w:t>
      </w:r>
      <w:hyperlink r:id="rId81" w:history="1">
        <w:r w:rsidRPr="005444BF">
          <w:rPr>
            <w:rFonts w:ascii="Arial" w:eastAsia="Verdana" w:hAnsi="Arial" w:cs="Arial"/>
            <w:bCs/>
            <w:lang w:val="da-DK"/>
          </w:rPr>
          <w:t>https://maakonnaplaneering.ee/rapla-maakonnaplaneering1</w:t>
        </w:r>
      </w:hyperlink>
      <w:r w:rsidRPr="005444BF">
        <w:rPr>
          <w:rFonts w:ascii="Arial" w:eastAsia="Verdana" w:hAnsi="Arial" w:cs="Arial"/>
          <w:bCs/>
          <w:lang w:val="da-DK"/>
        </w:rPr>
        <w:t xml:space="preserve"> </w:t>
      </w:r>
    </w:p>
    <w:p w14:paraId="163536AC"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Pärnu maakonna planeering; </w:t>
      </w:r>
      <w:hyperlink r:id="rId82" w:history="1">
        <w:r w:rsidRPr="005444BF">
          <w:rPr>
            <w:rFonts w:ascii="Arial" w:eastAsia="Verdana" w:hAnsi="Arial" w:cs="Arial"/>
            <w:bCs/>
            <w:lang w:val="da-DK"/>
          </w:rPr>
          <w:t>https://maakonnaplaneering.ee/142</w:t>
        </w:r>
      </w:hyperlink>
      <w:r w:rsidRPr="005444BF">
        <w:rPr>
          <w:rFonts w:ascii="Arial" w:eastAsia="Verdana" w:hAnsi="Arial" w:cs="Arial"/>
          <w:bCs/>
          <w:lang w:val="da-DK"/>
        </w:rPr>
        <w:t xml:space="preserve"> </w:t>
      </w:r>
    </w:p>
    <w:p w14:paraId="127F1CE9"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Rail Baltic eelprojekt. Reaalprojekt OÜ, Novarc Group AS, Hendrikson &amp; Ko OÜ, Kelprojektas UAB; </w:t>
      </w:r>
      <w:hyperlink r:id="rId83" w:history="1">
        <w:r w:rsidRPr="005444BF">
          <w:rPr>
            <w:rFonts w:ascii="Arial" w:eastAsia="Verdana" w:hAnsi="Arial" w:cs="Arial"/>
            <w:bCs/>
            <w:lang w:val="da-DK"/>
          </w:rPr>
          <w:t>https://www.ttja.ee/et/ettevottele-organisatsioonile/rail-balticu-eelprojekt-ja-uuringud</w:t>
        </w:r>
      </w:hyperlink>
      <w:r w:rsidRPr="005444BF">
        <w:rPr>
          <w:rFonts w:ascii="Arial" w:eastAsia="Verdana" w:hAnsi="Arial" w:cs="Arial"/>
          <w:bCs/>
          <w:lang w:val="da-DK"/>
        </w:rPr>
        <w:t xml:space="preserve"> </w:t>
      </w:r>
    </w:p>
    <w:p w14:paraId="3184C181"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Ametlikud Teadaanded; </w:t>
      </w:r>
      <w:hyperlink r:id="rId84" w:history="1">
        <w:r w:rsidRPr="005444BF">
          <w:rPr>
            <w:rFonts w:ascii="Arial" w:eastAsia="Verdana" w:hAnsi="Arial" w:cs="Arial"/>
            <w:bCs/>
            <w:lang w:val="da-DK"/>
          </w:rPr>
          <w:t>https://www.ametlikudteadaanded.ee/</w:t>
        </w:r>
      </w:hyperlink>
      <w:r w:rsidRPr="005444BF">
        <w:rPr>
          <w:rFonts w:ascii="Arial" w:eastAsia="Verdana" w:hAnsi="Arial" w:cs="Arial"/>
          <w:bCs/>
          <w:lang w:val="da-DK"/>
        </w:rPr>
        <w:t xml:space="preserve"> </w:t>
      </w:r>
    </w:p>
    <w:p w14:paraId="4D0047CE"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Asjakohased õigusaktid (Elektrooniline Riigi Teataja); </w:t>
      </w:r>
      <w:hyperlink r:id="rId85" w:history="1">
        <w:r w:rsidRPr="005444BF">
          <w:rPr>
            <w:rFonts w:ascii="Arial" w:eastAsia="Verdana" w:hAnsi="Arial" w:cs="Arial"/>
            <w:bCs/>
            <w:lang w:val="da-DK"/>
          </w:rPr>
          <w:t>https://www.riigiteataja.ee/index.html</w:t>
        </w:r>
      </w:hyperlink>
      <w:r w:rsidRPr="005444BF">
        <w:rPr>
          <w:rFonts w:ascii="Arial" w:eastAsia="Verdana" w:hAnsi="Arial" w:cs="Arial"/>
          <w:bCs/>
          <w:lang w:val="da-DK"/>
        </w:rPr>
        <w:t xml:space="preserve"> </w:t>
      </w:r>
    </w:p>
    <w:p w14:paraId="1ECF90CA"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Maa-ameti X-GIS asjakohased kaardirakendused (maakasutus, looduskaitse ja Natura 2000 võrgustik, kultuurimälestised, pärandkultuur, kitsendused, ohtlikud ettevõtted jms);  </w:t>
      </w:r>
      <w:hyperlink r:id="rId86" w:history="1">
        <w:r w:rsidRPr="005444BF">
          <w:rPr>
            <w:rFonts w:ascii="Arial" w:eastAsia="Verdana" w:hAnsi="Arial" w:cs="Arial"/>
            <w:bCs/>
            <w:lang w:val="da-DK"/>
          </w:rPr>
          <w:t>http://xgis.maaamet.ee/xGIS/XGis</w:t>
        </w:r>
      </w:hyperlink>
      <w:r w:rsidRPr="005444BF">
        <w:rPr>
          <w:rFonts w:ascii="Arial" w:eastAsia="Verdana" w:hAnsi="Arial" w:cs="Arial"/>
          <w:bCs/>
          <w:lang w:val="da-DK"/>
        </w:rPr>
        <w:t xml:space="preserve"> </w:t>
      </w:r>
    </w:p>
    <w:p w14:paraId="1BF25EE4"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Design Guidelines for Rail Baltic / Rail Baltica Railway. Systra SA (projekteerimisjuhised) </w:t>
      </w:r>
    </w:p>
    <w:p w14:paraId="3C2F0B93"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lastRenderedPageBreak/>
        <w:t xml:space="preserve">Preparation of the operational plan of the railway. ETC Transport Consultants GmbH, COWI AS and IFB, 2018 </w:t>
      </w:r>
    </w:p>
    <w:p w14:paraId="73DBC976"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Rail Baltica raudteeinfrastruktuuri hooldusdepoo tehnilise ja ruumilise vajaduse eeluuring“. Eesti Raudtee ja Skepast&amp;Puhkim, 2018 </w:t>
      </w:r>
    </w:p>
    <w:p w14:paraId="51CCA382"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Kultuuriväärtuste uuring. Rail Baltic KSH aruande lisa VI-2. Koostaja OÜ Hendrikson &amp; Ko, 2013 </w:t>
      </w:r>
    </w:p>
    <w:p w14:paraId="32A9A4F1"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Kultuurimälestiste register; </w:t>
      </w:r>
      <w:hyperlink r:id="rId87" w:history="1">
        <w:r w:rsidRPr="005444BF">
          <w:rPr>
            <w:rFonts w:ascii="Arial" w:eastAsia="Verdana" w:hAnsi="Arial" w:cs="Arial"/>
            <w:bCs/>
            <w:lang w:val="da-DK"/>
          </w:rPr>
          <w:t>https://register.muinas.ee/public.php</w:t>
        </w:r>
      </w:hyperlink>
      <w:r w:rsidRPr="005444BF">
        <w:rPr>
          <w:rFonts w:ascii="Arial" w:eastAsia="Verdana" w:hAnsi="Arial" w:cs="Arial"/>
          <w:bCs/>
          <w:lang w:val="da-DK"/>
        </w:rPr>
        <w:t xml:space="preserve"> </w:t>
      </w:r>
    </w:p>
    <w:p w14:paraId="31298EEA"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Aruanne arheoloogilise eeluuringu kohta Rail Baltic raudteetrassi valikul. I etapp. Tartu Ülikool, prof Valter Lang, 2013. Rail Baltic KSH aruande lisa VI-1.</w:t>
      </w:r>
    </w:p>
    <w:p w14:paraId="225C66EC"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Ehitusgeoloogilised uuringud raudtee eelprojekti koostamiseks, Reaalprojekt OÜ. RB-GL-10 </w:t>
      </w:r>
    </w:p>
    <w:p w14:paraId="4DE54340"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Eesti põhjavee kaitstuse kaart, Eesti Geoloogiakeskus;  </w:t>
      </w:r>
      <w:hyperlink r:id="rId88" w:history="1">
        <w:r w:rsidRPr="005444BF">
          <w:rPr>
            <w:rFonts w:ascii="Arial" w:eastAsia="Verdana" w:hAnsi="Arial" w:cs="Arial"/>
            <w:bCs/>
            <w:lang w:val="da-DK"/>
          </w:rPr>
          <w:t>https://www.envir.ee/sites/default/files/kaitstusekaart400.pdf</w:t>
        </w:r>
      </w:hyperlink>
      <w:r w:rsidRPr="005444BF">
        <w:rPr>
          <w:rFonts w:ascii="Arial" w:eastAsia="Verdana" w:hAnsi="Arial" w:cs="Arial"/>
          <w:bCs/>
          <w:lang w:val="da-DK"/>
        </w:rPr>
        <w:t xml:space="preserve"> </w:t>
      </w:r>
    </w:p>
    <w:p w14:paraId="6F51CE15"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Eesti Looduse Infosüsteem (EELIS); </w:t>
      </w:r>
      <w:hyperlink r:id="rId89" w:history="1">
        <w:r w:rsidRPr="005444BF">
          <w:rPr>
            <w:rFonts w:ascii="Arial" w:eastAsia="Verdana" w:hAnsi="Arial" w:cs="Arial"/>
            <w:bCs/>
            <w:lang w:val="da-DK"/>
          </w:rPr>
          <w:t>http://infoleht.keskkonnainfo.ee/</w:t>
        </w:r>
      </w:hyperlink>
      <w:r w:rsidRPr="005444BF">
        <w:rPr>
          <w:rFonts w:ascii="Arial" w:eastAsia="Verdana" w:hAnsi="Arial" w:cs="Arial"/>
          <w:bCs/>
          <w:lang w:val="da-DK"/>
        </w:rPr>
        <w:t xml:space="preserve"> </w:t>
      </w:r>
    </w:p>
    <w:p w14:paraId="305BE1AF"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Keskkonnaregister; </w:t>
      </w:r>
      <w:hyperlink r:id="rId90" w:history="1">
        <w:r w:rsidRPr="005444BF">
          <w:rPr>
            <w:rFonts w:ascii="Arial" w:eastAsia="Verdana" w:hAnsi="Arial" w:cs="Arial"/>
            <w:bCs/>
            <w:lang w:val="da-DK"/>
          </w:rPr>
          <w:t>http://register.keskkonnainfo.ee</w:t>
        </w:r>
      </w:hyperlink>
      <w:r w:rsidRPr="005444BF">
        <w:rPr>
          <w:rFonts w:ascii="Arial" w:eastAsia="Verdana" w:hAnsi="Arial" w:cs="Arial"/>
          <w:bCs/>
          <w:lang w:val="da-DK"/>
        </w:rPr>
        <w:t xml:space="preserve"> </w:t>
      </w:r>
    </w:p>
    <w:p w14:paraId="4FEDB956"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Loodusdirektiivi elupaigatüüpide käsiraamat. Jaanus Paal, 2000; </w:t>
      </w:r>
      <w:hyperlink r:id="rId91" w:history="1">
        <w:r w:rsidRPr="005444BF">
          <w:rPr>
            <w:rFonts w:ascii="Arial" w:eastAsia="Verdana" w:hAnsi="Arial" w:cs="Arial"/>
            <w:bCs/>
            <w:lang w:val="da-DK"/>
          </w:rPr>
          <w:t>https://www.botany.ut.ee/jaanus.paal/n2000.pdf</w:t>
        </w:r>
      </w:hyperlink>
      <w:r w:rsidRPr="005444BF">
        <w:rPr>
          <w:rFonts w:ascii="Arial" w:eastAsia="Verdana" w:hAnsi="Arial" w:cs="Arial"/>
          <w:bCs/>
          <w:lang w:val="da-DK"/>
        </w:rPr>
        <w:t xml:space="preserve"> </w:t>
      </w:r>
    </w:p>
    <w:p w14:paraId="6DEBEC02"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Natura standardandmebaas (Natura 2000 Network Viewer); </w:t>
      </w:r>
      <w:hyperlink r:id="rId92" w:history="1">
        <w:r w:rsidRPr="005444BF">
          <w:rPr>
            <w:rFonts w:ascii="Arial" w:eastAsia="Verdana" w:hAnsi="Arial" w:cs="Arial"/>
            <w:bCs/>
            <w:lang w:val="da-DK"/>
          </w:rPr>
          <w:t>http://natura2000.eea.europa.eu/</w:t>
        </w:r>
      </w:hyperlink>
      <w:r w:rsidRPr="005444BF">
        <w:rPr>
          <w:rFonts w:ascii="Arial" w:eastAsia="Verdana" w:hAnsi="Arial" w:cs="Arial"/>
          <w:bCs/>
          <w:lang w:val="da-DK"/>
        </w:rPr>
        <w:t xml:space="preserve"> </w:t>
      </w:r>
    </w:p>
    <w:p w14:paraId="0ECA0BC8"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Üleriigiline planeering „Eesti 2030+“, kehtestatud Vabariigi Valitsuse 30.08.2012 korraldusega nr 368; </w:t>
      </w:r>
      <w:hyperlink r:id="rId93" w:history="1">
        <w:r w:rsidRPr="005444BF">
          <w:rPr>
            <w:rFonts w:ascii="Arial" w:eastAsia="Verdana" w:hAnsi="Arial" w:cs="Arial"/>
            <w:bCs/>
            <w:lang w:val="da-DK"/>
          </w:rPr>
          <w:t>https://www.rahandusministeerium.ee/et/ruumiline-planeerimine/uleriigiline-planeering</w:t>
        </w:r>
      </w:hyperlink>
      <w:r w:rsidRPr="005444BF">
        <w:rPr>
          <w:rFonts w:ascii="Arial" w:eastAsia="Verdana" w:hAnsi="Arial" w:cs="Arial"/>
          <w:bCs/>
          <w:lang w:val="da-DK"/>
        </w:rPr>
        <w:t xml:space="preserve"> </w:t>
      </w:r>
    </w:p>
    <w:p w14:paraId="78329F4A" w14:textId="77777777" w:rsidR="005444BF" w:rsidRPr="005444BF" w:rsidRDefault="005444BF" w:rsidP="00F1268B">
      <w:pPr>
        <w:numPr>
          <w:ilvl w:val="0"/>
          <w:numId w:val="30"/>
        </w:numPr>
        <w:spacing w:before="120" w:after="120" w:line="276" w:lineRule="auto"/>
        <w:rPr>
          <w:rFonts w:ascii="Arial" w:eastAsia="Verdana" w:hAnsi="Arial" w:cs="Arial"/>
          <w:bCs/>
          <w:lang w:val="da-DK"/>
        </w:rPr>
      </w:pPr>
      <w:r w:rsidRPr="005444BF">
        <w:rPr>
          <w:rFonts w:ascii="Arial" w:eastAsia="Verdana" w:hAnsi="Arial" w:cs="Arial"/>
          <w:bCs/>
          <w:lang w:val="da-DK"/>
        </w:rPr>
        <w:t>Transpordi arengukava 2014–2020;</w:t>
      </w:r>
      <w:r w:rsidR="00F1268B">
        <w:rPr>
          <w:rFonts w:ascii="Arial" w:eastAsia="Verdana" w:hAnsi="Arial" w:cs="Arial"/>
          <w:bCs/>
          <w:lang w:val="da-DK"/>
        </w:rPr>
        <w:t xml:space="preserve"> </w:t>
      </w:r>
      <w:hyperlink r:id="rId94" w:history="1">
        <w:r w:rsidRPr="005444BF">
          <w:rPr>
            <w:rFonts w:ascii="Arial" w:eastAsia="Verdana" w:hAnsi="Arial" w:cs="Arial"/>
            <w:bCs/>
            <w:lang w:val="da-DK"/>
          </w:rPr>
          <w:t>https://www.riigiteataja.ee/aktilisa/3210/2201/4001/arengukava.pdf</w:t>
        </w:r>
      </w:hyperlink>
      <w:r w:rsidRPr="005444BF">
        <w:rPr>
          <w:rFonts w:ascii="Arial" w:eastAsia="Verdana" w:hAnsi="Arial" w:cs="Arial"/>
          <w:bCs/>
          <w:lang w:val="da-DK"/>
        </w:rPr>
        <w:t xml:space="preserve"> </w:t>
      </w:r>
    </w:p>
    <w:p w14:paraId="4915DD75"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Muud asjakohased riiklikud, maakonna ning valla arengukavad ja strateegiad</w:t>
      </w:r>
    </w:p>
    <w:p w14:paraId="66DDA9D8"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Muud tegevuse kavandamiseks läbi viidud alusuuringud ja analüüsid</w:t>
      </w:r>
    </w:p>
    <w:p w14:paraId="60C9A33A"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Muud piirkonna kohta koostatud asjakohased uuringud ja analüüsid</w:t>
      </w:r>
    </w:p>
    <w:p w14:paraId="3287C728" w14:textId="77777777" w:rsidR="005444BF" w:rsidRPr="005444BF" w:rsidRDefault="005444BF" w:rsidP="005444BF">
      <w:pPr>
        <w:spacing w:before="120" w:after="120" w:line="276" w:lineRule="auto"/>
        <w:jc w:val="both"/>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Nimekiri ei ole lõplik, see täieneb ja täpsustub KMH läbiviimise käigus lähtudes vastavate teemade käsitlemisel kasutatavatest täiendavatest allikatest. Osaliselt on KMH programmi ja keskkonnamõju eelhinnangu koostamiseks kasutatud materjalide viited leitavad joonealuste viidetena. Kasutatud materjalide täpsustatud loetelu esitatakse KMH aruandes. </w:t>
      </w:r>
    </w:p>
    <w:p w14:paraId="1DF01044" w14:textId="77777777" w:rsidR="0054528A" w:rsidRDefault="0054528A"/>
    <w:sectPr w:rsidR="0054528A" w:rsidSect="001A45D4">
      <w:pgSz w:w="11906" w:h="16838" w:code="9"/>
      <w:pgMar w:top="1701" w:right="1418" w:bottom="1418" w:left="1418" w:header="851"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02617E" w14:textId="77777777" w:rsidR="00E00C40" w:rsidRDefault="00E00C40" w:rsidP="005444BF">
      <w:pPr>
        <w:spacing w:after="0" w:line="240" w:lineRule="auto"/>
      </w:pPr>
      <w:r>
        <w:separator/>
      </w:r>
    </w:p>
  </w:endnote>
  <w:endnote w:type="continuationSeparator" w:id="0">
    <w:p w14:paraId="589DDF94" w14:textId="77777777" w:rsidR="00E00C40" w:rsidRDefault="00E00C40" w:rsidP="005444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0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w:altName w:val="Segoe UI"/>
    <w:panose1 w:val="00000000000000000000"/>
    <w:charset w:val="00"/>
    <w:family w:val="swiss"/>
    <w:notTrueType/>
    <w:pitch w:val="variable"/>
    <w:sig w:usb0="A00002AF" w:usb1="5000204B" w:usb2="00000000" w:usb3="00000000" w:csb0="0000009F" w:csb1="00000000"/>
  </w:font>
  <w:font w:name="Calibri Light">
    <w:panose1 w:val="020F0302020204030204"/>
    <w:charset w:val="BA"/>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egrita">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FC1C91" w14:textId="77777777" w:rsidR="00E00C40" w:rsidRPr="006940F0" w:rsidRDefault="00E00C40" w:rsidP="001A45D4">
    <w:pPr>
      <w:spacing w:befor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C3453" w14:textId="77777777" w:rsidR="00E00C40" w:rsidRPr="006940F0" w:rsidRDefault="00E00C40" w:rsidP="001A45D4">
    <w:pPr>
      <w:spacing w:before="4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701"/>
    </w:tblGrid>
    <w:tr w:rsidR="00E00C40" w:rsidRPr="00B04B85" w14:paraId="34E7D65F" w14:textId="77777777" w:rsidTr="001A45D4">
      <w:trPr>
        <w:trHeight w:val="426"/>
      </w:trPr>
      <w:tc>
        <w:tcPr>
          <w:tcW w:w="7655" w:type="dxa"/>
          <w:vAlign w:val="bottom"/>
        </w:tcPr>
        <w:p w14:paraId="38FCF67E" w14:textId="77777777" w:rsidR="00E00C40" w:rsidRPr="005444BF" w:rsidRDefault="00E00C40" w:rsidP="001A45D4">
          <w:pPr>
            <w:pStyle w:val="Footer"/>
            <w:jc w:val="left"/>
            <w:rPr>
              <w:rFonts w:ascii="Arial Negrita" w:hAnsi="Arial Negrita"/>
              <w:b/>
              <w:caps w:val="0"/>
              <w:color w:val="808080"/>
              <w:sz w:val="22"/>
            </w:rPr>
          </w:pPr>
          <w:r w:rsidRPr="005444BF">
            <w:rPr>
              <w:rFonts w:ascii="Arial Negrita" w:hAnsi="Arial Negrita"/>
              <w:b/>
              <w:color w:val="808080"/>
              <w:sz w:val="22"/>
            </w:rPr>
            <w:t>programmi eelnõu</w:t>
          </w:r>
        </w:p>
      </w:tc>
      <w:tc>
        <w:tcPr>
          <w:tcW w:w="1701" w:type="dxa"/>
          <w:vAlign w:val="bottom"/>
        </w:tcPr>
        <w:p w14:paraId="5B891497" w14:textId="77777777" w:rsidR="00E00C40" w:rsidRPr="005444BF" w:rsidRDefault="00E00C40" w:rsidP="001A45D4">
          <w:pPr>
            <w:pStyle w:val="Footer"/>
            <w:jc w:val="right"/>
            <w:rPr>
              <w:rFonts w:ascii="Arial Negrita" w:hAnsi="Arial Negrita"/>
              <w:b/>
              <w:caps w:val="0"/>
              <w:color w:val="808080"/>
              <w:sz w:val="22"/>
            </w:rPr>
          </w:pPr>
          <w:r w:rsidRPr="005444BF">
            <w:rPr>
              <w:rFonts w:ascii="Arial Negrita" w:hAnsi="Arial Negrita"/>
              <w:b/>
              <w:caps w:val="0"/>
              <w:color w:val="808080"/>
              <w:sz w:val="22"/>
            </w:rPr>
            <w:fldChar w:fldCharType="begin"/>
          </w:r>
          <w:r w:rsidRPr="005444BF">
            <w:rPr>
              <w:rFonts w:ascii="Arial Negrita" w:hAnsi="Arial Negrita"/>
              <w:b/>
              <w:color w:val="808080"/>
              <w:sz w:val="22"/>
            </w:rPr>
            <w:instrText>PAGE   \* MERGEFORMAT</w:instrText>
          </w:r>
          <w:r w:rsidRPr="005444BF">
            <w:rPr>
              <w:rFonts w:ascii="Arial Negrita" w:hAnsi="Arial Negrita"/>
              <w:b/>
              <w:caps w:val="0"/>
              <w:color w:val="808080"/>
              <w:sz w:val="22"/>
            </w:rPr>
            <w:fldChar w:fldCharType="separate"/>
          </w:r>
          <w:r w:rsidRPr="005444BF">
            <w:rPr>
              <w:rFonts w:ascii="Arial Negrita" w:hAnsi="Arial Negrita"/>
              <w:b/>
              <w:noProof/>
              <w:color w:val="808080"/>
              <w:sz w:val="22"/>
              <w:lang w:val="es-ES"/>
            </w:rPr>
            <w:t>1</w:t>
          </w:r>
          <w:r w:rsidRPr="005444BF">
            <w:rPr>
              <w:rFonts w:ascii="Arial Negrita" w:hAnsi="Arial Negrita"/>
              <w:b/>
              <w:caps w:val="0"/>
              <w:color w:val="808080"/>
              <w:sz w:val="22"/>
            </w:rPr>
            <w:fldChar w:fldCharType="end"/>
          </w:r>
        </w:p>
      </w:tc>
    </w:tr>
  </w:tbl>
  <w:p w14:paraId="3D17DB78" w14:textId="77777777" w:rsidR="00E00C40" w:rsidRPr="006940F0" w:rsidRDefault="00E00C40" w:rsidP="001A45D4">
    <w:pPr>
      <w:spacing w:after="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E00C40" w:rsidRPr="00B04B85" w14:paraId="45EE05F5" w14:textId="77777777" w:rsidTr="001A45D4">
      <w:trPr>
        <w:trHeight w:val="426"/>
      </w:trPr>
      <w:tc>
        <w:tcPr>
          <w:tcW w:w="6946" w:type="dxa"/>
          <w:vAlign w:val="bottom"/>
        </w:tcPr>
        <w:p w14:paraId="67AE86FD" w14:textId="77777777" w:rsidR="00E00C40" w:rsidRPr="005444BF" w:rsidRDefault="00E00C40" w:rsidP="001A45D4">
          <w:pPr>
            <w:pStyle w:val="Footer"/>
            <w:jc w:val="left"/>
            <w:rPr>
              <w:rFonts w:ascii="Arial Negrita" w:hAnsi="Arial Negrita"/>
              <w:b/>
              <w:caps w:val="0"/>
              <w:color w:val="808080"/>
              <w:sz w:val="22"/>
            </w:rPr>
          </w:pPr>
          <w:r w:rsidRPr="005444BF">
            <w:rPr>
              <w:rFonts w:ascii="Arial Negrita" w:hAnsi="Arial Negrita"/>
              <w:b/>
              <w:color w:val="808080"/>
              <w:sz w:val="22"/>
            </w:rPr>
            <w:t>programmi eelnõu</w:t>
          </w:r>
        </w:p>
      </w:tc>
      <w:tc>
        <w:tcPr>
          <w:tcW w:w="2126" w:type="dxa"/>
          <w:vAlign w:val="bottom"/>
        </w:tcPr>
        <w:p w14:paraId="2D7D95F1" w14:textId="77777777" w:rsidR="00E00C40" w:rsidRPr="005444BF" w:rsidRDefault="00E00C40" w:rsidP="001A45D4">
          <w:pPr>
            <w:pStyle w:val="Footer"/>
            <w:jc w:val="right"/>
            <w:rPr>
              <w:rFonts w:ascii="Arial Negrita" w:hAnsi="Arial Negrita"/>
              <w:b/>
              <w:caps w:val="0"/>
              <w:color w:val="808080"/>
              <w:sz w:val="22"/>
            </w:rPr>
          </w:pPr>
          <w:r w:rsidRPr="005444BF">
            <w:rPr>
              <w:rFonts w:ascii="Arial Negrita" w:hAnsi="Arial Negrita"/>
              <w:b/>
              <w:caps w:val="0"/>
              <w:color w:val="808080"/>
              <w:sz w:val="22"/>
            </w:rPr>
            <w:fldChar w:fldCharType="begin"/>
          </w:r>
          <w:r w:rsidRPr="005444BF">
            <w:rPr>
              <w:rFonts w:ascii="Arial Negrita" w:hAnsi="Arial Negrita"/>
              <w:b/>
              <w:color w:val="808080"/>
              <w:sz w:val="22"/>
            </w:rPr>
            <w:instrText>PAGE   \* MERGEFORMAT</w:instrText>
          </w:r>
          <w:r w:rsidRPr="005444BF">
            <w:rPr>
              <w:rFonts w:ascii="Arial Negrita" w:hAnsi="Arial Negrita"/>
              <w:b/>
              <w:caps w:val="0"/>
              <w:color w:val="808080"/>
              <w:sz w:val="22"/>
            </w:rPr>
            <w:fldChar w:fldCharType="separate"/>
          </w:r>
          <w:r w:rsidRPr="005444BF">
            <w:rPr>
              <w:rFonts w:ascii="Arial Negrita" w:hAnsi="Arial Negrita"/>
              <w:b/>
              <w:noProof/>
              <w:color w:val="808080"/>
              <w:sz w:val="22"/>
              <w:lang w:val="es-ES"/>
            </w:rPr>
            <w:t>1</w:t>
          </w:r>
          <w:r w:rsidRPr="005444BF">
            <w:rPr>
              <w:rFonts w:ascii="Arial Negrita" w:hAnsi="Arial Negrita"/>
              <w:b/>
              <w:caps w:val="0"/>
              <w:color w:val="808080"/>
              <w:sz w:val="22"/>
            </w:rPr>
            <w:fldChar w:fldCharType="end"/>
          </w:r>
        </w:p>
      </w:tc>
    </w:tr>
  </w:tbl>
  <w:p w14:paraId="576765D0" w14:textId="77777777" w:rsidR="00E00C40" w:rsidRPr="006940F0" w:rsidRDefault="00E00C40" w:rsidP="001A45D4">
    <w:pPr>
      <w:spacing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4"/>
      <w:gridCol w:w="2126"/>
    </w:tblGrid>
    <w:tr w:rsidR="00E00C40" w:rsidRPr="00B04B85" w14:paraId="587AB057" w14:textId="77777777" w:rsidTr="001A45D4">
      <w:trPr>
        <w:trHeight w:val="426"/>
      </w:trPr>
      <w:tc>
        <w:tcPr>
          <w:tcW w:w="11624" w:type="dxa"/>
          <w:vAlign w:val="bottom"/>
        </w:tcPr>
        <w:p w14:paraId="7ADBA90C" w14:textId="77777777" w:rsidR="00E00C40" w:rsidRPr="005444BF" w:rsidRDefault="00E00C40" w:rsidP="001A45D4">
          <w:pPr>
            <w:pStyle w:val="Footer"/>
            <w:jc w:val="left"/>
            <w:rPr>
              <w:rFonts w:ascii="Arial Negrita" w:hAnsi="Arial Negrita"/>
              <w:b/>
              <w:caps w:val="0"/>
              <w:color w:val="808080"/>
              <w:sz w:val="22"/>
            </w:rPr>
          </w:pPr>
          <w:r w:rsidRPr="005444BF">
            <w:rPr>
              <w:rFonts w:ascii="Arial Negrita" w:hAnsi="Arial Negrita"/>
              <w:b/>
              <w:color w:val="808080"/>
              <w:sz w:val="22"/>
            </w:rPr>
            <w:t>programmi eelnõu</w:t>
          </w:r>
        </w:p>
      </w:tc>
      <w:tc>
        <w:tcPr>
          <w:tcW w:w="2126" w:type="dxa"/>
          <w:vAlign w:val="bottom"/>
        </w:tcPr>
        <w:p w14:paraId="57F1208D" w14:textId="77777777" w:rsidR="00E00C40" w:rsidRPr="005444BF" w:rsidRDefault="00E00C40" w:rsidP="001A45D4">
          <w:pPr>
            <w:pStyle w:val="Footer"/>
            <w:jc w:val="right"/>
            <w:rPr>
              <w:rFonts w:ascii="Arial Negrita" w:hAnsi="Arial Negrita"/>
              <w:b/>
              <w:caps w:val="0"/>
              <w:color w:val="808080"/>
              <w:sz w:val="22"/>
            </w:rPr>
          </w:pPr>
          <w:r w:rsidRPr="005444BF">
            <w:rPr>
              <w:rFonts w:ascii="Arial Negrita" w:hAnsi="Arial Negrita"/>
              <w:b/>
              <w:caps w:val="0"/>
              <w:color w:val="808080"/>
              <w:sz w:val="22"/>
            </w:rPr>
            <w:fldChar w:fldCharType="begin"/>
          </w:r>
          <w:r w:rsidRPr="005444BF">
            <w:rPr>
              <w:rFonts w:ascii="Arial Negrita" w:hAnsi="Arial Negrita"/>
              <w:b/>
              <w:color w:val="808080"/>
              <w:sz w:val="22"/>
            </w:rPr>
            <w:instrText>PAGE   \* MERGEFORMAT</w:instrText>
          </w:r>
          <w:r w:rsidRPr="005444BF">
            <w:rPr>
              <w:rFonts w:ascii="Arial Negrita" w:hAnsi="Arial Negrita"/>
              <w:b/>
              <w:caps w:val="0"/>
              <w:color w:val="808080"/>
              <w:sz w:val="22"/>
            </w:rPr>
            <w:fldChar w:fldCharType="separate"/>
          </w:r>
          <w:r w:rsidRPr="005444BF">
            <w:rPr>
              <w:rFonts w:ascii="Arial Negrita" w:hAnsi="Arial Negrita"/>
              <w:b/>
              <w:noProof/>
              <w:color w:val="808080"/>
              <w:sz w:val="22"/>
              <w:lang w:val="es-ES"/>
            </w:rPr>
            <w:t>1</w:t>
          </w:r>
          <w:r w:rsidRPr="005444BF">
            <w:rPr>
              <w:rFonts w:ascii="Arial Negrita" w:hAnsi="Arial Negrita"/>
              <w:b/>
              <w:caps w:val="0"/>
              <w:color w:val="808080"/>
              <w:sz w:val="22"/>
            </w:rPr>
            <w:fldChar w:fldCharType="end"/>
          </w:r>
        </w:p>
      </w:tc>
    </w:tr>
  </w:tbl>
  <w:p w14:paraId="75CBE1C1" w14:textId="77777777" w:rsidR="00E00C40" w:rsidRPr="006940F0" w:rsidRDefault="00E00C40" w:rsidP="001A45D4">
    <w:pPr>
      <w:spacing w:after="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E00C40" w:rsidRPr="00B04B85" w14:paraId="5844566F" w14:textId="77777777" w:rsidTr="001A45D4">
      <w:trPr>
        <w:trHeight w:val="426"/>
      </w:trPr>
      <w:tc>
        <w:tcPr>
          <w:tcW w:w="6946" w:type="dxa"/>
          <w:vAlign w:val="bottom"/>
        </w:tcPr>
        <w:p w14:paraId="1C4764DF" w14:textId="77777777" w:rsidR="00E00C40" w:rsidRPr="005444BF" w:rsidRDefault="00E00C40" w:rsidP="001A45D4">
          <w:pPr>
            <w:pStyle w:val="Footer"/>
            <w:jc w:val="left"/>
            <w:rPr>
              <w:rFonts w:ascii="Arial Negrita" w:hAnsi="Arial Negrita"/>
              <w:b/>
              <w:caps w:val="0"/>
              <w:color w:val="808080"/>
              <w:sz w:val="22"/>
            </w:rPr>
          </w:pPr>
          <w:r w:rsidRPr="005444BF">
            <w:rPr>
              <w:rFonts w:ascii="Arial Negrita" w:hAnsi="Arial Negrita"/>
              <w:b/>
              <w:color w:val="808080"/>
              <w:sz w:val="22"/>
            </w:rPr>
            <w:t>programmi eelnõu</w:t>
          </w:r>
        </w:p>
      </w:tc>
      <w:tc>
        <w:tcPr>
          <w:tcW w:w="2126" w:type="dxa"/>
          <w:vAlign w:val="bottom"/>
        </w:tcPr>
        <w:p w14:paraId="79F572DC" w14:textId="77777777" w:rsidR="00E00C40" w:rsidRPr="005444BF" w:rsidRDefault="00E00C40" w:rsidP="001A45D4">
          <w:pPr>
            <w:pStyle w:val="Footer"/>
            <w:jc w:val="right"/>
            <w:rPr>
              <w:rFonts w:ascii="Arial Negrita" w:hAnsi="Arial Negrita"/>
              <w:b/>
              <w:caps w:val="0"/>
              <w:color w:val="808080"/>
              <w:sz w:val="22"/>
            </w:rPr>
          </w:pPr>
          <w:r w:rsidRPr="005444BF">
            <w:rPr>
              <w:rFonts w:ascii="Arial Negrita" w:hAnsi="Arial Negrita"/>
              <w:b/>
              <w:caps w:val="0"/>
              <w:color w:val="808080"/>
              <w:sz w:val="22"/>
            </w:rPr>
            <w:fldChar w:fldCharType="begin"/>
          </w:r>
          <w:r w:rsidRPr="005444BF">
            <w:rPr>
              <w:rFonts w:ascii="Arial Negrita" w:hAnsi="Arial Negrita"/>
              <w:b/>
              <w:color w:val="808080"/>
              <w:sz w:val="22"/>
            </w:rPr>
            <w:instrText>PAGE   \* MERGEFORMAT</w:instrText>
          </w:r>
          <w:r w:rsidRPr="005444BF">
            <w:rPr>
              <w:rFonts w:ascii="Arial Negrita" w:hAnsi="Arial Negrita"/>
              <w:b/>
              <w:caps w:val="0"/>
              <w:color w:val="808080"/>
              <w:sz w:val="22"/>
            </w:rPr>
            <w:fldChar w:fldCharType="separate"/>
          </w:r>
          <w:r w:rsidRPr="005444BF">
            <w:rPr>
              <w:rFonts w:ascii="Arial Negrita" w:hAnsi="Arial Negrita"/>
              <w:b/>
              <w:noProof/>
              <w:color w:val="808080"/>
              <w:sz w:val="22"/>
              <w:lang w:val="es-ES"/>
            </w:rPr>
            <w:t>1</w:t>
          </w:r>
          <w:r w:rsidRPr="005444BF">
            <w:rPr>
              <w:rFonts w:ascii="Arial Negrita" w:hAnsi="Arial Negrita"/>
              <w:b/>
              <w:caps w:val="0"/>
              <w:color w:val="808080"/>
              <w:sz w:val="22"/>
            </w:rPr>
            <w:fldChar w:fldCharType="end"/>
          </w:r>
        </w:p>
      </w:tc>
    </w:tr>
  </w:tbl>
  <w:p w14:paraId="50B4CB8C" w14:textId="77777777" w:rsidR="00E00C40" w:rsidRPr="006940F0" w:rsidRDefault="00E00C40" w:rsidP="001A45D4">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C847F4" w14:textId="77777777" w:rsidR="00E00C40" w:rsidRDefault="00E00C40" w:rsidP="005444BF">
      <w:pPr>
        <w:spacing w:after="0" w:line="240" w:lineRule="auto"/>
      </w:pPr>
      <w:r>
        <w:separator/>
      </w:r>
    </w:p>
  </w:footnote>
  <w:footnote w:type="continuationSeparator" w:id="0">
    <w:p w14:paraId="35454127" w14:textId="77777777" w:rsidR="00E00C40" w:rsidRDefault="00E00C40" w:rsidP="005444BF">
      <w:pPr>
        <w:spacing w:after="0" w:line="240" w:lineRule="auto"/>
      </w:pPr>
      <w:r>
        <w:continuationSeparator/>
      </w:r>
    </w:p>
  </w:footnote>
  <w:footnote w:id="1">
    <w:p w14:paraId="0719092B" w14:textId="77777777" w:rsidR="00E00C40" w:rsidRPr="00237F7C" w:rsidRDefault="00E00C40" w:rsidP="005444BF">
      <w:pPr>
        <w:pStyle w:val="FootnoteText"/>
        <w:rPr>
          <w:szCs w:val="16"/>
        </w:rPr>
      </w:pPr>
      <w:r w:rsidRPr="006348D3">
        <w:rPr>
          <w:rStyle w:val="FootnoteReference"/>
          <w:szCs w:val="16"/>
        </w:rPr>
        <w:footnoteRef/>
      </w:r>
      <w:r w:rsidRPr="006348D3">
        <w:t xml:space="preserve"> </w:t>
      </w:r>
      <w:r w:rsidRPr="00237F7C">
        <w:rPr>
          <w:szCs w:val="16"/>
        </w:rPr>
        <w:t>Rail Balticu maakonnaplaneeringute, KSH ning eelprojekti lahenduse koostajad: Reaalprojekt OÜ, Hendikron&amp;Ko OÜ, Novarc, WSP Civils, Kelprojektas</w:t>
      </w:r>
    </w:p>
  </w:footnote>
  <w:footnote w:id="2">
    <w:p w14:paraId="66817C31"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w:t>
      </w:r>
      <w:bookmarkStart w:id="12" w:name="_Hlk10453375"/>
      <w:r w:rsidRPr="00237F7C">
        <w:rPr>
          <w:szCs w:val="16"/>
        </w:rPr>
        <w:t>Harju maakonnaplaneering „Rail Baltic raudtee trassi koridori asukoha määramine“ on kehtestatud riigihalduse ministri 13.02.2018 käskkirjaga nr 1.1-4/41</w:t>
      </w:r>
    </w:p>
    <w:p w14:paraId="10864386" w14:textId="77777777" w:rsidR="00E00C40" w:rsidRPr="00237F7C" w:rsidRDefault="00E00C40" w:rsidP="005444BF">
      <w:pPr>
        <w:pStyle w:val="FootnoteText"/>
        <w:rPr>
          <w:szCs w:val="16"/>
        </w:rPr>
      </w:pPr>
      <w:r w:rsidRPr="00237F7C">
        <w:rPr>
          <w:szCs w:val="16"/>
        </w:rPr>
        <w:t>Rapla maakonnaplaneering “Rail Baltic raudtee trassi koridori asukoha määramine” on kehtestatud riigihalduse ministri 14.02.2018 käskkirjaga nr 1.1-4/43</w:t>
      </w:r>
    </w:p>
    <w:p w14:paraId="09D93410" w14:textId="77777777" w:rsidR="00E00C40" w:rsidRPr="00237F7C" w:rsidRDefault="00E00C40" w:rsidP="005444BF">
      <w:pPr>
        <w:pStyle w:val="FootnoteText"/>
        <w:rPr>
          <w:szCs w:val="16"/>
        </w:rPr>
      </w:pPr>
      <w:r w:rsidRPr="00237F7C">
        <w:rPr>
          <w:szCs w:val="16"/>
        </w:rPr>
        <w:t>Pärnu maakonnaplaneering “Rail Baltic raudtee trassi koridori asukoha määramine” on kehtestatud riigihalduse ministri 13.02.2018 käskkirjaga nr 1.1-4/40</w:t>
      </w:r>
      <w:bookmarkEnd w:id="12"/>
    </w:p>
  </w:footnote>
  <w:footnote w:id="3">
    <w:p w14:paraId="6CAF0F1E"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w:t>
      </w:r>
      <w:bookmarkStart w:id="13" w:name="_Hlk8126017"/>
      <w:r w:rsidRPr="00237F7C">
        <w:rPr>
          <w:szCs w:val="16"/>
        </w:rPr>
        <w:t xml:space="preserve">Rail Balticu maakonnaplaneeringud koos lisadega on kättesaadavad </w:t>
      </w:r>
      <w:hyperlink r:id="rId1" w:history="1">
        <w:r w:rsidRPr="00237F7C">
          <w:rPr>
            <w:rStyle w:val="Hyperlink"/>
            <w:sz w:val="16"/>
            <w:szCs w:val="16"/>
          </w:rPr>
          <w:t>http://www.railbaltic.info/et/materjalid/maakonnaplaneeringud</w:t>
        </w:r>
      </w:hyperlink>
      <w:bookmarkEnd w:id="13"/>
    </w:p>
  </w:footnote>
  <w:footnote w:id="4">
    <w:p w14:paraId="12E3F2C7"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w:t>
      </w:r>
      <w:bookmarkStart w:id="14" w:name="_Hlk8125818"/>
      <w:r w:rsidRPr="00237F7C">
        <w:rPr>
          <w:szCs w:val="16"/>
        </w:rPr>
        <w:t xml:space="preserve">Heakskiidetud Rail Balticu maakonnaplaneeringute KSH aruanne koos lisadega on kättesaadav </w:t>
      </w:r>
      <w:hyperlink r:id="rId2" w:history="1">
        <w:r w:rsidRPr="00237F7C">
          <w:rPr>
            <w:rStyle w:val="Hyperlink"/>
            <w:sz w:val="16"/>
            <w:szCs w:val="16"/>
          </w:rPr>
          <w:t>http://www.railbaltic.info/et/materjalid/keskkonnamoju-strateegiline-hindamine-ksh/category/1356-heakskiidetud-ksh-aruanne-9-08-2017</w:t>
        </w:r>
      </w:hyperlink>
      <w:r w:rsidRPr="00237F7C">
        <w:rPr>
          <w:szCs w:val="16"/>
        </w:rPr>
        <w:t xml:space="preserve"> </w:t>
      </w:r>
      <w:bookmarkEnd w:id="14"/>
    </w:p>
  </w:footnote>
  <w:footnote w:id="5">
    <w:p w14:paraId="4DE57FF4"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KSH aruande lisa III-6</w:t>
      </w:r>
    </w:p>
  </w:footnote>
  <w:footnote w:id="6">
    <w:p w14:paraId="786A8E4D"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Harju maakonnaplaneeringu 2030+ seletuskirja ptk 4.1.2 joonis 7. Kohalike peatuste põhimõttelised asukohad kavandataval Rail Balticu kiirraudteel </w:t>
      </w:r>
    </w:p>
  </w:footnote>
  <w:footnote w:id="7">
    <w:p w14:paraId="2AE217EF"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Rapla maakonnaplaneeringu 2030+ seletuskirja ptk 5.1.2 joonis 13. Rail Balticu kohalike peatuste põhimõttelised asukohad </w:t>
      </w:r>
    </w:p>
  </w:footnote>
  <w:footnote w:id="8">
    <w:p w14:paraId="3EBCFE52"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Pärnu maakonna planeeringu (2030+) seletuskirja ptk 4.2.2 </w:t>
      </w:r>
    </w:p>
  </w:footnote>
  <w:footnote w:id="9">
    <w:p w14:paraId="7375691A" w14:textId="77777777" w:rsidR="00E00C40" w:rsidRPr="005444BF" w:rsidRDefault="00E00C40" w:rsidP="005444BF">
      <w:pPr>
        <w:pStyle w:val="FootnoteText"/>
        <w:rPr>
          <w:rFonts w:ascii="Verdana" w:hAnsi="Verdana"/>
          <w:szCs w:val="16"/>
        </w:rPr>
      </w:pPr>
      <w:r w:rsidRPr="005444BF">
        <w:rPr>
          <w:rStyle w:val="FootnoteReference"/>
          <w:szCs w:val="16"/>
        </w:rPr>
        <w:footnoteRef/>
      </w:r>
      <w:r w:rsidRPr="005444BF">
        <w:rPr>
          <w:rFonts w:ascii="Verdana" w:hAnsi="Verdana"/>
          <w:szCs w:val="16"/>
        </w:rPr>
        <w:t xml:space="preserve"> </w:t>
      </w:r>
      <w:hyperlink r:id="rId3" w:history="1">
        <w:r w:rsidRPr="005444BF">
          <w:t>https://www.ametlikudteadaanded.ee/avalik/teadaanne?teate_number=1451713</w:t>
        </w:r>
      </w:hyperlink>
    </w:p>
  </w:footnote>
  <w:footnote w:id="10">
    <w:p w14:paraId="7A4DF810" w14:textId="77777777" w:rsidR="00E00C40" w:rsidRPr="00237F7C" w:rsidRDefault="00E00C40" w:rsidP="005444BF">
      <w:pPr>
        <w:pStyle w:val="FootnoteText"/>
        <w:rPr>
          <w:szCs w:val="16"/>
        </w:rPr>
      </w:pPr>
      <w:r w:rsidRPr="005444BF">
        <w:rPr>
          <w:rStyle w:val="FootnoteReference"/>
        </w:rPr>
        <w:footnoteRef/>
      </w:r>
      <w:r w:rsidRPr="00C56B38">
        <w:t xml:space="preserve"> „</w:t>
      </w:r>
      <w:r w:rsidRPr="00237F7C">
        <w:rPr>
          <w:rStyle w:val="bold"/>
          <w:szCs w:val="16"/>
        </w:rPr>
        <w:t>Design Guidelines for Rail Baltic / Rail Baltica Railway“. Systra SA</w:t>
      </w:r>
    </w:p>
  </w:footnote>
  <w:footnote w:id="11">
    <w:p w14:paraId="1C327420"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„Preparation of the operational plan of the railway“. ETC Transport Consultants GmbH, COWI AS and IFB, 2018</w:t>
      </w:r>
    </w:p>
  </w:footnote>
  <w:footnote w:id="12">
    <w:p w14:paraId="569DC245"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Operational Plan, ptk 3.5 </w:t>
      </w:r>
    </w:p>
  </w:footnote>
  <w:footnote w:id="13">
    <w:p w14:paraId="7D32B850"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The European Rail Traffic Management System; Euroopa Liidu standardite süsteem raudteede signalisatsiooni juhtimiseks ja koostalituse tagamiseks; vt täpsemalt: </w:t>
      </w:r>
      <w:hyperlink r:id="rId4" w:history="1">
        <w:r w:rsidRPr="00237F7C">
          <w:rPr>
            <w:rStyle w:val="Hyperlink"/>
            <w:sz w:val="16"/>
            <w:szCs w:val="16"/>
          </w:rPr>
          <w:t>https://ec.europa.eu/transport/modes/rail/ertms_en</w:t>
        </w:r>
      </w:hyperlink>
      <w:r w:rsidRPr="00237F7C">
        <w:rPr>
          <w:szCs w:val="16"/>
        </w:rPr>
        <w:t xml:space="preserve">  </w:t>
      </w:r>
    </w:p>
  </w:footnote>
  <w:footnote w:id="14">
    <w:p w14:paraId="1DD5E0CE"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Design Guidelines RBDG-MAN-012-0102 ptk 4.5 ja ptk 4.6</w:t>
      </w:r>
    </w:p>
  </w:footnote>
  <w:footnote w:id="15">
    <w:p w14:paraId="311E0F89"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Design Guidelines RBDG-MAN-012-0102 ptk 4.3 ja ptk 4.4 </w:t>
      </w:r>
    </w:p>
  </w:footnote>
  <w:footnote w:id="16">
    <w:p w14:paraId="6946C64C"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Design Guidelines RBDG-MAN-012-0102 ptk 4.7</w:t>
      </w:r>
    </w:p>
  </w:footnote>
  <w:footnote w:id="17">
    <w:p w14:paraId="5B322F0B" w14:textId="77777777" w:rsidR="00E00C40" w:rsidRPr="00C56B38" w:rsidRDefault="00E00C40" w:rsidP="005444BF">
      <w:pPr>
        <w:pStyle w:val="FootnoteText"/>
      </w:pPr>
      <w:r w:rsidRPr="00237F7C">
        <w:rPr>
          <w:rStyle w:val="FootnoteReference"/>
          <w:rFonts w:ascii="Arial" w:hAnsi="Arial"/>
          <w:szCs w:val="16"/>
        </w:rPr>
        <w:footnoteRef/>
      </w:r>
      <w:r w:rsidRPr="00237F7C">
        <w:rPr>
          <w:szCs w:val="16"/>
        </w:rPr>
        <w:t xml:space="preserve"> Design Guidelines RBDG-MAN-013-0102 ptk 4.1</w:t>
      </w:r>
    </w:p>
  </w:footnote>
  <w:footnote w:id="18">
    <w:p w14:paraId="2F43A63E" w14:textId="77777777" w:rsidR="00E00C40" w:rsidRDefault="00E00C40" w:rsidP="005444BF">
      <w:pPr>
        <w:pStyle w:val="FootnoteText"/>
      </w:pPr>
      <w:r>
        <w:rPr>
          <w:rStyle w:val="FootnoteReference"/>
        </w:rPr>
        <w:footnoteRef/>
      </w:r>
      <w:r>
        <w:t xml:space="preserve"> Meldepunkt jaotab raudteeliini jaamavahedeks või jaamavahe automaatblokeeringu blokkpiirkondadeks. Blokkpiirkondi piiravate fooride näidud muutuvad automaatselt ja edastavad liikuvatele rongidele vastavaid signaale olenevalt sellest, kas foori näidu taga asuv blokkpiirkond on veeremist vaba või veeremiga hõivatud. </w:t>
      </w:r>
      <w:r w:rsidRPr="00845339">
        <w:t>Allikas: Vikipeedia (vaadatud 30.05.2019)</w:t>
      </w:r>
      <w:r>
        <w:t xml:space="preserve"> </w:t>
      </w:r>
    </w:p>
  </w:footnote>
  <w:footnote w:id="19">
    <w:p w14:paraId="514D6BEB" w14:textId="77777777" w:rsidR="00E00C40" w:rsidRPr="00C56B38" w:rsidRDefault="00E00C40" w:rsidP="005444BF">
      <w:pPr>
        <w:pStyle w:val="FootnoteText"/>
      </w:pPr>
      <w:r w:rsidRPr="005444BF">
        <w:rPr>
          <w:rStyle w:val="FootnoteReference"/>
        </w:rPr>
        <w:footnoteRef/>
      </w:r>
      <w:r w:rsidRPr="00C56B38">
        <w:t xml:space="preserve"> Raudtee rajamiseks vajalik maa-ala ulatus täpsustatakse ehitusprojekti koostamise käigus. Programmi koostamise ajaks on teada maavajadus eelprojekti lahenduse (alternatiiv</w:t>
      </w:r>
      <w:r>
        <w:t>i</w:t>
      </w:r>
      <w:r w:rsidRPr="00C56B38">
        <w:t xml:space="preserve"> 1) osas.</w:t>
      </w:r>
    </w:p>
  </w:footnote>
  <w:footnote w:id="20">
    <w:p w14:paraId="2231F695" w14:textId="77777777" w:rsidR="00E00C40" w:rsidRPr="00C56B38" w:rsidRDefault="00E00C40" w:rsidP="005444BF">
      <w:pPr>
        <w:pStyle w:val="FootnoteText"/>
      </w:pPr>
      <w:r w:rsidRPr="005444BF">
        <w:rPr>
          <w:rStyle w:val="FootnoteReference"/>
        </w:rPr>
        <w:footnoteRef/>
      </w:r>
      <w:r w:rsidRPr="00C56B38">
        <w:t xml:space="preserve"> Design Guid</w:t>
      </w:r>
      <w:r>
        <w:t>e</w:t>
      </w:r>
      <w:r w:rsidRPr="00C56B38">
        <w:t>lines RBDG-MAN-012-0102 ptk 6.1</w:t>
      </w:r>
    </w:p>
  </w:footnote>
  <w:footnote w:id="21">
    <w:p w14:paraId="71CD6E4B" w14:textId="77777777" w:rsidR="00E00C40" w:rsidRDefault="00E00C40" w:rsidP="005444BF">
      <w:pPr>
        <w:pStyle w:val="FootnoteText"/>
      </w:pPr>
      <w:r w:rsidRPr="00601757">
        <w:rPr>
          <w:rStyle w:val="FootnoteReference"/>
        </w:rPr>
        <w:footnoteRef/>
      </w:r>
      <w:r w:rsidRPr="00AF0D5B">
        <w:t xml:space="preserve"> Ehitusseadustik</w:t>
      </w:r>
      <w:r>
        <w:t>,</w:t>
      </w:r>
      <w:r w:rsidRPr="00AF0D5B">
        <w:t xml:space="preserve"> §</w:t>
      </w:r>
      <w:r>
        <w:t xml:space="preserve"> </w:t>
      </w:r>
      <w:r w:rsidRPr="00AF0D5B">
        <w:t>73 lg 1</w:t>
      </w:r>
      <w:r>
        <w:t xml:space="preserve">; eRT: </w:t>
      </w:r>
      <w:hyperlink r:id="rId5" w:history="1">
        <w:r w:rsidRPr="00896043">
          <w:rPr>
            <w:rStyle w:val="Hyperlink"/>
          </w:rPr>
          <w:t>https://www.riigiteataja.ee/akt/119032019098?leiaKehtiv</w:t>
        </w:r>
      </w:hyperlink>
      <w:r>
        <w:t xml:space="preserve"> </w:t>
      </w:r>
    </w:p>
  </w:footnote>
  <w:footnote w:id="22">
    <w:p w14:paraId="710D2DFA" w14:textId="77777777" w:rsidR="00E00C40" w:rsidRPr="00E739CA" w:rsidRDefault="00E00C40" w:rsidP="005444BF">
      <w:pPr>
        <w:pStyle w:val="FootnoteText"/>
      </w:pPr>
      <w:r w:rsidRPr="00E739CA">
        <w:rPr>
          <w:rStyle w:val="FootnoteReference"/>
        </w:rPr>
        <w:footnoteRef/>
      </w:r>
      <w:r w:rsidRPr="00E739CA">
        <w:t xml:space="preserve"> Jooniste aluseks on </w:t>
      </w:r>
      <w:r>
        <w:t>projekteerimisjuhistes (</w:t>
      </w:r>
      <w:r w:rsidRPr="00880836">
        <w:rPr>
          <w:i/>
        </w:rPr>
        <w:t>Design Guid</w:t>
      </w:r>
      <w:r>
        <w:rPr>
          <w:i/>
        </w:rPr>
        <w:t>e</w:t>
      </w:r>
      <w:r w:rsidRPr="00880836">
        <w:rPr>
          <w:i/>
        </w:rPr>
        <w:t>lines</w:t>
      </w:r>
      <w:r>
        <w:t>)</w:t>
      </w:r>
      <w:r w:rsidRPr="00E739CA">
        <w:t xml:space="preserve"> toodud tüüpristlõiked joonistel RBDG-DWG-001</w:t>
      </w:r>
      <w:r>
        <w:t>,</w:t>
      </w:r>
      <w:r w:rsidRPr="00E739CA">
        <w:t xml:space="preserve"> RBDG-DWG-004</w:t>
      </w:r>
      <w:r>
        <w:t xml:space="preserve"> ja RBDG-DWG-002</w:t>
      </w:r>
      <w:r w:rsidRPr="00E739CA">
        <w:t xml:space="preserve">. Tegemist on illustratiivsete joonistega, mis kajastavad põhimõttelist võimalikku lahendust. </w:t>
      </w:r>
    </w:p>
  </w:footnote>
  <w:footnote w:id="23">
    <w:p w14:paraId="21A9BE0B" w14:textId="77777777" w:rsidR="00E00C40" w:rsidRPr="000D614B" w:rsidRDefault="00E00C40" w:rsidP="005444BF">
      <w:pPr>
        <w:pStyle w:val="FootnoteText"/>
        <w:rPr>
          <w:szCs w:val="16"/>
        </w:rPr>
      </w:pPr>
      <w:r w:rsidRPr="000D614B">
        <w:rPr>
          <w:rStyle w:val="FootnoteReference"/>
          <w:szCs w:val="16"/>
        </w:rPr>
        <w:footnoteRef/>
      </w:r>
      <w:r w:rsidRPr="000D614B">
        <w:rPr>
          <w:szCs w:val="16"/>
        </w:rPr>
        <w:t xml:space="preserve"> „Harju maakonnaplaneering 2030+“ on kehtestatud riigihalduse ministri  </w:t>
      </w:r>
      <w:hyperlink r:id="rId6" w:history="1">
        <w:r w:rsidRPr="000D614B">
          <w:rPr>
            <w:rStyle w:val="Hyperlink"/>
            <w:szCs w:val="16"/>
          </w:rPr>
          <w:t>09.04.2018 käskkirjaga nr 1.1-4/78</w:t>
        </w:r>
      </w:hyperlink>
      <w:r>
        <w:rPr>
          <w:rStyle w:val="Hyperlink"/>
          <w:szCs w:val="16"/>
        </w:rPr>
        <w:t xml:space="preserve">; vt: </w:t>
      </w:r>
      <w:hyperlink r:id="rId7" w:history="1">
        <w:r w:rsidRPr="00896043">
          <w:rPr>
            <w:rStyle w:val="Hyperlink"/>
            <w:szCs w:val="16"/>
          </w:rPr>
          <w:t>https://maakonnaplaneering.ee/harju-maakonnaplaneering</w:t>
        </w:r>
      </w:hyperlink>
      <w:r>
        <w:rPr>
          <w:rStyle w:val="Hyperlink"/>
          <w:szCs w:val="16"/>
        </w:rPr>
        <w:t xml:space="preserve"> </w:t>
      </w:r>
    </w:p>
  </w:footnote>
  <w:footnote w:id="24">
    <w:p w14:paraId="07EC66F8" w14:textId="77777777" w:rsidR="00E00C40" w:rsidRPr="000D614B" w:rsidRDefault="00E00C40" w:rsidP="005444BF">
      <w:pPr>
        <w:pStyle w:val="FootnoteText"/>
        <w:rPr>
          <w:szCs w:val="16"/>
        </w:rPr>
      </w:pPr>
      <w:r w:rsidRPr="000D614B">
        <w:rPr>
          <w:rStyle w:val="FootnoteReference"/>
          <w:szCs w:val="16"/>
        </w:rPr>
        <w:footnoteRef/>
      </w:r>
      <w:r w:rsidRPr="000D614B">
        <w:rPr>
          <w:szCs w:val="16"/>
        </w:rPr>
        <w:t xml:space="preserve"> „Rapla maakonnaplaneering 2030+“ on kehtestatud </w:t>
      </w:r>
      <w:hyperlink r:id="rId8" w:history="1">
        <w:r w:rsidRPr="000D614B">
          <w:rPr>
            <w:rStyle w:val="Hyperlink"/>
            <w:szCs w:val="16"/>
          </w:rPr>
          <w:t>riigihalduse ministri 13.04.2018 käskkirjaga nr 1.1-4/80</w:t>
        </w:r>
      </w:hyperlink>
      <w:r>
        <w:rPr>
          <w:rStyle w:val="Hyperlink"/>
          <w:szCs w:val="16"/>
        </w:rPr>
        <w:t xml:space="preserve">; vt: </w:t>
      </w:r>
      <w:hyperlink r:id="rId9" w:history="1">
        <w:r w:rsidRPr="00896043">
          <w:rPr>
            <w:rStyle w:val="Hyperlink"/>
            <w:szCs w:val="16"/>
          </w:rPr>
          <w:t>https://maakonnaplaneering.ee/rapla-maakonnaplaneering1</w:t>
        </w:r>
      </w:hyperlink>
      <w:r>
        <w:rPr>
          <w:rStyle w:val="Hyperlink"/>
          <w:szCs w:val="16"/>
        </w:rPr>
        <w:t xml:space="preserve"> </w:t>
      </w:r>
    </w:p>
  </w:footnote>
  <w:footnote w:id="25">
    <w:p w14:paraId="1336E9B3" w14:textId="77777777" w:rsidR="00E00C40" w:rsidRDefault="00E00C40" w:rsidP="005444BF">
      <w:pPr>
        <w:pStyle w:val="FootnoteText"/>
      </w:pPr>
      <w:r w:rsidRPr="000D614B">
        <w:rPr>
          <w:rStyle w:val="FootnoteReference"/>
          <w:szCs w:val="16"/>
        </w:rPr>
        <w:footnoteRef/>
      </w:r>
      <w:r w:rsidRPr="000D614B">
        <w:rPr>
          <w:szCs w:val="16"/>
        </w:rPr>
        <w:t xml:space="preserve"> </w:t>
      </w:r>
      <w:r w:rsidRPr="001A45D4">
        <w:rPr>
          <w:szCs w:val="16"/>
        </w:rPr>
        <w:t>„Pärnu maakonna planeering“ on kehtestatud riigihalduse ministri </w:t>
      </w:r>
      <w:hyperlink r:id="rId10" w:history="1">
        <w:r w:rsidRPr="001A45D4">
          <w:rPr>
            <w:rStyle w:val="Hyperlink"/>
            <w:sz w:val="16"/>
            <w:szCs w:val="16"/>
          </w:rPr>
          <w:t>29.03.2018 käskkirjaga nr 1.1-4/74</w:t>
        </w:r>
      </w:hyperlink>
      <w:r w:rsidRPr="001A45D4">
        <w:rPr>
          <w:rStyle w:val="Hyperlink"/>
          <w:sz w:val="16"/>
          <w:szCs w:val="16"/>
        </w:rPr>
        <w:t xml:space="preserve">; vt: </w:t>
      </w:r>
      <w:hyperlink r:id="rId11" w:history="1">
        <w:r w:rsidRPr="001A45D4">
          <w:rPr>
            <w:rStyle w:val="Hyperlink"/>
            <w:sz w:val="16"/>
            <w:szCs w:val="16"/>
          </w:rPr>
          <w:t>https://maakonnaplaneering.ee/142</w:t>
        </w:r>
      </w:hyperlink>
      <w:r>
        <w:rPr>
          <w:rStyle w:val="Hyperlink"/>
          <w:szCs w:val="16"/>
        </w:rPr>
        <w:t xml:space="preserve"> </w:t>
      </w:r>
    </w:p>
  </w:footnote>
  <w:footnote w:id="26">
    <w:p w14:paraId="3CB034F2" w14:textId="77777777" w:rsidR="00E00C40" w:rsidRPr="00920234" w:rsidRDefault="00E00C40" w:rsidP="005444BF">
      <w:pPr>
        <w:pStyle w:val="FootnoteText"/>
      </w:pPr>
      <w:r w:rsidRPr="00920234">
        <w:rPr>
          <w:rStyle w:val="FootnoteReference"/>
        </w:rPr>
        <w:footnoteRef/>
      </w:r>
      <w:r w:rsidRPr="00920234">
        <w:t xml:space="preserve"> </w:t>
      </w:r>
      <w:r>
        <w:t>Muugale ja Pärnusse kavandatav kaubajaam</w:t>
      </w:r>
      <w:r w:rsidRPr="00920234">
        <w:t xml:space="preserve"> ei ole käesoleva KMH mõistes kavandatav tegevus</w:t>
      </w:r>
      <w:r>
        <w:t xml:space="preserve">, kuna nende projekteerimine ja vajadusel mõjude hindamine viiakse läbi eraldi tööna. Kaubajaamade rajamine on </w:t>
      </w:r>
      <w:r w:rsidRPr="00920234">
        <w:t>KMH</w:t>
      </w:r>
      <w:r>
        <w:t xml:space="preserve">-s käsitletav </w:t>
      </w:r>
      <w:r w:rsidRPr="00920234">
        <w:t>koosmõju hindamisel.</w:t>
      </w:r>
    </w:p>
  </w:footnote>
  <w:footnote w:id="27">
    <w:p w14:paraId="4EEBF53D" w14:textId="77777777" w:rsidR="00E00C40" w:rsidRPr="007B0396" w:rsidRDefault="00E00C40" w:rsidP="005444BF">
      <w:pPr>
        <w:pStyle w:val="FootnoteText"/>
      </w:pPr>
      <w:r w:rsidRPr="007B0396">
        <w:rPr>
          <w:rStyle w:val="FootnoteReference"/>
        </w:rPr>
        <w:footnoteRef/>
      </w:r>
      <w:r w:rsidRPr="007B0396">
        <w:t xml:space="preserve"> </w:t>
      </w:r>
      <w:r w:rsidRPr="009C6919">
        <w:t>Rail Baltica raudteeinfrastruktuuri hooldusdepoo tehnilise ja ruumilise vajaduse eeluuring</w:t>
      </w:r>
      <w:r>
        <w:t xml:space="preserve">. </w:t>
      </w:r>
      <w:r w:rsidRPr="007B0396">
        <w:t>Eesti Raudtee ja Skepast&amp;Puhkim, 2018</w:t>
      </w:r>
    </w:p>
  </w:footnote>
  <w:footnote w:id="28">
    <w:p w14:paraId="4D2C1062" w14:textId="77777777" w:rsidR="00E00C40" w:rsidRDefault="00E00C40" w:rsidP="005444BF">
      <w:pPr>
        <w:pStyle w:val="FootnoteText"/>
      </w:pPr>
      <w:r>
        <w:rPr>
          <w:rStyle w:val="FootnoteReference"/>
        </w:rPr>
        <w:footnoteRef/>
      </w:r>
      <w:r>
        <w:t xml:space="preserve"> Siire ühendab kahte raudteed pöörmete abil. Üldjuhul on siirde abil ühendatud raudteed üksteise suhtes paralleelsed. Allikas: Vikipeedia (vaadatud 30.05.2019) </w:t>
      </w:r>
    </w:p>
  </w:footnote>
  <w:footnote w:id="29">
    <w:p w14:paraId="2E7D56AB" w14:textId="77777777" w:rsidR="00E00C40" w:rsidRDefault="00E00C40" w:rsidP="005444BF">
      <w:pPr>
        <w:pStyle w:val="FootnoteText"/>
      </w:pPr>
      <w:r>
        <w:rPr>
          <w:rStyle w:val="FootnoteReference"/>
        </w:rPr>
        <w:footnoteRef/>
      </w:r>
      <w:r>
        <w:t xml:space="preserve"> Design Guidelines RBDG-MAN-012-0101, ptk 4.9 </w:t>
      </w:r>
    </w:p>
  </w:footnote>
  <w:footnote w:id="30">
    <w:p w14:paraId="1972BA83" w14:textId="77777777" w:rsidR="00E00C40" w:rsidRPr="00297066" w:rsidRDefault="00E00C40" w:rsidP="005444BF">
      <w:pPr>
        <w:pStyle w:val="FootnoteText"/>
      </w:pPr>
      <w:r w:rsidRPr="00297066">
        <w:rPr>
          <w:rStyle w:val="FootnoteReference"/>
        </w:rPr>
        <w:footnoteRef/>
      </w:r>
      <w:r w:rsidRPr="00297066">
        <w:t xml:space="preserve"> Maanteeamet sea</w:t>
      </w:r>
      <w:r>
        <w:t>dis</w:t>
      </w:r>
      <w:r w:rsidRPr="00297066">
        <w:t xml:space="preserve"> eriveoste koridoridega ristumiskohtades nõuded viaduktide kõrge gabariidi tagamiseks eelprojekti koostamise etapis.</w:t>
      </w:r>
    </w:p>
  </w:footnote>
  <w:footnote w:id="31">
    <w:p w14:paraId="6169E5A4" w14:textId="77777777" w:rsidR="00E00C40" w:rsidRPr="00A476D3" w:rsidRDefault="00E00C40" w:rsidP="005444BF">
      <w:pPr>
        <w:pStyle w:val="FootnoteText"/>
      </w:pPr>
      <w:r w:rsidRPr="00C249CF">
        <w:rPr>
          <w:rStyle w:val="FootnoteReference"/>
        </w:rPr>
        <w:footnoteRef/>
      </w:r>
      <w:r w:rsidRPr="00C249CF">
        <w:t xml:space="preserve"> Teede vajadus ja põhimõttelised asukohad maakonnaplaneeringus Rail Baltic</w:t>
      </w:r>
      <w:r>
        <w:t>u</w:t>
      </w:r>
      <w:r w:rsidRPr="00C249CF">
        <w:t xml:space="preserve"> trassi asukoha määramiseks on </w:t>
      </w:r>
      <w:r w:rsidRPr="00AC4543">
        <w:t>välja töötatud</w:t>
      </w:r>
      <w:r w:rsidRPr="00A476D3">
        <w:t xml:space="preserve"> arvestades kinnistute piire ja paiknemist planeeringu koostamise etapis. Juurdepääsuteede vajaduse ja asukoha täpsustamisel projekteerimisel peab lähtuma üldisest põhimõttest, et raudtee rajamisest tingitud olemasoleva juurdepääsutee sulgemisel tuleb juurdepääs kinnistule tagada Rail Baltic</w:t>
      </w:r>
      <w:r>
        <w:t>u</w:t>
      </w:r>
      <w:r w:rsidRPr="00A476D3">
        <w:t xml:space="preserve"> raudtee välja ehitamise raames.</w:t>
      </w:r>
      <w:r>
        <w:t xml:space="preserve"> </w:t>
      </w:r>
    </w:p>
  </w:footnote>
  <w:footnote w:id="32">
    <w:p w14:paraId="369BAB4E" w14:textId="77777777" w:rsidR="00E00C40" w:rsidRPr="00297066" w:rsidRDefault="00E00C40" w:rsidP="005444BF">
      <w:pPr>
        <w:pStyle w:val="FootnoteText"/>
      </w:pPr>
      <w:r w:rsidRPr="00297066">
        <w:rPr>
          <w:rStyle w:val="FootnoteReference"/>
        </w:rPr>
        <w:footnoteRef/>
      </w:r>
      <w:r w:rsidRPr="00297066">
        <w:t xml:space="preserve"> </w:t>
      </w:r>
      <w:r w:rsidRPr="00743D0E">
        <w:t>Design Guid</w:t>
      </w:r>
      <w:r>
        <w:t>e</w:t>
      </w:r>
      <w:r w:rsidRPr="00743D0E">
        <w:t xml:space="preserve">lines </w:t>
      </w:r>
      <w:r w:rsidRPr="00297066">
        <w:t>RBDG-MAN-012-0102 ptk 4.9</w:t>
      </w:r>
    </w:p>
  </w:footnote>
  <w:footnote w:id="33">
    <w:p w14:paraId="0D07AA4D" w14:textId="77777777" w:rsidR="00E00C40" w:rsidRPr="00A476D3" w:rsidRDefault="00E00C40" w:rsidP="005444BF">
      <w:pPr>
        <w:pStyle w:val="FootnoteText"/>
      </w:pPr>
      <w:r w:rsidRPr="00A476D3">
        <w:rPr>
          <w:rStyle w:val="FootnoteReference"/>
        </w:rPr>
        <w:footnoteRef/>
      </w:r>
      <w:r w:rsidRPr="00A476D3">
        <w:t xml:space="preserve"> Rail Baltic</w:t>
      </w:r>
      <w:r>
        <w:t>u</w:t>
      </w:r>
      <w:r w:rsidRPr="00A476D3">
        <w:t xml:space="preserve"> maakonnaplaneeringuga kavandatud/ümberehitatav tee, mille teises otsas puudub väljapääs (seotus olemasoleva teega). </w:t>
      </w:r>
    </w:p>
  </w:footnote>
  <w:footnote w:id="34">
    <w:p w14:paraId="7A1D1314" w14:textId="77777777" w:rsidR="00E00C40" w:rsidRPr="00C249CF" w:rsidRDefault="00E00C40" w:rsidP="005444BF">
      <w:pPr>
        <w:pStyle w:val="FootnoteText"/>
      </w:pPr>
      <w:r w:rsidRPr="00A476D3">
        <w:rPr>
          <w:rStyle w:val="FootnoteReference"/>
        </w:rPr>
        <w:footnoteRef/>
      </w:r>
      <w:r>
        <w:t xml:space="preserve"> </w:t>
      </w:r>
      <w:r w:rsidRPr="00743D0E">
        <w:t>Design Guid</w:t>
      </w:r>
      <w:r>
        <w:t>e</w:t>
      </w:r>
      <w:r w:rsidRPr="00743D0E">
        <w:t>lines</w:t>
      </w:r>
      <w:r w:rsidRPr="00A476D3">
        <w:t xml:space="preserve"> </w:t>
      </w:r>
      <w:r w:rsidRPr="00297066">
        <w:t>RBDG-MAN-012-0102 ptk 5.</w:t>
      </w:r>
    </w:p>
  </w:footnote>
  <w:footnote w:id="35">
    <w:p w14:paraId="4871CE91" w14:textId="77777777" w:rsidR="00E00C40" w:rsidRPr="00C249CF" w:rsidRDefault="00E00C40" w:rsidP="005444BF">
      <w:pPr>
        <w:pStyle w:val="FootnoteText"/>
      </w:pPr>
      <w:r w:rsidRPr="00C249CF">
        <w:rPr>
          <w:rStyle w:val="FootnoteReference"/>
        </w:rPr>
        <w:footnoteRef/>
      </w:r>
      <w:r w:rsidRPr="00C249CF">
        <w:t xml:space="preserve"> </w:t>
      </w:r>
      <w:r w:rsidRPr="00743D0E">
        <w:t>Design Guid</w:t>
      </w:r>
      <w:r>
        <w:t>e</w:t>
      </w:r>
      <w:r w:rsidRPr="00743D0E">
        <w:t xml:space="preserve">lines </w:t>
      </w:r>
      <w:r w:rsidRPr="00297066">
        <w:t>RBDG-MAN-012-0102 ptk 4.12</w:t>
      </w:r>
    </w:p>
  </w:footnote>
  <w:footnote w:id="36">
    <w:p w14:paraId="510E6485" w14:textId="77777777" w:rsidR="00E00C40" w:rsidRPr="008864BB" w:rsidRDefault="00E00C40" w:rsidP="005444BF">
      <w:pPr>
        <w:pStyle w:val="FootnoteText"/>
      </w:pPr>
      <w:r w:rsidRPr="008864BB">
        <w:rPr>
          <w:rStyle w:val="FootnoteReference"/>
        </w:rPr>
        <w:footnoteRef/>
      </w:r>
      <w:r w:rsidRPr="008864BB">
        <w:t xml:space="preserve"> Design Guid</w:t>
      </w:r>
      <w:r>
        <w:t>e</w:t>
      </w:r>
      <w:r w:rsidRPr="008864BB">
        <w:t>lines RBDG-MAN-027-0101</w:t>
      </w:r>
    </w:p>
  </w:footnote>
  <w:footnote w:id="37">
    <w:p w14:paraId="303325F9" w14:textId="77777777" w:rsidR="00E00C40" w:rsidRPr="008864BB" w:rsidRDefault="00E00C40" w:rsidP="005444BF">
      <w:pPr>
        <w:pStyle w:val="FootnoteText"/>
      </w:pPr>
      <w:r w:rsidRPr="008864BB">
        <w:rPr>
          <w:rStyle w:val="FootnoteReference"/>
        </w:rPr>
        <w:footnoteRef/>
      </w:r>
      <w:r w:rsidRPr="008864BB">
        <w:t xml:space="preserve"> Veoalajaam on raudteerajatis raudteeseaduse mõistes.</w:t>
      </w:r>
    </w:p>
  </w:footnote>
  <w:footnote w:id="38">
    <w:p w14:paraId="35448B43" w14:textId="77777777" w:rsidR="00E00C40" w:rsidRPr="001C3DE1" w:rsidRDefault="00E00C40" w:rsidP="005444BF">
      <w:pPr>
        <w:pStyle w:val="FootnoteText"/>
      </w:pPr>
      <w:r w:rsidRPr="001C3DE1">
        <w:rPr>
          <w:rStyle w:val="FootnoteReference"/>
        </w:rPr>
        <w:footnoteRef/>
      </w:r>
      <w:r w:rsidRPr="001C3DE1">
        <w:t xml:space="preserve"> DG Environment. RBDG-MAN-027-0101</w:t>
      </w:r>
    </w:p>
  </w:footnote>
  <w:footnote w:id="39">
    <w:p w14:paraId="219F5FF6" w14:textId="77777777" w:rsidR="00E00C40" w:rsidRPr="00532975" w:rsidRDefault="00E00C40" w:rsidP="005444BF">
      <w:pPr>
        <w:pStyle w:val="FootnoteText"/>
      </w:pPr>
      <w:r w:rsidRPr="00532975">
        <w:rPr>
          <w:rStyle w:val="FootnoteReference"/>
        </w:rPr>
        <w:footnoteRef/>
      </w:r>
      <w:r w:rsidRPr="00532975">
        <w:t xml:space="preserve"> </w:t>
      </w:r>
      <w:r>
        <w:t>Maakonna</w:t>
      </w:r>
      <w:r w:rsidRPr="00532975">
        <w:t>planeeringu</w:t>
      </w:r>
      <w:r>
        <w:t>te</w:t>
      </w:r>
      <w:r w:rsidRPr="00532975">
        <w:t xml:space="preserve">ga määratud raudtee trassi koridor on raudtee rajamiseks vajaminev maa ja raudtee kaitsevöönd koos trassi „nihutamisruumiga”. </w:t>
      </w:r>
      <w:r>
        <w:t xml:space="preserve">„Nihutamisruum“ on ala, mille sees võib projektlahenduse käigus trass nihkuda. </w:t>
      </w:r>
      <w:r w:rsidRPr="00532975">
        <w:t>Trassi koridori laiuseks on valdavalt 350 m, tiheasustusalal 150 m.</w:t>
      </w:r>
      <w:r>
        <w:t xml:space="preserve"> </w:t>
      </w:r>
    </w:p>
  </w:footnote>
  <w:footnote w:id="40">
    <w:p w14:paraId="7A3112F1" w14:textId="77777777" w:rsidR="00E00C40" w:rsidRPr="0069410B" w:rsidRDefault="00E00C40" w:rsidP="005444BF">
      <w:pPr>
        <w:pStyle w:val="FootnoteText"/>
        <w:rPr>
          <w:lang w:val="et-EE"/>
        </w:rPr>
      </w:pPr>
      <w:r>
        <w:rPr>
          <w:rStyle w:val="FootnoteReference"/>
        </w:rPr>
        <w:footnoteRef/>
      </w:r>
      <w:r>
        <w:t xml:space="preserve"> </w:t>
      </w:r>
      <w:r w:rsidRPr="0069410B">
        <w:t>http://www.railbaltica.org/wp-content/uploads/2019/05/RB_Operational_Plan_Final_Study_Report_final.pdf</w:t>
      </w:r>
    </w:p>
  </w:footnote>
  <w:footnote w:id="41">
    <w:p w14:paraId="47B098B1" w14:textId="77777777" w:rsidR="00E00C40" w:rsidRPr="001E16AD" w:rsidRDefault="00E00C40" w:rsidP="005444BF">
      <w:pPr>
        <w:pStyle w:val="FootnoteText"/>
      </w:pPr>
      <w:r w:rsidRPr="001E16AD">
        <w:rPr>
          <w:rStyle w:val="FootnoteReference"/>
          <w:szCs w:val="16"/>
        </w:rPr>
        <w:footnoteRef/>
      </w:r>
      <w:r w:rsidRPr="001E16AD">
        <w:t xml:space="preserve"> </w:t>
      </w:r>
      <w:r w:rsidRPr="00AF2EDB">
        <w:t xml:space="preserve">Eelprojekt, RB-EP-07-RW-4RP-01. </w:t>
      </w:r>
      <w:r w:rsidRPr="001E16AD">
        <w:t>Tüüp</w:t>
      </w:r>
      <w:r>
        <w:t>ristlõige</w:t>
      </w:r>
      <w:r w:rsidRPr="001E16AD">
        <w:t xml:space="preserve"> ei ole mõõtkavaline vaid illustreerib taristuobjektide põhimõttelist paiknemist. </w:t>
      </w:r>
    </w:p>
  </w:footnote>
  <w:footnote w:id="42">
    <w:p w14:paraId="5CDEA2EE" w14:textId="77777777" w:rsidR="00E00C40" w:rsidRDefault="00E00C40" w:rsidP="005444BF">
      <w:pPr>
        <w:pStyle w:val="FootnoteText"/>
      </w:pPr>
      <w:r>
        <w:rPr>
          <w:rStyle w:val="FootnoteReference"/>
        </w:rPr>
        <w:footnoteRef/>
      </w:r>
      <w:r>
        <w:t xml:space="preserve"> </w:t>
      </w:r>
      <w:r w:rsidRPr="00D705D9">
        <w:t>Eelprojekti</w:t>
      </w:r>
      <w:r>
        <w:t xml:space="preserve"> </w:t>
      </w:r>
      <w:r w:rsidRPr="00D705D9">
        <w:t>lahenduses ei ole rööpapaaride pikitelje vahe kooskõlas projekteerimisjuhisega (DG-ga)</w:t>
      </w:r>
    </w:p>
  </w:footnote>
  <w:footnote w:id="43">
    <w:p w14:paraId="641D5C20" w14:textId="77777777" w:rsidR="00E00C40" w:rsidRPr="001E16AD" w:rsidRDefault="00E00C40" w:rsidP="005444BF">
      <w:pPr>
        <w:pStyle w:val="FootnoteText"/>
      </w:pPr>
      <w:r w:rsidRPr="00B17AEB">
        <w:rPr>
          <w:rStyle w:val="FootnoteReference"/>
          <w:szCs w:val="16"/>
        </w:rPr>
        <w:footnoteRef/>
      </w:r>
      <w:r w:rsidRPr="00B17AEB">
        <w:t xml:space="preserve"> </w:t>
      </w:r>
      <w:hyperlink r:id="rId12" w:history="1">
        <w:r w:rsidRPr="007F5FBE">
          <w:rPr>
            <w:rStyle w:val="Hyperlink"/>
            <w:szCs w:val="16"/>
          </w:rPr>
          <w:t>https://www.ttja.ee/et/ettevottele-organisatsioonile/rail-balticu-</w:t>
        </w:r>
        <w:r w:rsidRPr="00546BE7">
          <w:rPr>
            <w:rStyle w:val="Hyperlink"/>
          </w:rPr>
          <w:t>eelprojekt</w:t>
        </w:r>
        <w:r w:rsidRPr="007F5FBE">
          <w:rPr>
            <w:rStyle w:val="Hyperlink"/>
            <w:szCs w:val="16"/>
          </w:rPr>
          <w:t>-ja-uuringud</w:t>
        </w:r>
      </w:hyperlink>
      <w:r>
        <w:t xml:space="preserve"> (vaadatud 01.07.2019) </w:t>
      </w:r>
    </w:p>
  </w:footnote>
  <w:footnote w:id="44">
    <w:p w14:paraId="55642565" w14:textId="77777777" w:rsidR="00E00C40" w:rsidRPr="007826A8" w:rsidRDefault="00E00C40" w:rsidP="005444BF">
      <w:pPr>
        <w:pStyle w:val="FootnoteText"/>
        <w:rPr>
          <w:lang w:val="et-EE"/>
        </w:rPr>
      </w:pPr>
      <w:r>
        <w:rPr>
          <w:rStyle w:val="FootnoteReference"/>
        </w:rPr>
        <w:footnoteRef/>
      </w:r>
      <w:r>
        <w:t xml:space="preserve"> </w:t>
      </w:r>
      <w:r w:rsidRPr="007826A8">
        <w:t>RB KSH aruande lisa VI-2. Koostaja OÜ Hendrikson &amp; Ko, 2013</w:t>
      </w:r>
    </w:p>
  </w:footnote>
  <w:footnote w:id="45">
    <w:p w14:paraId="7DFB7180" w14:textId="77777777" w:rsidR="00E00C40" w:rsidRPr="007826A8" w:rsidRDefault="00E00C40" w:rsidP="005444BF">
      <w:pPr>
        <w:pStyle w:val="FootnoteText"/>
        <w:rPr>
          <w:lang w:val="et-EE"/>
        </w:rPr>
      </w:pPr>
      <w:r>
        <w:rPr>
          <w:rStyle w:val="FootnoteReference"/>
        </w:rPr>
        <w:footnoteRef/>
      </w:r>
      <w:r>
        <w:t xml:space="preserve"> </w:t>
      </w:r>
      <w:r w:rsidRPr="007826A8">
        <w:t>Lang, V. 2013. Rail Baltic KSH aruande lisa VI-1. «Aruanne arheoloogilise eeluuringu kohta Rail Baltic raudteetrassi valikul. I etapp». Tartu Ülikool</w:t>
      </w:r>
    </w:p>
  </w:footnote>
  <w:footnote w:id="46">
    <w:p w14:paraId="323E253A" w14:textId="77777777" w:rsidR="00E00C40" w:rsidRPr="007826A8" w:rsidRDefault="00E00C40" w:rsidP="005444BF">
      <w:pPr>
        <w:pStyle w:val="FootnoteText"/>
        <w:rPr>
          <w:lang w:val="et-EE"/>
        </w:rPr>
      </w:pPr>
      <w:r>
        <w:rPr>
          <w:rStyle w:val="FootnoteReference"/>
        </w:rPr>
        <w:footnoteRef/>
      </w:r>
      <w:r>
        <w:t xml:space="preserve"> </w:t>
      </w:r>
      <w:r w:rsidRPr="007826A8">
        <w:t>Ehitusgeoloogilised uuringud raudtee eelprojekti koostamiseks, Reaalprojekt OÜ töö nr RB-GL-11, RB-GL-12, RB-GL-14-A.</w:t>
      </w:r>
    </w:p>
  </w:footnote>
  <w:footnote w:id="47">
    <w:p w14:paraId="1526E0F0" w14:textId="77777777" w:rsidR="00E00C40" w:rsidRPr="001D3D19" w:rsidRDefault="00E00C40" w:rsidP="005444BF">
      <w:r w:rsidRPr="001D3D19">
        <w:rPr>
          <w:rStyle w:val="FootnoteReference"/>
        </w:rPr>
        <w:footnoteRef/>
      </w:r>
      <w:r w:rsidRPr="001D3D19">
        <w:t>Allikas: Eesti põhjavee kaitstuse kaart, Eesti Geoloogiakeskus</w:t>
      </w:r>
    </w:p>
  </w:footnote>
  <w:footnote w:id="48">
    <w:p w14:paraId="0F9019E1" w14:textId="77777777" w:rsidR="00E00C40" w:rsidRPr="003C4DDD" w:rsidRDefault="00E00C40" w:rsidP="00167E09">
      <w:r w:rsidRPr="00372A15">
        <w:rPr>
          <w:rStyle w:val="FootnoteReference"/>
        </w:rPr>
        <w:footnoteRef/>
      </w:r>
      <w:r w:rsidRPr="00372A15">
        <w:t xml:space="preserve"> </w:t>
      </w:r>
      <w:r w:rsidRPr="003C4DDD">
        <w:t xml:space="preserve">EELIS seisuga </w:t>
      </w:r>
      <w:r>
        <w:t>juuni</w:t>
      </w:r>
      <w:r w:rsidRPr="003C4DDD">
        <w:t xml:space="preserve"> 2019</w:t>
      </w:r>
    </w:p>
  </w:footnote>
  <w:footnote w:id="49">
    <w:p w14:paraId="263D732E" w14:textId="77777777" w:rsidR="00E00C40" w:rsidRPr="008864BB" w:rsidRDefault="00E00C40" w:rsidP="00167E09">
      <w:r w:rsidRPr="00C96937">
        <w:rPr>
          <w:rStyle w:val="FootnoteReference"/>
        </w:rPr>
        <w:footnoteRef/>
      </w:r>
      <w:r w:rsidRPr="0091456E">
        <w:t xml:space="preserve"> </w:t>
      </w:r>
      <w:r w:rsidRPr="008864BB">
        <w:t xml:space="preserve">Kaudse mõjuala ulatus sõltub erinevatest asjaoludest (liigist, piirkonna looduslikest tingimustest, väljakujunenud maakasutusest, projektlahendusest jmt) ning see tuleb vajadusel täpsustada KMH aruande koostamise ajal. </w:t>
      </w:r>
    </w:p>
  </w:footnote>
  <w:footnote w:id="50">
    <w:p w14:paraId="1E786628" w14:textId="77777777" w:rsidR="00E00C40" w:rsidRPr="0010273C" w:rsidRDefault="00E00C40" w:rsidP="00167E09">
      <w:r w:rsidRPr="00F41129">
        <w:rPr>
          <w:rStyle w:val="FootnoteReference"/>
        </w:rPr>
        <w:footnoteRef/>
      </w:r>
      <w:r w:rsidRPr="00B1359A">
        <w:t xml:space="preserve"> „Rail Baltic raudteetrassiga piirnevate kaitsealuste taime-, seene- ja samblikuliikide teadaolevate leiukohtade inventuur“ </w:t>
      </w:r>
      <w:r w:rsidRPr="00F41129">
        <w:t>Nordic Botanical, 2018</w:t>
      </w:r>
    </w:p>
  </w:footnote>
  <w:footnote w:id="51">
    <w:p w14:paraId="0BF3DA16" w14:textId="77777777" w:rsidR="00E00C40" w:rsidRPr="00943DE3" w:rsidRDefault="00E00C40" w:rsidP="00B27F82">
      <w:r w:rsidRPr="004047B3">
        <w:rPr>
          <w:rStyle w:val="FootnoteReference"/>
        </w:rPr>
        <w:footnoteRef/>
      </w:r>
      <w:r w:rsidRPr="004047B3">
        <w:t xml:space="preserve"> Nõukogu direktiiv 92/43/EMÜ, 21. mai 1992, looduslike elupaikade ning loodusliku loomastiku ja taimestiku kaitse kohta </w:t>
      </w:r>
      <w:r w:rsidRPr="006832B7">
        <w:t xml:space="preserve">(loodusdirektiiv – LoD) </w:t>
      </w:r>
    </w:p>
  </w:footnote>
  <w:footnote w:id="52">
    <w:p w14:paraId="25023165" w14:textId="77777777" w:rsidR="00E00C40" w:rsidRPr="00943DE3" w:rsidRDefault="00E00C40" w:rsidP="00B27F82">
      <w:r w:rsidRPr="00943DE3">
        <w:rPr>
          <w:rStyle w:val="FootnoteReference"/>
        </w:rPr>
        <w:footnoteRef/>
      </w:r>
      <w:r w:rsidRPr="00943DE3">
        <w:t xml:space="preserve"> Euroopa Parlamendi ja Nõukogu direktiiv 2009/147/EÜ, 30. november 2009, loodusliku linnustiku kaitse kohta (linnudirektiiv – LiD) </w:t>
      </w:r>
    </w:p>
  </w:footnote>
  <w:footnote w:id="53">
    <w:p w14:paraId="602DBA65" w14:textId="77777777" w:rsidR="00E00C40" w:rsidRPr="00CF2C09" w:rsidRDefault="00E00C40" w:rsidP="00CF2C09">
      <w:pPr>
        <w:spacing w:after="0"/>
        <w:rPr>
          <w:rFonts w:ascii="Arial" w:hAnsi="Arial" w:cs="Arial"/>
          <w:sz w:val="16"/>
          <w:szCs w:val="16"/>
        </w:rPr>
      </w:pPr>
      <w:r w:rsidRPr="002375F8">
        <w:rPr>
          <w:rStyle w:val="FootnoteReference"/>
        </w:rPr>
        <w:footnoteRef/>
      </w:r>
      <w:r w:rsidRPr="002375F8">
        <w:t xml:space="preserve"> “</w:t>
      </w:r>
      <w:r w:rsidRPr="00CF2C09">
        <w:rPr>
          <w:rFonts w:ascii="Arial" w:hAnsi="Arial" w:cs="Arial"/>
          <w:sz w:val="16"/>
          <w:szCs w:val="16"/>
        </w:rPr>
        <w:t>Loodusdirektiivi” elupaigatüüpide käsiraamat. 2000, Jaanus Paal</w:t>
      </w:r>
    </w:p>
  </w:footnote>
  <w:footnote w:id="54">
    <w:p w14:paraId="55549233" w14:textId="77777777" w:rsidR="00E00C40" w:rsidRPr="00CF2C09" w:rsidRDefault="00E00C40" w:rsidP="00CF2C09">
      <w:pPr>
        <w:spacing w:after="0"/>
        <w:rPr>
          <w:rFonts w:ascii="Arial" w:hAnsi="Arial" w:cs="Arial"/>
          <w:color w:val="808080" w:themeColor="background1" w:themeShade="80"/>
          <w:sz w:val="16"/>
          <w:szCs w:val="16"/>
          <w:lang w:val="en-US"/>
        </w:rPr>
      </w:pPr>
      <w:r w:rsidRPr="00CF2C09">
        <w:rPr>
          <w:rStyle w:val="FootnoteReference"/>
          <w:rFonts w:ascii="Arial" w:hAnsi="Arial" w:cs="Arial"/>
          <w:color w:val="808080" w:themeColor="background1" w:themeShade="80"/>
          <w:szCs w:val="16"/>
        </w:rPr>
        <w:footnoteRef/>
      </w:r>
      <w:r w:rsidRPr="00CF2C09">
        <w:rPr>
          <w:rFonts w:ascii="Arial" w:hAnsi="Arial" w:cs="Arial"/>
          <w:color w:val="808080" w:themeColor="background1" w:themeShade="80"/>
          <w:sz w:val="16"/>
          <w:szCs w:val="16"/>
        </w:rPr>
        <w:t xml:space="preserve"> „</w:t>
      </w:r>
      <w:r w:rsidRPr="00CF2C09">
        <w:rPr>
          <w:rFonts w:ascii="Arial" w:hAnsi="Arial" w:cs="Arial"/>
          <w:sz w:val="16"/>
          <w:szCs w:val="16"/>
        </w:rPr>
        <w:t>97 hoiuala poollooduslike koosluste kaitsekorralduskava 2016-2020“ eelnõu, Keskkonnaamet, 2016</w:t>
      </w:r>
    </w:p>
  </w:footnote>
  <w:footnote w:id="55">
    <w:p w14:paraId="2879A2BE" w14:textId="77777777" w:rsidR="00E00C40" w:rsidRPr="00CC772E" w:rsidRDefault="00E00C40" w:rsidP="00CF2C09">
      <w:pPr>
        <w:spacing w:after="0"/>
      </w:pPr>
      <w:r w:rsidRPr="00CF2C09">
        <w:rPr>
          <w:rStyle w:val="FootnoteReference"/>
          <w:rFonts w:ascii="Arial" w:hAnsi="Arial" w:cs="Arial"/>
          <w:szCs w:val="16"/>
        </w:rPr>
        <w:footnoteRef/>
      </w:r>
      <w:r w:rsidRPr="00CF2C09">
        <w:rPr>
          <w:rFonts w:ascii="Arial" w:hAnsi="Arial" w:cs="Arial"/>
          <w:sz w:val="16"/>
          <w:szCs w:val="16"/>
        </w:rPr>
        <w:t xml:space="preserve"> Natura standardandmebaasi järgi (A- väga kõrge, B-kõrge, C-keskmine)</w:t>
      </w:r>
    </w:p>
  </w:footnote>
  <w:footnote w:id="56">
    <w:p w14:paraId="5D65224C" w14:textId="77777777" w:rsidR="00E00C40" w:rsidRPr="00546BE7" w:rsidRDefault="00E00C40" w:rsidP="005444BF">
      <w:pPr>
        <w:pStyle w:val="FootnoteText"/>
        <w:rPr>
          <w:szCs w:val="16"/>
        </w:rPr>
      </w:pPr>
      <w:r w:rsidRPr="00546BE7">
        <w:rPr>
          <w:rStyle w:val="FootnoteReference"/>
          <w:szCs w:val="16"/>
        </w:rPr>
        <w:footnoteRef/>
      </w:r>
      <w:r w:rsidRPr="00546BE7">
        <w:rPr>
          <w:szCs w:val="16"/>
        </w:rPr>
        <w:t xml:space="preserve"> </w:t>
      </w:r>
      <w:hyperlink r:id="rId13" w:history="1">
        <w:r w:rsidRPr="00546BE7">
          <w:rPr>
            <w:rStyle w:val="Hyperlink"/>
            <w:szCs w:val="16"/>
          </w:rPr>
          <w:t>https://eesti2030.wordpress.com/</w:t>
        </w:r>
      </w:hyperlink>
    </w:p>
  </w:footnote>
  <w:footnote w:id="57">
    <w:p w14:paraId="0BE19E32" w14:textId="77777777" w:rsidR="00E00C40" w:rsidRPr="005444BF" w:rsidRDefault="00E00C40" w:rsidP="005444BF">
      <w:pPr>
        <w:rPr>
          <w:rStyle w:val="FootnoteTextChar"/>
          <w:rFonts w:eastAsia="Verdana"/>
        </w:rPr>
      </w:pPr>
      <w:r w:rsidRPr="00E21B5A">
        <w:rPr>
          <w:rStyle w:val="FootnoteReference"/>
        </w:rPr>
        <w:footnoteRef/>
      </w:r>
      <w:r w:rsidRPr="00E21B5A">
        <w:t xml:space="preserve"> </w:t>
      </w:r>
      <w:hyperlink r:id="rId14" w:history="1">
        <w:r w:rsidRPr="005444BF">
          <w:rPr>
            <w:rStyle w:val="FootnoteTextChar"/>
            <w:rFonts w:eastAsia="Verdana"/>
          </w:rPr>
          <w:t>https://www.mkm.ee/sites/default/files/transpordi_arengukava.pdf</w:t>
        </w:r>
      </w:hyperlink>
    </w:p>
  </w:footnote>
  <w:footnote w:id="58">
    <w:p w14:paraId="697E9CCF" w14:textId="77777777" w:rsidR="00E00C40" w:rsidRDefault="00E00C40" w:rsidP="005444BF">
      <w:pPr>
        <w:pStyle w:val="FootnoteText"/>
      </w:pPr>
      <w:r w:rsidRPr="00BF1BA2">
        <w:rPr>
          <w:rStyle w:val="FootnoteReference"/>
        </w:rPr>
        <w:footnoteRef/>
      </w:r>
      <w:r w:rsidRPr="00BF1BA2">
        <w:t xml:space="preserve"> Tabeli koostamisel on aluseks võetud Rail Baltic maakonnaplaneeringute KSH aruan</w:t>
      </w:r>
      <w:r>
        <w:t>de</w:t>
      </w:r>
      <w:r w:rsidRPr="00BF1BA2">
        <w:t xml:space="preserve"> (heaks kiidetud 10.08.2017)</w:t>
      </w:r>
      <w:r>
        <w:t xml:space="preserve"> ptk-s 14 asuv tabel 14.1, mida on ajakohastatud ning täpsustatud KMH etapist lähtuvalt. </w:t>
      </w:r>
    </w:p>
  </w:footnote>
  <w:footnote w:id="59">
    <w:p w14:paraId="39529754" w14:textId="77777777" w:rsidR="00E00C40" w:rsidRDefault="00E00C40" w:rsidP="005444BF">
      <w:pPr>
        <w:pStyle w:val="FootnoteText"/>
      </w:pPr>
      <w:r>
        <w:rPr>
          <w:rStyle w:val="FootnoteReference"/>
        </w:rPr>
        <w:footnoteRef/>
      </w:r>
      <w:r>
        <w:t xml:space="preserve"> eRT: </w:t>
      </w:r>
      <w:hyperlink r:id="rId15" w:history="1">
        <w:r w:rsidRPr="00B46277">
          <w:rPr>
            <w:rStyle w:val="Hyperlink"/>
          </w:rPr>
          <w:t>https://www.riigiteataja.ee/akt/106092017001</w:t>
        </w:r>
      </w:hyperlink>
      <w:r>
        <w:t xml:space="preserve"> </w:t>
      </w:r>
    </w:p>
  </w:footnote>
  <w:footnote w:id="60">
    <w:p w14:paraId="30843B19" w14:textId="77777777" w:rsidR="00E00C40" w:rsidRDefault="00E00C40" w:rsidP="00E430D0">
      <w:pPr>
        <w:pStyle w:val="FootnoteText"/>
      </w:pPr>
      <w:r>
        <w:rPr>
          <w:rStyle w:val="FootnoteReference"/>
        </w:rPr>
        <w:footnoteRef/>
      </w:r>
      <w:r>
        <w:t xml:space="preserve"> Modaalne nihe kujutab endast uut liikuvuskontseptsiooni, kus eelistatud on säästlikumad liikumisviisid/transpordiliigid. Modaalne nihe oluline eeldus kahe eesmärgi saavutamisel: 1) sõltuvuse vähendamine naftast; 2) k</w:t>
      </w:r>
      <w:r w:rsidRPr="008B5E6F">
        <w:t>asvuhoonegaaside heitkoguste vähendamine</w:t>
      </w:r>
      <w:r>
        <w:t xml:space="preserve">. Allikas: Transpordi arengukava 2014-2020, ptk 1 </w:t>
      </w:r>
    </w:p>
  </w:footnote>
  <w:footnote w:id="61">
    <w:p w14:paraId="5BDBEFCB" w14:textId="77777777" w:rsidR="00E00C40" w:rsidRPr="004B1757" w:rsidRDefault="00E00C40" w:rsidP="00E430D0">
      <w:pPr>
        <w:pStyle w:val="FootnoteText"/>
        <w:rPr>
          <w:i/>
          <w:iCs/>
          <w:lang w:val="et-EE"/>
        </w:rPr>
      </w:pPr>
      <w:r>
        <w:rPr>
          <w:rStyle w:val="FootnoteReference"/>
        </w:rPr>
        <w:footnoteRef/>
      </w:r>
      <w:r>
        <w:t xml:space="preserve"> Rail Baltic maakonnaplaneeringu KSH aruanne. Lisa V – Müra ja vibratsiooni hindamine. Ptk 2.3 </w:t>
      </w:r>
    </w:p>
  </w:footnote>
  <w:footnote w:id="62">
    <w:p w14:paraId="1F8B240D" w14:textId="77777777" w:rsidR="00E00C40" w:rsidRPr="00077F90" w:rsidRDefault="00E00C40" w:rsidP="00E430D0">
      <w:pPr>
        <w:pStyle w:val="FootnoteText"/>
        <w:rPr>
          <w:lang w:val="et-EE"/>
        </w:rPr>
      </w:pPr>
      <w:r>
        <w:rPr>
          <w:rStyle w:val="FootnoteReference"/>
        </w:rPr>
        <w:footnoteRef/>
      </w:r>
      <w:r>
        <w:t xml:space="preserve"> </w:t>
      </w:r>
      <w:r w:rsidRPr="00077F90">
        <w:t>Ehitustööde ja rongiliikluse tagajärjel tekkiv vibratsioon peab vastama sotsiaalministri 17.05.2002 määruses nr 78 „Vibratsiooni piirväärtused elamutes ja ühiskasutusega hoonetes ning vibratsiooni mõõtmise meetodid“ § 3 toodud piirväärtustele.</w:t>
      </w:r>
      <w:r>
        <w:t xml:space="preserve"> </w:t>
      </w:r>
    </w:p>
  </w:footnote>
  <w:footnote w:id="63">
    <w:p w14:paraId="37F2D061" w14:textId="77777777" w:rsidR="00E00C40" w:rsidRPr="009B00D7" w:rsidRDefault="00E00C40" w:rsidP="00E430D0">
      <w:pPr>
        <w:pStyle w:val="FootnoteText"/>
      </w:pPr>
      <w:r w:rsidRPr="00FD78DB">
        <w:rPr>
          <w:rStyle w:val="FootnoteReference"/>
        </w:rPr>
        <w:footnoteRef/>
      </w:r>
      <w:r w:rsidRPr="00FD78DB">
        <w:t xml:space="preserve"> </w:t>
      </w:r>
      <w:r w:rsidRPr="00E76956">
        <w:rPr>
          <w:i/>
        </w:rPr>
        <w:t>Morant, A., Wisten, A., Galar, D., Kumar, U., &amp; Niska, S. (2012). Railway EMI impact on train operation and environment. Paper presented at the Electromagnetic Compatibility (EMC EUROPE), 2012 International Symposium on, Rome.</w:t>
      </w:r>
      <w:r w:rsidRPr="00FD78DB">
        <w:t xml:space="preserve"> </w:t>
      </w:r>
    </w:p>
  </w:footnote>
  <w:footnote w:id="64">
    <w:p w14:paraId="7930E1EA" w14:textId="77777777" w:rsidR="00E00C40" w:rsidRPr="00CC5DF1" w:rsidRDefault="00E00C40" w:rsidP="00E430D0">
      <w:pPr>
        <w:pStyle w:val="FootnoteText"/>
        <w:rPr>
          <w:lang w:val="et-EE"/>
        </w:rPr>
      </w:pPr>
      <w:r>
        <w:rPr>
          <w:rStyle w:val="FootnoteReference"/>
        </w:rPr>
        <w:footnoteRef/>
      </w:r>
      <w:r>
        <w:t xml:space="preserve"> Rail Balticu maakonnaplaneeringu KSH aruanne, ptk 9.4.2. </w:t>
      </w:r>
    </w:p>
  </w:footnote>
  <w:footnote w:id="65">
    <w:p w14:paraId="6357D58D" w14:textId="77777777" w:rsidR="00E00C40" w:rsidRDefault="00E00C40" w:rsidP="00E430D0">
      <w:pPr>
        <w:pStyle w:val="FootnoteText"/>
      </w:pPr>
      <w:r w:rsidRPr="00CC5DF1">
        <w:rPr>
          <w:rStyle w:val="FootnoteReference"/>
        </w:rPr>
        <w:footnoteRef/>
      </w:r>
      <w:r w:rsidRPr="00CC5DF1">
        <w:t xml:space="preserve"> Selgitus: kemikaalide veoga seotud </w:t>
      </w:r>
      <w:r w:rsidRPr="0038638E">
        <w:t>riske käesoleva</w:t>
      </w:r>
      <w:r w:rsidRPr="00CC5DF1">
        <w:t xml:space="preserve"> KMH käigus ei käsitleta, sest:</w:t>
      </w:r>
      <w:r>
        <w:t xml:space="preserve"> </w:t>
      </w:r>
    </w:p>
    <w:p w14:paraId="3BA872B1" w14:textId="77777777" w:rsidR="00E00C40" w:rsidRDefault="00E00C40" w:rsidP="00E430D0">
      <w:pPr>
        <w:pStyle w:val="FootnoteText"/>
      </w:pPr>
      <w:r>
        <w:t xml:space="preserve">1. Rail Balticu projekti Eesti osa planeerimis- ja ehitusfaasi riskianalüüs on koostatud ja selle kokkuvõte avaldatud RB Estonia veebilehel. Riskianalüüsi üks järeldustest oli, et koostada tuleb ka RB opereerimisfaasi riskianalüüs. Otstarbekas on see koostada raudteerajatise valmimisel. Muuhulgas on selles asjakohane käsitleda kemikaalide veoga seotud riske. </w:t>
      </w:r>
    </w:p>
    <w:p w14:paraId="4844BC6E" w14:textId="77777777" w:rsidR="00E00C40" w:rsidRDefault="00E00C40" w:rsidP="00E430D0">
      <w:pPr>
        <w:pStyle w:val="FootnoteText"/>
      </w:pPr>
      <w:r>
        <w:t>2. Raudteeohutuse küsimused on reguleeritud raudteeseaduse nõuetega. Seaduse § 34 lg 1 järgi on r</w:t>
      </w:r>
      <w:r w:rsidRPr="000B29BB">
        <w:t xml:space="preserve">audteeinfrastruktuuri-ettevõtjad ja teised raudteeinfrastruktuuri valdajad kohustatud tagama ohutu liikluse oma raudteeinfrastruktuuril ja hoidma selle ohutust tagavana töökorras. Raudteeveo-ettevõtjad ja teised raudteeveeremi valdajad on kohustatud tagama raudteeveo ohutuse ja nende kasutatava raudteeveeremi vastavuse kehtivatele ohutus-, hooldus- ja muudele nõuetele. Nimetatud isikud on kohustatud täitma </w:t>
      </w:r>
      <w:r>
        <w:t xml:space="preserve">raudtee tehnokasutuseeskirja nõudeid </w:t>
      </w:r>
      <w:r w:rsidRPr="000B29BB">
        <w:t>ning kõiki keskkonna-, tule- ja tööohutus-, töötervishoiu- ning tervisekaitse-eeskirju ja -nõudeid.</w:t>
      </w:r>
      <w:r>
        <w:t xml:space="preserve"> Seaduse § 34 kohustab raudtee-ettevõtjat kehtestama ohutusjuhtimise süsteemi. Selle oluline osa on kemikaalide raudteel veo riskide käsitlus. Ohutusjuhtimise süsteem kehtestatakse enne kemikaalide veo alustamist RB-l. </w:t>
      </w:r>
    </w:p>
    <w:p w14:paraId="0FFD906B" w14:textId="77777777" w:rsidR="00E00C40" w:rsidRPr="00B87806" w:rsidRDefault="00E00C40" w:rsidP="00E430D0">
      <w:pPr>
        <w:pStyle w:val="FootnoteText"/>
        <w:rPr>
          <w:lang w:val="et-EE"/>
        </w:rPr>
      </w:pPr>
      <w:r>
        <w:t>3. Vastavalt päästeseadusele on hädaolukordade lahendamine ja nende ennetamine Päästeameti ülesanne. Muuhulgas analüüsib Päästeamet oma pädevuse piires päästevõimekust ja hädaolukordadele reageerimisaegu. Vajadusel täiendab Päästeamet neid analüüse.</w:t>
      </w:r>
    </w:p>
  </w:footnote>
  <w:footnote w:id="66">
    <w:p w14:paraId="0D9A2527" w14:textId="77777777" w:rsidR="00E00C40" w:rsidRDefault="00E00C40" w:rsidP="005444BF">
      <w:pPr>
        <w:pStyle w:val="FootnoteText"/>
      </w:pPr>
      <w:r>
        <w:rPr>
          <w:rStyle w:val="FootnoteReference"/>
        </w:rPr>
        <w:footnoteRef/>
      </w:r>
      <w:r>
        <w:t xml:space="preserve"> </w:t>
      </w:r>
      <w:r w:rsidRPr="00E133C7">
        <w:t xml:space="preserve">Elektrooniline Riigi Teataja – </w:t>
      </w:r>
      <w:hyperlink r:id="rId16" w:history="1">
        <w:r w:rsidRPr="00272B3F">
          <w:rPr>
            <w:rStyle w:val="Hyperlink"/>
          </w:rPr>
          <w:t>https://www.riigiteataja.ee/akt/121122011015</w:t>
        </w:r>
      </w:hyperlink>
      <w:r>
        <w:t xml:space="preserve"> </w:t>
      </w:r>
    </w:p>
  </w:footnote>
  <w:footnote w:id="67">
    <w:p w14:paraId="6D8FF932" w14:textId="77777777" w:rsidR="00E00C40" w:rsidRDefault="00E00C40" w:rsidP="005444BF">
      <w:pPr>
        <w:pStyle w:val="FootnoteText"/>
      </w:pPr>
      <w:r>
        <w:rPr>
          <w:rStyle w:val="FootnoteReference"/>
        </w:rPr>
        <w:footnoteRef/>
      </w:r>
      <w:r>
        <w:t xml:space="preserve"> </w:t>
      </w:r>
      <w:r w:rsidRPr="00E133C7">
        <w:t>Koostaja: K. Peterson; Keskkonnaministeerium 2007; vt Keskkonnaministeeriumi koduleht: http://www.envir.ee/sites/default/files/kmh_juhend_180407_peterson.pdf</w:t>
      </w:r>
    </w:p>
  </w:footnote>
  <w:footnote w:id="68">
    <w:p w14:paraId="4757DD90" w14:textId="77777777" w:rsidR="00E00C40" w:rsidRDefault="00E00C40" w:rsidP="005444BF">
      <w:pPr>
        <w:pStyle w:val="FootnoteText"/>
      </w:pPr>
      <w:r>
        <w:rPr>
          <w:rStyle w:val="FootnoteReference"/>
        </w:rPr>
        <w:footnoteRef/>
      </w:r>
      <w:r>
        <w:t xml:space="preserve"> </w:t>
      </w:r>
      <w:r w:rsidRPr="00E133C7">
        <w:t xml:space="preserve">Vt Keskkonnaministeeriumi koduleht: </w:t>
      </w:r>
      <w:hyperlink r:id="rId17" w:history="1">
        <w:r w:rsidRPr="00272B3F">
          <w:rPr>
            <w:rStyle w:val="Hyperlink"/>
          </w:rPr>
          <w:t>http://www.envir.ee/et/kmh-uuringud-ja-juhendid</w:t>
        </w:r>
      </w:hyperlink>
      <w:r>
        <w:t xml:space="preserve"> </w:t>
      </w:r>
    </w:p>
  </w:footnote>
  <w:footnote w:id="69">
    <w:p w14:paraId="10DBB475" w14:textId="77777777" w:rsidR="00E00C40" w:rsidRPr="00795FF9" w:rsidRDefault="00E00C40" w:rsidP="005444BF">
      <w:pPr>
        <w:pStyle w:val="FootnoteText"/>
      </w:pPr>
      <w:r w:rsidRPr="00795FF9">
        <w:rPr>
          <w:rStyle w:val="FootnoteReference"/>
        </w:rPr>
        <w:footnoteRef/>
      </w:r>
      <w:r w:rsidRPr="00795FF9">
        <w:t xml:space="preserve"> KSH aruanne</w:t>
      </w:r>
      <w:r>
        <w:t>,</w:t>
      </w:r>
      <w:r w:rsidRPr="00795FF9">
        <w:t xml:space="preserve"> lisa I-8</w:t>
      </w:r>
    </w:p>
  </w:footnote>
  <w:footnote w:id="70">
    <w:p w14:paraId="57A6A97F" w14:textId="77777777" w:rsidR="00E00C40" w:rsidRDefault="00E00C40" w:rsidP="005444BF">
      <w:pPr>
        <w:pStyle w:val="FootnoteText"/>
      </w:pPr>
      <w:r>
        <w:rPr>
          <w:rStyle w:val="FootnoteReference"/>
        </w:rPr>
        <w:footnoteRef/>
      </w:r>
      <w:r>
        <w:t xml:space="preserve"> KeHJS § 2</w:t>
      </w:r>
      <w:r>
        <w:rPr>
          <w:vertAlign w:val="superscript"/>
        </w:rPr>
        <w:t>2</w:t>
      </w:r>
      <w:r>
        <w:t xml:space="preserve">; Elektrooniline Riigi Teataja: </w:t>
      </w:r>
      <w:r w:rsidRPr="009B38F4">
        <w:t>https://www.riigiteataja.ee/akt/130122015018?leiaKehtiv</w:t>
      </w:r>
    </w:p>
  </w:footnote>
  <w:footnote w:id="71">
    <w:p w14:paraId="2FC1416F" w14:textId="77777777" w:rsidR="00E00C40" w:rsidRPr="00795FF9" w:rsidRDefault="00E00C40" w:rsidP="005444BF">
      <w:pPr>
        <w:pStyle w:val="FootnoteText"/>
      </w:pPr>
      <w:r w:rsidRPr="00795FF9">
        <w:rPr>
          <w:rStyle w:val="FootnoteReference"/>
        </w:rPr>
        <w:footnoteRef/>
      </w:r>
      <w:r w:rsidRPr="00795FF9">
        <w:t xml:space="preserve"> Kavandatav raudtee</w:t>
      </w:r>
    </w:p>
  </w:footnote>
  <w:footnote w:id="72">
    <w:p w14:paraId="23F80010" w14:textId="77777777" w:rsidR="00E00C40" w:rsidRDefault="00E00C40" w:rsidP="005444BF">
      <w:pPr>
        <w:pStyle w:val="FootnoteText"/>
      </w:pPr>
      <w:r>
        <w:rPr>
          <w:rStyle w:val="FootnoteReference"/>
        </w:rPr>
        <w:footnoteRef/>
      </w:r>
      <w:r>
        <w:t xml:space="preserve"> Nende dokumentide koostamine ei kuulu KMH mahtu. </w:t>
      </w:r>
    </w:p>
  </w:footnote>
  <w:footnote w:id="73">
    <w:p w14:paraId="7C273D40" w14:textId="77777777" w:rsidR="00E00C40" w:rsidRDefault="00E00C40" w:rsidP="005444BF">
      <w:pPr>
        <w:pStyle w:val="FootnoteText"/>
      </w:pPr>
      <w:r w:rsidRPr="00901CC9">
        <w:rPr>
          <w:rStyle w:val="FootnoteReference"/>
        </w:rPr>
        <w:footnoteRef/>
      </w:r>
      <w:r w:rsidRPr="00901CC9">
        <w:t xml:space="preserve"> </w:t>
      </w:r>
      <w:r>
        <w:t>Eesti keeles</w:t>
      </w:r>
      <w:r w:rsidRPr="00901CC9">
        <w:t>: Uuring kliimamuutuste mõju hindamise kohta Rail Baltic</w:t>
      </w:r>
      <w:r>
        <w:t>u</w:t>
      </w:r>
      <w:r w:rsidRPr="00901CC9">
        <w:t xml:space="preserve"> raudtee projekteerimisel, ehitamisel, hooldamisel ja opereerimisel. </w:t>
      </w:r>
      <w:r>
        <w:t xml:space="preserve"> </w:t>
      </w:r>
    </w:p>
  </w:footnote>
  <w:footnote w:id="74">
    <w:p w14:paraId="0865BF7B" w14:textId="77777777" w:rsidR="00E00C40" w:rsidRDefault="00E00C40" w:rsidP="005444BF">
      <w:pPr>
        <w:pStyle w:val="FootnoteText"/>
      </w:pPr>
      <w:r>
        <w:rPr>
          <w:rStyle w:val="FootnoteReference"/>
        </w:rPr>
        <w:footnoteRef/>
      </w:r>
      <w:r>
        <w:t xml:space="preserve"> </w:t>
      </w:r>
      <w:r w:rsidRPr="002D2909">
        <w:t xml:space="preserve">Kui </w:t>
      </w:r>
      <w:r>
        <w:t xml:space="preserve">elupaiga </w:t>
      </w:r>
      <w:r w:rsidRPr="002D2909">
        <w:t xml:space="preserve">säilitamine ei õnnestu, siis tuleb kompenseerida selle kahjustamine, rajades uus </w:t>
      </w:r>
      <w:r>
        <w:t>elupaik</w:t>
      </w:r>
      <w:r w:rsidRPr="002D2909">
        <w:t xml:space="preserve"> (või laiendades olemasolevat). Selleks viiakse läbi kompenseerivate meetmete detailuuring ning koostatakse elupaikade kujundamise kava.</w:t>
      </w:r>
      <w:r>
        <w:t xml:space="preserve"> </w:t>
      </w:r>
      <w:r w:rsidRPr="002D2909">
        <w:t>Elupaikade taastamistööd kavandatakse ja viiakse läbi Keskkonnaameti poolt heaks kiidetud mahus ja meetoditega</w:t>
      </w:r>
      <w:r>
        <w:t xml:space="preserve">. </w:t>
      </w:r>
    </w:p>
  </w:footnote>
  <w:footnote w:id="75">
    <w:p w14:paraId="426F95A5" w14:textId="77777777" w:rsidR="00E00C40" w:rsidRPr="00CF2C09" w:rsidRDefault="00E00C40" w:rsidP="005444BF">
      <w:pPr>
        <w:pStyle w:val="FootnoteText"/>
        <w:rPr>
          <w:szCs w:val="16"/>
          <w:lang w:val="et-EE"/>
        </w:rPr>
      </w:pPr>
      <w:r>
        <w:rPr>
          <w:rStyle w:val="FootnoteReference"/>
        </w:rPr>
        <w:footnoteRef/>
      </w:r>
      <w:r>
        <w:t xml:space="preserve"> </w:t>
      </w:r>
      <w:hyperlink r:id="rId18" w:history="1">
        <w:r w:rsidRPr="00CF2C09">
          <w:rPr>
            <w:rStyle w:val="Hyperlink"/>
            <w:sz w:val="16"/>
            <w:szCs w:val="16"/>
          </w:rPr>
          <w:t>https://www.etis.ee/CV/Jaanus_Remm/est</w:t>
        </w:r>
      </w:hyperlink>
      <w:r w:rsidRPr="00CF2C09">
        <w:rPr>
          <w:szCs w:val="16"/>
        </w:rPr>
        <w:t xml:space="preserve"> </w:t>
      </w:r>
    </w:p>
  </w:footnote>
  <w:footnote w:id="76">
    <w:p w14:paraId="4DCCAB1D" w14:textId="77777777" w:rsidR="00E00C40" w:rsidRPr="00CF2C09" w:rsidRDefault="00E00C40" w:rsidP="005444BF">
      <w:pPr>
        <w:pStyle w:val="FootnoteText"/>
        <w:rPr>
          <w:szCs w:val="16"/>
          <w:lang w:val="et-EE"/>
        </w:rPr>
      </w:pPr>
      <w:r w:rsidRPr="00CF2C09">
        <w:rPr>
          <w:rStyle w:val="FootnoteReference"/>
          <w:rFonts w:ascii="Arial" w:hAnsi="Arial"/>
          <w:szCs w:val="16"/>
        </w:rPr>
        <w:footnoteRef/>
      </w:r>
      <w:r w:rsidRPr="00CF2C09">
        <w:rPr>
          <w:szCs w:val="16"/>
        </w:rPr>
        <w:t xml:space="preserve"> </w:t>
      </w:r>
      <w:hyperlink r:id="rId19" w:history="1">
        <w:r w:rsidRPr="00CF2C09">
          <w:rPr>
            <w:rStyle w:val="Hyperlink"/>
            <w:sz w:val="16"/>
            <w:szCs w:val="16"/>
          </w:rPr>
          <w:t>https://www.etis.ee/CV/Riinu_Rannap/est</w:t>
        </w:r>
      </w:hyperlink>
      <w:r w:rsidRPr="00CF2C09">
        <w:rPr>
          <w:szCs w:val="16"/>
        </w:rPr>
        <w:t xml:space="preserve"> </w:t>
      </w:r>
    </w:p>
  </w:footnote>
  <w:footnote w:id="77">
    <w:p w14:paraId="3FCD5F03" w14:textId="77777777" w:rsidR="00E00C40" w:rsidRPr="00656043" w:rsidRDefault="00E00C40" w:rsidP="005444BF">
      <w:pPr>
        <w:pStyle w:val="FootnoteText"/>
        <w:rPr>
          <w:lang w:val="et-EE"/>
        </w:rPr>
      </w:pPr>
      <w:r w:rsidRPr="00CF2C09">
        <w:rPr>
          <w:rStyle w:val="FootnoteReference"/>
          <w:rFonts w:ascii="Arial" w:hAnsi="Arial"/>
          <w:szCs w:val="16"/>
        </w:rPr>
        <w:footnoteRef/>
      </w:r>
      <w:r w:rsidRPr="00CF2C09">
        <w:rPr>
          <w:szCs w:val="16"/>
        </w:rPr>
        <w:t xml:space="preserve"> </w:t>
      </w:r>
      <w:hyperlink r:id="rId20" w:history="1">
        <w:r w:rsidRPr="00CF2C09">
          <w:rPr>
            <w:rStyle w:val="Hyperlink"/>
            <w:sz w:val="16"/>
            <w:szCs w:val="16"/>
          </w:rPr>
          <w:t>https://www.etis.ee/CV/Oliver_Kalda/est</w:t>
        </w:r>
      </w:hyperlink>
      <w:r>
        <w:t xml:space="preserve"> </w:t>
      </w:r>
    </w:p>
  </w:footnote>
  <w:footnote w:id="78">
    <w:p w14:paraId="44C2CA02" w14:textId="77777777" w:rsidR="00E00C40" w:rsidRPr="00A54FA0" w:rsidRDefault="00E00C40" w:rsidP="005444BF">
      <w:pPr>
        <w:pStyle w:val="FootnoteText"/>
        <w:rPr>
          <w:szCs w:val="16"/>
        </w:rPr>
      </w:pPr>
      <w:r w:rsidRPr="00A54FA0">
        <w:rPr>
          <w:rStyle w:val="FootnoteReference"/>
          <w:szCs w:val="16"/>
        </w:rPr>
        <w:footnoteRef/>
      </w:r>
      <w:r w:rsidRPr="00A54FA0">
        <w:rPr>
          <w:szCs w:val="16"/>
        </w:rPr>
        <w:t xml:space="preserve"> KeHJS § 2</w:t>
      </w:r>
      <w:r w:rsidRPr="00A54FA0">
        <w:rPr>
          <w:szCs w:val="16"/>
          <w:vertAlign w:val="superscript"/>
        </w:rPr>
        <w:t>4</w:t>
      </w:r>
      <w:r w:rsidRPr="00A54FA0">
        <w:rPr>
          <w:szCs w:val="16"/>
        </w:rPr>
        <w:t>: Nimetatud tähtaegu võib põhjendatud juhul, nagu dokumentide maht, kavandatava tegevuse [---] keerukus, pikendada, määrates menetlustoimingu teostamiseks uue tähtaja.</w:t>
      </w:r>
    </w:p>
  </w:footnote>
  <w:footnote w:id="79">
    <w:p w14:paraId="7FCC9959" w14:textId="77777777" w:rsidR="00E00C40" w:rsidRDefault="00E00C40" w:rsidP="005444BF">
      <w:pPr>
        <w:pStyle w:val="FootnoteText"/>
      </w:pPr>
      <w:r>
        <w:rPr>
          <w:rStyle w:val="FootnoteReference"/>
        </w:rPr>
        <w:footnoteRef/>
      </w:r>
      <w:r>
        <w:t xml:space="preserve"> KeHJS § 2</w:t>
      </w:r>
      <w:r w:rsidRPr="001E1218">
        <w:rPr>
          <w:vertAlign w:val="superscript"/>
        </w:rPr>
        <w:t>3</w:t>
      </w:r>
      <w:r>
        <w:t xml:space="preserve"> lg 1: </w:t>
      </w:r>
      <w:r w:rsidRPr="005D1E48">
        <w:t xml:space="preserve">Asjaomased asutused on asutused, keda </w:t>
      </w:r>
      <w:r>
        <w:t>[---]</w:t>
      </w:r>
      <w:r w:rsidRPr="005D1E48">
        <w:t xml:space="preserve"> kavandatava tegevuse rakendamisega eeldatavalt kaasnev keskkonnamõju tõenäoliselt puudutab või kellel võib olla põhjendatud huvi eeldatavalt kaasneva keskkonnamõju vastu.</w:t>
      </w:r>
      <w:r>
        <w:t xml:space="preserve"> </w:t>
      </w:r>
    </w:p>
  </w:footnote>
  <w:footnote w:id="80">
    <w:p w14:paraId="6723D760" w14:textId="77777777" w:rsidR="00E00C40" w:rsidRPr="00425F53" w:rsidRDefault="00E00C40" w:rsidP="005444BF">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81">
    <w:p w14:paraId="650A7B61" w14:textId="77777777" w:rsidR="00E00C40" w:rsidRPr="00FE5C7B" w:rsidRDefault="00E00C40" w:rsidP="005444BF">
      <w:pPr>
        <w:pStyle w:val="FootnoteText"/>
        <w:rPr>
          <w:szCs w:val="16"/>
        </w:rPr>
      </w:pPr>
      <w:r w:rsidRPr="00A77DFA">
        <w:rPr>
          <w:rStyle w:val="FootnoteReference"/>
          <w:szCs w:val="16"/>
        </w:rPr>
        <w:footnoteRef/>
      </w:r>
      <w:r w:rsidRPr="00A77DFA">
        <w:rPr>
          <w:szCs w:val="16"/>
        </w:rPr>
        <w:t xml:space="preserve"> sealhulgas asjaomaste asutuste seisukohtade arvestamist või arvestamata jätmist, kaasates vajaduse korral menetlusse asjaomase asutuse, kelle seisukohta ei ole arvestatud</w:t>
      </w:r>
      <w:r w:rsidRPr="00FE5C7B">
        <w:rPr>
          <w:szCs w:val="16"/>
        </w:rPr>
        <w:t xml:space="preserve"> </w:t>
      </w:r>
    </w:p>
  </w:footnote>
  <w:footnote w:id="82">
    <w:p w14:paraId="5E2C1B97" w14:textId="77777777" w:rsidR="00E00C40" w:rsidRPr="00425F53" w:rsidRDefault="00E00C40" w:rsidP="005444BF">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83">
    <w:p w14:paraId="5D2B6A83" w14:textId="77777777" w:rsidR="00E00C40" w:rsidRPr="00425F53" w:rsidRDefault="00E00C40" w:rsidP="005444BF">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84">
    <w:p w14:paraId="65A20AB0" w14:textId="77777777" w:rsidR="00E00C40" w:rsidRPr="00A54FA0" w:rsidRDefault="00E00C40" w:rsidP="005444BF">
      <w:pPr>
        <w:pStyle w:val="FootnoteText"/>
        <w:rPr>
          <w:szCs w:val="16"/>
        </w:rPr>
      </w:pPr>
      <w:r w:rsidRPr="00A54FA0">
        <w:rPr>
          <w:rStyle w:val="FootnoteReference"/>
          <w:szCs w:val="16"/>
        </w:rPr>
        <w:footnoteRef/>
      </w:r>
      <w:r w:rsidRPr="00A54FA0">
        <w:rPr>
          <w:szCs w:val="16"/>
        </w:rPr>
        <w:t xml:space="preserve"> sealhulgas asjaomaste asutuste seisukohtade arvestamist või arvestamata jätmist, kaasates vajaduse korral menetlusse asjaomase asutuse, kelle seisukohta ei ole arvestatud </w:t>
      </w:r>
    </w:p>
  </w:footnote>
  <w:footnote w:id="85">
    <w:p w14:paraId="1480FFBF" w14:textId="77777777" w:rsidR="00E00C40" w:rsidRPr="00425F53" w:rsidRDefault="00E00C40" w:rsidP="005444BF">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86">
    <w:p w14:paraId="33DFF4E4" w14:textId="77777777" w:rsidR="00E00C40" w:rsidRDefault="00E00C40" w:rsidP="005444BF">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r>
        <w:t xml:space="preserve"> </w:t>
      </w:r>
    </w:p>
  </w:footnote>
  <w:footnote w:id="87">
    <w:p w14:paraId="31C292A4" w14:textId="77777777" w:rsidR="00E00C40" w:rsidRDefault="00E00C40" w:rsidP="005444BF">
      <w:pPr>
        <w:pStyle w:val="FootnoteText"/>
        <w:jc w:val="both"/>
      </w:pPr>
      <w:r>
        <w:rPr>
          <w:rStyle w:val="FootnoteReference"/>
        </w:rPr>
        <w:footnoteRef/>
      </w:r>
      <w:r>
        <w:t xml:space="preserve"> V</w:t>
      </w:r>
      <w:r w:rsidRPr="00283CB0">
        <w:t>alitsusvälis</w:t>
      </w:r>
      <w:r>
        <w:t>eid</w:t>
      </w:r>
      <w:r w:rsidRPr="00283CB0">
        <w:t xml:space="preserve"> keskkonnaorganisatsioone ühendav organisatsioon</w:t>
      </w:r>
      <w:r>
        <w:t>. EKO liikmed on: SA Eestimaa Looduse Fond (ELF), MTÜ Eesti Ornitoloogiaühing (EOÜ), MTÜ Eesti Roheline Liikumine (ERL), MTÜ Eesti Üliõpilaste Keskkonnakaitse Ühing “Sorex” (Sorex), MTÜ Läänerannik, Nõmme Tee Selts MTÜ (NTS), Pärandkoosluste Kaitse Ühing (PKÜ), Stockholmi Keskkonnainstituudi Tallinna Keskus SA (SEI Tallinn), Tartu Üliõpilaste Looduskaitsering MTÜ (TÜLKR), Balti Keskkonnafoorum MTÜ (BEF), SA Keskkonnaõiguse Keskus (KÕK)</w:t>
      </w:r>
    </w:p>
  </w:footnote>
  <w:footnote w:id="88">
    <w:p w14:paraId="10805FD1" w14:textId="77777777" w:rsidR="00E00C40" w:rsidRDefault="00E00C40" w:rsidP="005444BF">
      <w:pPr>
        <w:pStyle w:val="FootnoteText"/>
      </w:pPr>
      <w:r>
        <w:rPr>
          <w:rStyle w:val="FootnoteReference"/>
        </w:rPr>
        <w:footnoteRef/>
      </w:r>
      <w:r>
        <w:t xml:space="preserve"> Otsustab TTJA vastavalt otstarbekusele ja oma varasemale praktikale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8"/>
      <w:gridCol w:w="2249"/>
    </w:tblGrid>
    <w:tr w:rsidR="00E00C40" w:rsidRPr="00562D25" w14:paraId="46A1AC50" w14:textId="77777777" w:rsidTr="001A45D4">
      <w:tc>
        <w:tcPr>
          <w:tcW w:w="7098" w:type="dxa"/>
        </w:tcPr>
        <w:p w14:paraId="2E789738" w14:textId="77777777" w:rsidR="00E00C40" w:rsidRPr="00C05370" w:rsidRDefault="00E00C40" w:rsidP="005444BF">
          <w:pPr>
            <w:pStyle w:val="Header"/>
            <w:ind w:left="0" w:right="1731"/>
            <w:jc w:val="left"/>
            <w:rPr>
              <w:rFonts w:eastAsia="Calibri"/>
              <w:caps w:val="0"/>
              <w:color w:val="808080"/>
              <w:spacing w:val="0"/>
              <w:sz w:val="22"/>
              <w:lang w:val="en-GB" w:eastAsia="en-US"/>
            </w:rPr>
          </w:pPr>
          <w:r w:rsidRPr="00C05370">
            <w:rPr>
              <w:rFonts w:eastAsia="Calibri"/>
              <w:caps w:val="0"/>
              <w:color w:val="808080"/>
              <w:spacing w:val="0"/>
              <w:sz w:val="22"/>
              <w:lang w:val="en-GB" w:eastAsia="en-US"/>
            </w:rPr>
            <w:t>Rail Balticu raudteetrassi lõigu „</w:t>
          </w:r>
          <w:r w:rsidRPr="005444BF">
            <w:rPr>
              <w:rFonts w:eastAsia="Calibri"/>
              <w:caps w:val="0"/>
              <w:color w:val="808080"/>
              <w:spacing w:val="0"/>
              <w:sz w:val="22"/>
              <w:lang w:val="et-EE" w:eastAsia="en-US"/>
            </w:rPr>
            <w:t>Kangru-Harju ja Rapla maakonna piir</w:t>
          </w:r>
          <w:r w:rsidRPr="005444BF">
            <w:rPr>
              <w:rFonts w:eastAsia="Calibri"/>
              <w:caps w:val="0"/>
              <w:color w:val="808080"/>
              <w:spacing w:val="0"/>
              <w:sz w:val="22"/>
              <w:lang w:val="en-GB" w:eastAsia="en-US"/>
            </w:rPr>
            <w:t xml:space="preserve"> </w:t>
          </w:r>
          <w:r w:rsidRPr="00C05370">
            <w:rPr>
              <w:rFonts w:eastAsia="Calibri"/>
              <w:caps w:val="0"/>
              <w:color w:val="808080"/>
              <w:spacing w:val="0"/>
              <w:sz w:val="22"/>
              <w:lang w:val="en-GB" w:eastAsia="en-US"/>
            </w:rPr>
            <w:t>“ehitusprojekti koostamine</w:t>
          </w:r>
        </w:p>
      </w:tc>
      <w:tc>
        <w:tcPr>
          <w:tcW w:w="2249" w:type="dxa"/>
        </w:tcPr>
        <w:p w14:paraId="634E1C54" w14:textId="77777777" w:rsidR="00E00C40" w:rsidRPr="005444BF" w:rsidRDefault="00E00C40" w:rsidP="001A45D4">
          <w:pPr>
            <w:pStyle w:val="Header"/>
            <w:ind w:left="0"/>
            <w:jc w:val="right"/>
            <w:rPr>
              <w:color w:val="A6A6A6"/>
            </w:rPr>
          </w:pPr>
          <w:r w:rsidRPr="005444BF">
            <w:rPr>
              <w:noProof/>
              <w:color w:val="A6A6A6"/>
              <w:lang w:val="es-ES" w:eastAsia="es-ES"/>
            </w:rPr>
            <w:drawing>
              <wp:inline distT="0" distB="0" distL="0" distR="0" wp14:anchorId="00EC5D77" wp14:editId="06CA5E99">
                <wp:extent cx="862586" cy="198120"/>
                <wp:effectExtent l="0" t="0" r="0" b="0"/>
                <wp:docPr id="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435C652F" w14:textId="77777777" w:rsidR="00E00C40" w:rsidRPr="00250596" w:rsidRDefault="00E00C40" w:rsidP="001A45D4">
    <w:pPr>
      <w:pStyle w:val="Header"/>
      <w:ind w:left="0"/>
      <w:rPr>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701"/>
    </w:tblGrid>
    <w:tr w:rsidR="00E00C40" w:rsidRPr="00562D25" w14:paraId="3528CE3B" w14:textId="77777777" w:rsidTr="001A45D4">
      <w:tc>
        <w:tcPr>
          <w:tcW w:w="7371" w:type="dxa"/>
        </w:tcPr>
        <w:p w14:paraId="02980528" w14:textId="3A78BD1D" w:rsidR="00E00C40" w:rsidRPr="005444BF" w:rsidRDefault="00E00C40" w:rsidP="001A45D4">
          <w:pPr>
            <w:pStyle w:val="Header"/>
            <w:ind w:left="0" w:right="1731"/>
            <w:rPr>
              <w:caps w:val="0"/>
              <w:noProof/>
              <w:color w:val="A6A6A6"/>
              <w:sz w:val="22"/>
              <w:lang w:val="en-GB" w:eastAsia="es-ES"/>
            </w:rPr>
          </w:pPr>
          <w:r w:rsidRPr="005444BF">
            <w:rPr>
              <w:caps w:val="0"/>
              <w:color w:val="A6A6A6"/>
              <w:sz w:val="22"/>
            </w:rPr>
            <w:t xml:space="preserve">Rail Balticu raudteetrassi lõigu </w:t>
          </w:r>
          <w:r w:rsidRPr="00CA372E">
            <w:rPr>
              <w:caps w:val="0"/>
              <w:color w:val="A6A6A6"/>
              <w:sz w:val="22"/>
            </w:rPr>
            <w:t>„Kangru-Harju ja Rapla maakonna piir “</w:t>
          </w:r>
          <w:r>
            <w:rPr>
              <w:caps w:val="0"/>
              <w:color w:val="A6A6A6"/>
              <w:sz w:val="22"/>
            </w:rPr>
            <w:t xml:space="preserve"> </w:t>
          </w:r>
          <w:r w:rsidRPr="005444BF">
            <w:rPr>
              <w:caps w:val="0"/>
              <w:color w:val="A6A6A6"/>
              <w:sz w:val="22"/>
            </w:rPr>
            <w:t>ehitusprojekti koostamine</w:t>
          </w:r>
        </w:p>
      </w:tc>
      <w:tc>
        <w:tcPr>
          <w:tcW w:w="1701" w:type="dxa"/>
        </w:tcPr>
        <w:p w14:paraId="1D0A74A0" w14:textId="77777777" w:rsidR="00E00C40" w:rsidRPr="005444BF" w:rsidRDefault="00E00C40" w:rsidP="001A45D4">
          <w:pPr>
            <w:pStyle w:val="Header"/>
            <w:ind w:left="0"/>
            <w:jc w:val="right"/>
            <w:rPr>
              <w:color w:val="A6A6A6"/>
            </w:rPr>
          </w:pPr>
          <w:r w:rsidRPr="005444BF">
            <w:rPr>
              <w:noProof/>
              <w:color w:val="A6A6A6"/>
              <w:lang w:val="es-ES" w:eastAsia="es-ES"/>
            </w:rPr>
            <w:drawing>
              <wp:inline distT="0" distB="0" distL="0" distR="0" wp14:anchorId="1C9BC82F" wp14:editId="1F5B85AF">
                <wp:extent cx="862586" cy="198120"/>
                <wp:effectExtent l="0" t="0" r="0" b="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97C8F70" w14:textId="77777777" w:rsidR="00E00C40" w:rsidRPr="00250596" w:rsidRDefault="00E00C40" w:rsidP="001A45D4">
    <w:pPr>
      <w:pStyle w:val="Header"/>
      <w:ind w:left="0"/>
      <w:rPr>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66"/>
      <w:gridCol w:w="1842"/>
    </w:tblGrid>
    <w:tr w:rsidR="00E00C40" w:rsidRPr="00562D25" w14:paraId="5A65AE99" w14:textId="77777777" w:rsidTr="001A45D4">
      <w:tc>
        <w:tcPr>
          <w:tcW w:w="11766" w:type="dxa"/>
        </w:tcPr>
        <w:p w14:paraId="55F8C3AC" w14:textId="77777777" w:rsidR="00E00C40" w:rsidRPr="005444BF" w:rsidRDefault="00E00C40" w:rsidP="001A45D4">
          <w:pPr>
            <w:pStyle w:val="Header"/>
            <w:ind w:left="0" w:right="1731"/>
            <w:rPr>
              <w:caps w:val="0"/>
              <w:noProof/>
              <w:color w:val="A6A6A6"/>
              <w:sz w:val="22"/>
              <w:lang w:val="en-GB" w:eastAsia="es-ES"/>
            </w:rPr>
          </w:pPr>
          <w:r w:rsidRPr="005444BF">
            <w:rPr>
              <w:caps w:val="0"/>
              <w:color w:val="A6A6A6"/>
              <w:sz w:val="22"/>
            </w:rPr>
            <w:t>Rail Balticu raudteetrassi lõigu „Ülemiste-Kangru“  ehitusprojekti koostamine</w:t>
          </w:r>
        </w:p>
      </w:tc>
      <w:tc>
        <w:tcPr>
          <w:tcW w:w="1842" w:type="dxa"/>
        </w:tcPr>
        <w:p w14:paraId="43777F91" w14:textId="77777777" w:rsidR="00E00C40" w:rsidRPr="005444BF" w:rsidRDefault="00E00C40" w:rsidP="001A45D4">
          <w:pPr>
            <w:pStyle w:val="Header"/>
            <w:ind w:left="0"/>
            <w:jc w:val="right"/>
            <w:rPr>
              <w:color w:val="A6A6A6"/>
            </w:rPr>
          </w:pPr>
          <w:r w:rsidRPr="005444BF">
            <w:rPr>
              <w:noProof/>
              <w:color w:val="A6A6A6"/>
              <w:lang w:val="es-ES" w:eastAsia="es-ES"/>
            </w:rPr>
            <w:drawing>
              <wp:inline distT="0" distB="0" distL="0" distR="0" wp14:anchorId="15245B2A" wp14:editId="2ECA0827">
                <wp:extent cx="862586" cy="198120"/>
                <wp:effectExtent l="0" t="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09E80405" w14:textId="77777777" w:rsidR="00E00C40" w:rsidRPr="00250596" w:rsidRDefault="00E00C40" w:rsidP="001A45D4">
    <w:pPr>
      <w:pStyle w:val="Header"/>
      <w:ind w:left="0"/>
      <w:rPr>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30"/>
      <w:gridCol w:w="1842"/>
    </w:tblGrid>
    <w:tr w:rsidR="00E00C40" w:rsidRPr="00562D25" w14:paraId="0555E624" w14:textId="77777777" w:rsidTr="001A45D4">
      <w:tc>
        <w:tcPr>
          <w:tcW w:w="7230" w:type="dxa"/>
        </w:tcPr>
        <w:p w14:paraId="108FBC94" w14:textId="77777777" w:rsidR="00E00C40" w:rsidRPr="005444BF" w:rsidRDefault="00E00C40" w:rsidP="001A45D4">
          <w:pPr>
            <w:pStyle w:val="Header"/>
            <w:ind w:left="0" w:right="1731"/>
            <w:rPr>
              <w:caps w:val="0"/>
              <w:noProof/>
              <w:color w:val="A6A6A6"/>
              <w:sz w:val="22"/>
              <w:lang w:val="en-GB" w:eastAsia="es-ES"/>
            </w:rPr>
          </w:pPr>
          <w:r w:rsidRPr="005444BF">
            <w:rPr>
              <w:caps w:val="0"/>
              <w:color w:val="A6A6A6"/>
              <w:sz w:val="22"/>
            </w:rPr>
            <w:t>Rail Balticu raudteetrassi lõigu „Ülemiste-Kangru“  ehitusprojekti koostamine</w:t>
          </w:r>
        </w:p>
      </w:tc>
      <w:tc>
        <w:tcPr>
          <w:tcW w:w="1842" w:type="dxa"/>
        </w:tcPr>
        <w:p w14:paraId="7542236C" w14:textId="77777777" w:rsidR="00E00C40" w:rsidRPr="005444BF" w:rsidRDefault="00E00C40" w:rsidP="001A45D4">
          <w:pPr>
            <w:pStyle w:val="Header"/>
            <w:ind w:left="0"/>
            <w:jc w:val="right"/>
            <w:rPr>
              <w:color w:val="A6A6A6"/>
            </w:rPr>
          </w:pPr>
          <w:r w:rsidRPr="005444BF">
            <w:rPr>
              <w:noProof/>
              <w:color w:val="A6A6A6"/>
              <w:lang w:val="es-ES" w:eastAsia="es-ES"/>
            </w:rPr>
            <w:drawing>
              <wp:inline distT="0" distB="0" distL="0" distR="0" wp14:anchorId="17A7909B" wp14:editId="126350A2">
                <wp:extent cx="862586" cy="198120"/>
                <wp:effectExtent l="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4B6AA8F4" w14:textId="77777777" w:rsidR="00E00C40" w:rsidRPr="00250596" w:rsidRDefault="00E00C40" w:rsidP="001A45D4">
    <w:pPr>
      <w:pStyle w:val="Header"/>
      <w:ind w:left="0"/>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7A5E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318E9B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9F7028E"/>
    <w:multiLevelType w:val="hybridMultilevel"/>
    <w:tmpl w:val="5BB83660"/>
    <w:lvl w:ilvl="0" w:tplc="FFFFFFFF">
      <w:start w:val="1"/>
      <w:numFmt w:val="bullet"/>
      <w:lvlText w:val="•"/>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D244863"/>
    <w:multiLevelType w:val="hybridMultilevel"/>
    <w:tmpl w:val="7D2ED518"/>
    <w:lvl w:ilvl="0" w:tplc="3CCCB0C4">
      <w:start w:val="14"/>
      <w:numFmt w:val="bullet"/>
      <w:lvlText w:val="-"/>
      <w:lvlJc w:val="left"/>
      <w:pPr>
        <w:ind w:left="720" w:hanging="360"/>
      </w:pPr>
      <w:rPr>
        <w:rFonts w:ascii="Verdana" w:eastAsia="Times New Roman"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81C1B85"/>
    <w:multiLevelType w:val="multilevel"/>
    <w:tmpl w:val="9C84E210"/>
    <w:lvl w:ilvl="0">
      <w:start w:val="1"/>
      <w:numFmt w:val="decimal"/>
      <w:pStyle w:val="Heading1"/>
      <w:lvlText w:val="%1."/>
      <w:lvlJc w:val="left"/>
      <w:pPr>
        <w:ind w:left="357" w:hanging="357"/>
      </w:pPr>
      <w:rPr>
        <w:rFonts w:ascii="Arial" w:hAnsi="Arial" w:hint="default"/>
        <w:b w:val="0"/>
        <w:i w:val="0"/>
        <w:color w:val="10069F"/>
        <w:sz w:val="32"/>
      </w:rPr>
    </w:lvl>
    <w:lvl w:ilvl="1">
      <w:start w:val="1"/>
      <w:numFmt w:val="decimal"/>
      <w:pStyle w:val="Heading2"/>
      <w:lvlText w:val="%1.%2"/>
      <w:lvlJc w:val="left"/>
      <w:pPr>
        <w:ind w:left="578" w:hanging="578"/>
      </w:pPr>
      <w:rPr>
        <w:rFonts w:ascii="Arial" w:hAnsi="Arial" w:hint="default"/>
        <w:b w:val="0"/>
        <w:i w:val="0"/>
        <w:color w:val="56C2DE"/>
        <w:sz w:val="22"/>
      </w:rPr>
    </w:lvl>
    <w:lvl w:ilvl="2">
      <w:start w:val="1"/>
      <w:numFmt w:val="decimal"/>
      <w:pStyle w:val="Heading3"/>
      <w:lvlText w:val="%1.%2.%3"/>
      <w:lvlJc w:val="left"/>
      <w:pPr>
        <w:ind w:left="720" w:hanging="720"/>
      </w:pPr>
      <w:rPr>
        <w:rFonts w:ascii="Arial" w:hAnsi="Arial" w:hint="default"/>
        <w:b w:val="0"/>
        <w:i/>
        <w:color w:val="000000"/>
        <w:sz w:val="22"/>
      </w:rPr>
    </w:lvl>
    <w:lvl w:ilvl="3">
      <w:start w:val="1"/>
      <w:numFmt w:val="decimal"/>
      <w:pStyle w:val="Heading4"/>
      <w:lvlText w:val="%1.%2.%3.%4."/>
      <w:lvlJc w:val="left"/>
      <w:pPr>
        <w:tabs>
          <w:tab w:val="num" w:pos="908"/>
        </w:tabs>
        <w:ind w:left="0" w:hanging="624"/>
      </w:pPr>
      <w:rPr>
        <w:rFonts w:ascii="Verdana" w:hAnsi="Verdana" w:hint="default"/>
        <w:b/>
        <w:i w:val="0"/>
        <w:color w:val="auto"/>
        <w:sz w:val="18"/>
      </w:rPr>
    </w:lvl>
    <w:lvl w:ilvl="4">
      <w:start w:val="1"/>
      <w:numFmt w:val="decimal"/>
      <w:pStyle w:val="Heading5"/>
      <w:lvlText w:val="%1.%2.%3.%4.%5."/>
      <w:lvlJc w:val="left"/>
      <w:pPr>
        <w:tabs>
          <w:tab w:val="num" w:pos="567"/>
        </w:tabs>
        <w:ind w:left="567" w:hanging="1191"/>
      </w:pPr>
      <w:rPr>
        <w:rFonts w:hint="default"/>
      </w:rPr>
    </w:lvl>
    <w:lvl w:ilvl="5">
      <w:start w:val="1"/>
      <w:numFmt w:val="decimal"/>
      <w:pStyle w:val="Heading6"/>
      <w:lvlText w:val="%1.%2.%3.%4.%5.%6"/>
      <w:lvlJc w:val="left"/>
      <w:pPr>
        <w:tabs>
          <w:tab w:val="num" w:pos="567"/>
        </w:tabs>
        <w:ind w:left="567" w:hanging="1191"/>
      </w:pPr>
      <w:rPr>
        <w:rFonts w:hint="default"/>
      </w:rPr>
    </w:lvl>
    <w:lvl w:ilvl="6">
      <w:start w:val="1"/>
      <w:numFmt w:val="decimal"/>
      <w:pStyle w:val="Heading7"/>
      <w:lvlText w:val="%1.%2.%3.%4.%5.%6.%7"/>
      <w:lvlJc w:val="left"/>
      <w:pPr>
        <w:tabs>
          <w:tab w:val="num" w:pos="851"/>
        </w:tabs>
        <w:ind w:left="851" w:hanging="1475"/>
      </w:pPr>
      <w:rPr>
        <w:rFonts w:hint="default"/>
      </w:rPr>
    </w:lvl>
    <w:lvl w:ilvl="7">
      <w:start w:val="1"/>
      <w:numFmt w:val="decimal"/>
      <w:pStyle w:val="Heading8"/>
      <w:lvlText w:val="%1.%2.%3.%4.%5.%6.%7.%8"/>
      <w:lvlJc w:val="left"/>
      <w:pPr>
        <w:tabs>
          <w:tab w:val="num" w:pos="851"/>
        </w:tabs>
        <w:ind w:left="851" w:hanging="1475"/>
      </w:pPr>
      <w:rPr>
        <w:rFonts w:hint="default"/>
      </w:rPr>
    </w:lvl>
    <w:lvl w:ilvl="8">
      <w:start w:val="1"/>
      <w:numFmt w:val="decimal"/>
      <w:pStyle w:val="Heading9"/>
      <w:lvlText w:val="%1.%2.%3.%4.%5.%6.%7.%8.%9"/>
      <w:lvlJc w:val="left"/>
      <w:pPr>
        <w:tabs>
          <w:tab w:val="num" w:pos="1134"/>
        </w:tabs>
        <w:ind w:left="1134" w:hanging="1758"/>
      </w:pPr>
      <w:rPr>
        <w:rFonts w:hint="default"/>
      </w:rPr>
    </w:lvl>
  </w:abstractNum>
  <w:abstractNum w:abstractNumId="15" w15:restartNumberingAfterBreak="0">
    <w:nsid w:val="1F931121"/>
    <w:multiLevelType w:val="hybridMultilevel"/>
    <w:tmpl w:val="8A66DB3A"/>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7" w15:restartNumberingAfterBreak="0">
    <w:nsid w:val="2A3E404D"/>
    <w:multiLevelType w:val="hybridMultilevel"/>
    <w:tmpl w:val="2892F08A"/>
    <w:lvl w:ilvl="0" w:tplc="3CCCB0C4">
      <w:start w:val="14"/>
      <w:numFmt w:val="bullet"/>
      <w:lvlText w:val="-"/>
      <w:lvlJc w:val="left"/>
      <w:pPr>
        <w:ind w:left="1440" w:hanging="360"/>
      </w:pPr>
      <w:rPr>
        <w:rFonts w:ascii="Verdana" w:eastAsia="Times New Roman" w:hAnsi="Verdana"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2B5C166B"/>
    <w:multiLevelType w:val="hybridMultilevel"/>
    <w:tmpl w:val="8F72A4EA"/>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15:restartNumberingAfterBreak="0">
    <w:nsid w:val="2D473F1A"/>
    <w:multiLevelType w:val="hybridMultilevel"/>
    <w:tmpl w:val="2A2EB3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FA21856"/>
    <w:multiLevelType w:val="hybridMultilevel"/>
    <w:tmpl w:val="16423D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B113ADA"/>
    <w:multiLevelType w:val="hybridMultilevel"/>
    <w:tmpl w:val="8B6C45E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2" w15:restartNumberingAfterBreak="0">
    <w:nsid w:val="3D0517CF"/>
    <w:multiLevelType w:val="hybridMultilevel"/>
    <w:tmpl w:val="3B36EB96"/>
    <w:lvl w:ilvl="0" w:tplc="FFFFFFFF">
      <w:start w:val="1"/>
      <w:numFmt w:val="bullet"/>
      <w:lvlText w:val="•"/>
      <w:lvlJc w:val="left"/>
      <w:pPr>
        <w:ind w:left="720" w:hanging="360"/>
      </w:pPr>
    </w:lvl>
    <w:lvl w:ilvl="1" w:tplc="FFFFFFFF">
      <w:start w:val="2"/>
      <w:numFmt w:val="bullet"/>
      <w:lvlText w:val="-"/>
      <w:lvlJc w:val="left"/>
      <w:pPr>
        <w:ind w:left="1440" w:hanging="360"/>
      </w:pPr>
      <w:rPr>
        <w:rFonts w:ascii="Verdana" w:hAnsi="Verdana"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E7854FD"/>
    <w:multiLevelType w:val="hybridMultilevel"/>
    <w:tmpl w:val="7C4049B2"/>
    <w:lvl w:ilvl="0" w:tplc="48BA95B8">
      <w:start w:val="1"/>
      <w:numFmt w:val="decimal"/>
      <w:lvlText w:val="Lisa %1."/>
      <w:lvlJc w:val="left"/>
      <w:pPr>
        <w:ind w:left="2345" w:hanging="360"/>
      </w:pPr>
      <w:rPr>
        <w:rFonts w:hint="default"/>
      </w:rPr>
    </w:lvl>
    <w:lvl w:ilvl="1" w:tplc="04250019" w:tentative="1">
      <w:start w:val="1"/>
      <w:numFmt w:val="lowerLetter"/>
      <w:lvlText w:val="%2."/>
      <w:lvlJc w:val="left"/>
      <w:pPr>
        <w:ind w:left="3065" w:hanging="360"/>
      </w:pPr>
    </w:lvl>
    <w:lvl w:ilvl="2" w:tplc="0425001B" w:tentative="1">
      <w:start w:val="1"/>
      <w:numFmt w:val="lowerRoman"/>
      <w:lvlText w:val="%3."/>
      <w:lvlJc w:val="right"/>
      <w:pPr>
        <w:ind w:left="3785" w:hanging="180"/>
      </w:pPr>
    </w:lvl>
    <w:lvl w:ilvl="3" w:tplc="0425000F" w:tentative="1">
      <w:start w:val="1"/>
      <w:numFmt w:val="decimal"/>
      <w:lvlText w:val="%4."/>
      <w:lvlJc w:val="left"/>
      <w:pPr>
        <w:ind w:left="4505" w:hanging="360"/>
      </w:pPr>
    </w:lvl>
    <w:lvl w:ilvl="4" w:tplc="04250019" w:tentative="1">
      <w:start w:val="1"/>
      <w:numFmt w:val="lowerLetter"/>
      <w:lvlText w:val="%5."/>
      <w:lvlJc w:val="left"/>
      <w:pPr>
        <w:ind w:left="5225" w:hanging="360"/>
      </w:pPr>
    </w:lvl>
    <w:lvl w:ilvl="5" w:tplc="0425001B" w:tentative="1">
      <w:start w:val="1"/>
      <w:numFmt w:val="lowerRoman"/>
      <w:lvlText w:val="%6."/>
      <w:lvlJc w:val="right"/>
      <w:pPr>
        <w:ind w:left="5945" w:hanging="180"/>
      </w:pPr>
    </w:lvl>
    <w:lvl w:ilvl="6" w:tplc="0425000F" w:tentative="1">
      <w:start w:val="1"/>
      <w:numFmt w:val="decimal"/>
      <w:lvlText w:val="%7."/>
      <w:lvlJc w:val="left"/>
      <w:pPr>
        <w:ind w:left="6665" w:hanging="360"/>
      </w:pPr>
    </w:lvl>
    <w:lvl w:ilvl="7" w:tplc="04250019" w:tentative="1">
      <w:start w:val="1"/>
      <w:numFmt w:val="lowerLetter"/>
      <w:lvlText w:val="%8."/>
      <w:lvlJc w:val="left"/>
      <w:pPr>
        <w:ind w:left="7385" w:hanging="360"/>
      </w:pPr>
    </w:lvl>
    <w:lvl w:ilvl="8" w:tplc="0425001B" w:tentative="1">
      <w:start w:val="1"/>
      <w:numFmt w:val="lowerRoman"/>
      <w:lvlText w:val="%9."/>
      <w:lvlJc w:val="right"/>
      <w:pPr>
        <w:ind w:left="8105" w:hanging="180"/>
      </w:pPr>
    </w:lvl>
  </w:abstractNum>
  <w:abstractNum w:abstractNumId="24" w15:restartNumberingAfterBreak="0">
    <w:nsid w:val="42E91779"/>
    <w:multiLevelType w:val="hybridMultilevel"/>
    <w:tmpl w:val="870ECEE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5" w15:restartNumberingAfterBreak="0">
    <w:nsid w:val="439144D0"/>
    <w:multiLevelType w:val="hybridMultilevel"/>
    <w:tmpl w:val="A816D2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C786F01"/>
    <w:multiLevelType w:val="hybridMultilevel"/>
    <w:tmpl w:val="8CBC8444"/>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7"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28" w15:restartNumberingAfterBreak="0">
    <w:nsid w:val="52FB29B2"/>
    <w:multiLevelType w:val="hybridMultilevel"/>
    <w:tmpl w:val="BA9ECDC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9" w15:restartNumberingAfterBreak="0">
    <w:nsid w:val="54C0038D"/>
    <w:multiLevelType w:val="hybridMultilevel"/>
    <w:tmpl w:val="BBDEB464"/>
    <w:lvl w:ilvl="0" w:tplc="FFFFFFFF">
      <w:start w:val="2"/>
      <w:numFmt w:val="bullet"/>
      <w:lvlText w:val="-"/>
      <w:lvlJc w:val="left"/>
      <w:pPr>
        <w:ind w:left="360" w:hanging="360"/>
      </w:pPr>
      <w:rPr>
        <w:rFonts w:ascii="Verdana" w:hAnsi="Verdana"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30" w15:restartNumberingAfterBreak="0">
    <w:nsid w:val="5A3E33B2"/>
    <w:multiLevelType w:val="hybridMultilevel"/>
    <w:tmpl w:val="0424215C"/>
    <w:lvl w:ilvl="0" w:tplc="3CCCB0C4">
      <w:start w:val="14"/>
      <w:numFmt w:val="bullet"/>
      <w:lvlText w:val="-"/>
      <w:lvlJc w:val="left"/>
      <w:pPr>
        <w:ind w:left="360" w:hanging="360"/>
      </w:pPr>
      <w:rPr>
        <w:rFonts w:ascii="Verdana" w:eastAsia="Times New Roman" w:hAnsi="Verdana"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F1579B6"/>
    <w:multiLevelType w:val="hybridMultilevel"/>
    <w:tmpl w:val="05E8E894"/>
    <w:lvl w:ilvl="0" w:tplc="04250011">
      <w:start w:val="1"/>
      <w:numFmt w:val="decimal"/>
      <w:lvlText w:val="%1)"/>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2" w15:restartNumberingAfterBreak="0">
    <w:nsid w:val="5FA03682"/>
    <w:multiLevelType w:val="hybridMultilevel"/>
    <w:tmpl w:val="5D586C32"/>
    <w:lvl w:ilvl="0" w:tplc="10E69D4C">
      <w:start w:val="1"/>
      <w:numFmt w:val="decimal"/>
      <w:lvlText w:val="%1"/>
      <w:lvlJc w:val="left"/>
      <w:pPr>
        <w:ind w:left="540" w:hanging="360"/>
      </w:pPr>
      <w:rPr>
        <w:rFonts w:hint="default"/>
      </w:rPr>
    </w:lvl>
    <w:lvl w:ilvl="1" w:tplc="04250019">
      <w:start w:val="1"/>
      <w:numFmt w:val="lowerLetter"/>
      <w:lvlText w:val="%2."/>
      <w:lvlJc w:val="left"/>
      <w:pPr>
        <w:ind w:left="990" w:hanging="360"/>
      </w:pPr>
    </w:lvl>
    <w:lvl w:ilvl="2" w:tplc="0425001B" w:tentative="1">
      <w:start w:val="1"/>
      <w:numFmt w:val="lowerRoman"/>
      <w:lvlText w:val="%3."/>
      <w:lvlJc w:val="right"/>
      <w:pPr>
        <w:ind w:left="1710" w:hanging="180"/>
      </w:pPr>
    </w:lvl>
    <w:lvl w:ilvl="3" w:tplc="0425000F" w:tentative="1">
      <w:start w:val="1"/>
      <w:numFmt w:val="decimal"/>
      <w:lvlText w:val="%4."/>
      <w:lvlJc w:val="left"/>
      <w:pPr>
        <w:ind w:left="2430" w:hanging="360"/>
      </w:pPr>
    </w:lvl>
    <w:lvl w:ilvl="4" w:tplc="04250019" w:tentative="1">
      <w:start w:val="1"/>
      <w:numFmt w:val="lowerLetter"/>
      <w:lvlText w:val="%5."/>
      <w:lvlJc w:val="left"/>
      <w:pPr>
        <w:ind w:left="3150" w:hanging="360"/>
      </w:pPr>
    </w:lvl>
    <w:lvl w:ilvl="5" w:tplc="0425001B" w:tentative="1">
      <w:start w:val="1"/>
      <w:numFmt w:val="lowerRoman"/>
      <w:lvlText w:val="%6."/>
      <w:lvlJc w:val="right"/>
      <w:pPr>
        <w:ind w:left="3870" w:hanging="180"/>
      </w:pPr>
    </w:lvl>
    <w:lvl w:ilvl="6" w:tplc="0425000F" w:tentative="1">
      <w:start w:val="1"/>
      <w:numFmt w:val="decimal"/>
      <w:lvlText w:val="%7."/>
      <w:lvlJc w:val="left"/>
      <w:pPr>
        <w:ind w:left="4590" w:hanging="360"/>
      </w:pPr>
    </w:lvl>
    <w:lvl w:ilvl="7" w:tplc="04250019" w:tentative="1">
      <w:start w:val="1"/>
      <w:numFmt w:val="lowerLetter"/>
      <w:lvlText w:val="%8."/>
      <w:lvlJc w:val="left"/>
      <w:pPr>
        <w:ind w:left="5310" w:hanging="360"/>
      </w:pPr>
    </w:lvl>
    <w:lvl w:ilvl="8" w:tplc="0425001B" w:tentative="1">
      <w:start w:val="1"/>
      <w:numFmt w:val="lowerRoman"/>
      <w:lvlText w:val="%9."/>
      <w:lvlJc w:val="right"/>
      <w:pPr>
        <w:ind w:left="6030" w:hanging="180"/>
      </w:pPr>
    </w:lvl>
  </w:abstractNum>
  <w:abstractNum w:abstractNumId="33" w15:restartNumberingAfterBreak="0">
    <w:nsid w:val="64607573"/>
    <w:multiLevelType w:val="hybridMultilevel"/>
    <w:tmpl w:val="342CE648"/>
    <w:lvl w:ilvl="0" w:tplc="3CCCB0C4">
      <w:start w:val="14"/>
      <w:numFmt w:val="bullet"/>
      <w:lvlText w:val="-"/>
      <w:lvlJc w:val="left"/>
      <w:pPr>
        <w:ind w:left="720" w:hanging="360"/>
      </w:pPr>
      <w:rPr>
        <w:rFonts w:ascii="Verdana" w:eastAsia="Times New Roman"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A0758B1"/>
    <w:multiLevelType w:val="hybridMultilevel"/>
    <w:tmpl w:val="7DAA5A2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15:restartNumberingAfterBreak="0">
    <w:nsid w:val="6AAA3CC2"/>
    <w:multiLevelType w:val="hybridMultilevel"/>
    <w:tmpl w:val="47DAF22A"/>
    <w:lvl w:ilvl="0" w:tplc="3CCCB0C4">
      <w:start w:val="14"/>
      <w:numFmt w:val="bullet"/>
      <w:lvlText w:val="-"/>
      <w:lvlJc w:val="left"/>
      <w:pPr>
        <w:ind w:left="360" w:hanging="360"/>
      </w:pPr>
      <w:rPr>
        <w:rFonts w:ascii="Verdana" w:eastAsia="Times New Roman" w:hAnsi="Verdana" w:cs="Times New Roman" w:hint="default"/>
        <w:color w:val="auto"/>
      </w:rPr>
    </w:lvl>
    <w:lvl w:ilvl="1" w:tplc="04250003">
      <w:start w:val="1"/>
      <w:numFmt w:val="bullet"/>
      <w:lvlText w:val="o"/>
      <w:lvlJc w:val="left"/>
      <w:pPr>
        <w:ind w:left="1080" w:hanging="360"/>
      </w:pPr>
      <w:rPr>
        <w:rFonts w:ascii="Courier New" w:hAnsi="Courier New" w:cs="Courier New" w:hint="default"/>
      </w:rPr>
    </w:lvl>
    <w:lvl w:ilvl="2" w:tplc="04250005">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36" w15:restartNumberingAfterBreak="0">
    <w:nsid w:val="730D000E"/>
    <w:multiLevelType w:val="hybridMultilevel"/>
    <w:tmpl w:val="84CE514A"/>
    <w:lvl w:ilvl="0" w:tplc="3CCCB0C4">
      <w:start w:val="14"/>
      <w:numFmt w:val="bullet"/>
      <w:lvlText w:val="-"/>
      <w:lvlJc w:val="left"/>
      <w:pPr>
        <w:ind w:left="720" w:hanging="360"/>
      </w:pPr>
      <w:rPr>
        <w:rFonts w:ascii="Verdana" w:eastAsia="Times New Roman"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52C7A56"/>
    <w:multiLevelType w:val="hybridMultilevel"/>
    <w:tmpl w:val="FDC076FC"/>
    <w:lvl w:ilvl="0" w:tplc="3CCCB0C4">
      <w:start w:val="14"/>
      <w:numFmt w:val="bullet"/>
      <w:lvlText w:val="-"/>
      <w:lvlJc w:val="left"/>
      <w:pPr>
        <w:ind w:left="720" w:hanging="360"/>
      </w:pPr>
      <w:rPr>
        <w:rFonts w:ascii="Verdana" w:eastAsia="Times New Roman" w:hAnsi="Verdana" w:cs="Times New Roman" w:hint="default"/>
        <w:color w:val="auto"/>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8" w15:restartNumberingAfterBreak="0">
    <w:nsid w:val="758845B6"/>
    <w:multiLevelType w:val="hybridMultilevel"/>
    <w:tmpl w:val="2A1CB84C"/>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9" w15:restartNumberingAfterBreak="0">
    <w:nsid w:val="7BDE4170"/>
    <w:multiLevelType w:val="hybridMultilevel"/>
    <w:tmpl w:val="4AECAFF6"/>
    <w:lvl w:ilvl="0" w:tplc="721629B0">
      <w:start w:val="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0" w15:restartNumberingAfterBreak="0">
    <w:nsid w:val="7D9E7819"/>
    <w:multiLevelType w:val="hybridMultilevel"/>
    <w:tmpl w:val="33FA749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1"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6"/>
  </w:num>
  <w:num w:numId="12">
    <w:abstractNumId w:val="12"/>
  </w:num>
  <w:num w:numId="13">
    <w:abstractNumId w:val="41"/>
  </w:num>
  <w:num w:numId="14">
    <w:abstractNumId w:val="10"/>
  </w:num>
  <w:num w:numId="15">
    <w:abstractNumId w:val="27"/>
  </w:num>
  <w:num w:numId="16">
    <w:abstractNumId w:val="23"/>
  </w:num>
  <w:num w:numId="17">
    <w:abstractNumId w:val="14"/>
  </w:num>
  <w:num w:numId="18">
    <w:abstractNumId w:val="11"/>
  </w:num>
  <w:num w:numId="19">
    <w:abstractNumId w:val="31"/>
  </w:num>
  <w:num w:numId="20">
    <w:abstractNumId w:val="20"/>
  </w:num>
  <w:num w:numId="21">
    <w:abstractNumId w:val="19"/>
  </w:num>
  <w:num w:numId="22">
    <w:abstractNumId w:val="25"/>
  </w:num>
  <w:num w:numId="23">
    <w:abstractNumId w:val="39"/>
  </w:num>
  <w:num w:numId="24">
    <w:abstractNumId w:val="28"/>
  </w:num>
  <w:num w:numId="25">
    <w:abstractNumId w:val="26"/>
  </w:num>
  <w:num w:numId="26">
    <w:abstractNumId w:val="21"/>
  </w:num>
  <w:num w:numId="27">
    <w:abstractNumId w:val="22"/>
  </w:num>
  <w:num w:numId="28">
    <w:abstractNumId w:val="29"/>
  </w:num>
  <w:num w:numId="29">
    <w:abstractNumId w:val="32"/>
  </w:num>
  <w:num w:numId="30">
    <w:abstractNumId w:val="18"/>
  </w:num>
  <w:num w:numId="31">
    <w:abstractNumId w:val="38"/>
  </w:num>
  <w:num w:numId="32">
    <w:abstractNumId w:val="35"/>
  </w:num>
  <w:num w:numId="33">
    <w:abstractNumId w:val="13"/>
  </w:num>
  <w:num w:numId="34">
    <w:abstractNumId w:val="30"/>
  </w:num>
  <w:num w:numId="35">
    <w:abstractNumId w:val="34"/>
  </w:num>
  <w:num w:numId="36">
    <w:abstractNumId w:val="15"/>
  </w:num>
  <w:num w:numId="37">
    <w:abstractNumId w:val="24"/>
  </w:num>
  <w:num w:numId="38">
    <w:abstractNumId w:val="17"/>
  </w:num>
  <w:num w:numId="39">
    <w:abstractNumId w:val="36"/>
  </w:num>
  <w:num w:numId="40">
    <w:abstractNumId w:val="33"/>
  </w:num>
  <w:num w:numId="41">
    <w:abstractNumId w:val="40"/>
  </w:num>
  <w:num w:numId="42">
    <w:abstractNumId w:val="37"/>
  </w:num>
  <w:num w:numId="4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7004"/>
    <w:rsid w:val="0008438F"/>
    <w:rsid w:val="000C1AF4"/>
    <w:rsid w:val="00167E09"/>
    <w:rsid w:val="00183C80"/>
    <w:rsid w:val="00186C82"/>
    <w:rsid w:val="001A45D4"/>
    <w:rsid w:val="001C593F"/>
    <w:rsid w:val="00207C8F"/>
    <w:rsid w:val="00237F7C"/>
    <w:rsid w:val="002743F7"/>
    <w:rsid w:val="002A009C"/>
    <w:rsid w:val="00300F9A"/>
    <w:rsid w:val="00363441"/>
    <w:rsid w:val="00370688"/>
    <w:rsid w:val="00396DD3"/>
    <w:rsid w:val="003F0CD1"/>
    <w:rsid w:val="003F40C1"/>
    <w:rsid w:val="0041580E"/>
    <w:rsid w:val="004375DF"/>
    <w:rsid w:val="0045324D"/>
    <w:rsid w:val="0046781F"/>
    <w:rsid w:val="00480F9D"/>
    <w:rsid w:val="00487026"/>
    <w:rsid w:val="004F70E7"/>
    <w:rsid w:val="005444BF"/>
    <w:rsid w:val="0054528A"/>
    <w:rsid w:val="00597004"/>
    <w:rsid w:val="005E6E77"/>
    <w:rsid w:val="00607629"/>
    <w:rsid w:val="00611F8A"/>
    <w:rsid w:val="0069326A"/>
    <w:rsid w:val="00705887"/>
    <w:rsid w:val="00711A78"/>
    <w:rsid w:val="00740EBD"/>
    <w:rsid w:val="00756735"/>
    <w:rsid w:val="00761ED1"/>
    <w:rsid w:val="0083470D"/>
    <w:rsid w:val="00856761"/>
    <w:rsid w:val="00915A72"/>
    <w:rsid w:val="00986095"/>
    <w:rsid w:val="009A7994"/>
    <w:rsid w:val="009B0A4A"/>
    <w:rsid w:val="009E12D4"/>
    <w:rsid w:val="00A84DE2"/>
    <w:rsid w:val="00AF213B"/>
    <w:rsid w:val="00AF4D2A"/>
    <w:rsid w:val="00B2558B"/>
    <w:rsid w:val="00B27F82"/>
    <w:rsid w:val="00B452F2"/>
    <w:rsid w:val="00B84DC1"/>
    <w:rsid w:val="00BE32BF"/>
    <w:rsid w:val="00C22854"/>
    <w:rsid w:val="00CA372E"/>
    <w:rsid w:val="00CC632E"/>
    <w:rsid w:val="00CF2C09"/>
    <w:rsid w:val="00D4507C"/>
    <w:rsid w:val="00DB7C4B"/>
    <w:rsid w:val="00E00C40"/>
    <w:rsid w:val="00E03039"/>
    <w:rsid w:val="00E430D0"/>
    <w:rsid w:val="00EE18C0"/>
    <w:rsid w:val="00F11D9C"/>
    <w:rsid w:val="00F1268B"/>
    <w:rsid w:val="00F74EF9"/>
    <w:rsid w:val="00F863D0"/>
    <w:rsid w:val="00FC513E"/>
    <w:rsid w:val="00FF2E29"/>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4578D1"/>
  <w15:chartTrackingRefBased/>
  <w15:docId w15:val="{F3A38BED-FAEC-4991-BB0B-FD3E52F189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2" w:defSemiHidden="0" w:defUnhideWhenUsed="0" w:defQFormat="0" w:count="377">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99"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99" w:unhideWhenUsed="1"/>
    <w:lsdException w:name="Table Grid" w:uiPriority="39"/>
    <w:lsdException w:name="Table Theme" w:semiHidden="1" w:uiPriority="0"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5444BF"/>
  </w:style>
  <w:style w:type="paragraph" w:styleId="Heading1">
    <w:name w:val="heading 1"/>
    <w:basedOn w:val="Normal"/>
    <w:next w:val="BodyText"/>
    <w:link w:val="Heading1Char"/>
    <w:uiPriority w:val="1"/>
    <w:qFormat/>
    <w:rsid w:val="005444BF"/>
    <w:pPr>
      <w:keepNext/>
      <w:keepLines/>
      <w:pageBreakBefore/>
      <w:numPr>
        <w:numId w:val="17"/>
      </w:numPr>
      <w:spacing w:before="600" w:after="360"/>
      <w:jc w:val="both"/>
      <w:outlineLvl w:val="0"/>
    </w:pPr>
    <w:rPr>
      <w:rFonts w:ascii="Arial" w:eastAsia="Times New Roman" w:hAnsi="Arial" w:cs="Arial"/>
      <w:color w:val="10069F"/>
      <w:sz w:val="32"/>
      <w:szCs w:val="32"/>
      <w:lang w:val="da-DK" w:eastAsia="da-DK"/>
    </w:rPr>
  </w:style>
  <w:style w:type="paragraph" w:styleId="Heading2">
    <w:name w:val="heading 2"/>
    <w:basedOn w:val="Normal"/>
    <w:next w:val="Normal"/>
    <w:link w:val="Heading2Char"/>
    <w:uiPriority w:val="1"/>
    <w:qFormat/>
    <w:rsid w:val="005444BF"/>
    <w:pPr>
      <w:keepNext/>
      <w:numPr>
        <w:ilvl w:val="1"/>
        <w:numId w:val="17"/>
      </w:numPr>
      <w:tabs>
        <w:tab w:val="left" w:pos="142"/>
      </w:tabs>
      <w:spacing w:before="360" w:after="240"/>
      <w:jc w:val="both"/>
      <w:outlineLvl w:val="1"/>
    </w:pPr>
    <w:rPr>
      <w:rFonts w:ascii="Arial" w:eastAsia="Times New Roman" w:hAnsi="Arial" w:cs="Arial"/>
      <w:iCs/>
      <w:caps/>
      <w:color w:val="56C2DE"/>
      <w:szCs w:val="28"/>
      <w:lang w:val="da-DK" w:eastAsia="da-DK"/>
    </w:rPr>
  </w:style>
  <w:style w:type="paragraph" w:styleId="Heading3">
    <w:name w:val="heading 3"/>
    <w:basedOn w:val="Normal"/>
    <w:next w:val="Normal"/>
    <w:link w:val="Heading3Char"/>
    <w:uiPriority w:val="1"/>
    <w:qFormat/>
    <w:rsid w:val="005444BF"/>
    <w:pPr>
      <w:keepNext/>
      <w:numPr>
        <w:ilvl w:val="2"/>
        <w:numId w:val="17"/>
      </w:numPr>
      <w:tabs>
        <w:tab w:val="left" w:pos="142"/>
        <w:tab w:val="left" w:pos="426"/>
      </w:tabs>
      <w:spacing w:before="360" w:after="180" w:line="276" w:lineRule="auto"/>
      <w:jc w:val="both"/>
      <w:outlineLvl w:val="2"/>
    </w:pPr>
    <w:rPr>
      <w:rFonts w:ascii="Arial" w:eastAsia="Times New Roman" w:hAnsi="Arial" w:cs="Arial"/>
      <w:i/>
      <w:smallCaps/>
      <w:szCs w:val="26"/>
      <w:lang w:val="da-DK" w:eastAsia="da-DK"/>
    </w:rPr>
  </w:style>
  <w:style w:type="paragraph" w:styleId="Heading4">
    <w:name w:val="heading 4"/>
    <w:basedOn w:val="Normal"/>
    <w:next w:val="Normal"/>
    <w:link w:val="Heading4Char"/>
    <w:autoRedefine/>
    <w:uiPriority w:val="1"/>
    <w:unhideWhenUsed/>
    <w:rsid w:val="005444BF"/>
    <w:pPr>
      <w:keepNext/>
      <w:numPr>
        <w:ilvl w:val="3"/>
        <w:numId w:val="17"/>
      </w:numPr>
      <w:tabs>
        <w:tab w:val="left" w:pos="142"/>
        <w:tab w:val="left" w:pos="426"/>
      </w:tabs>
      <w:spacing w:before="240" w:after="120" w:line="276" w:lineRule="auto"/>
      <w:jc w:val="both"/>
      <w:outlineLvl w:val="3"/>
    </w:pPr>
    <w:rPr>
      <w:rFonts w:ascii="Arial" w:eastAsia="Times New Roman" w:hAnsi="Arial" w:cs="Arial"/>
      <w:b/>
      <w:szCs w:val="28"/>
      <w:lang w:val="da-DK" w:eastAsia="da-DK"/>
    </w:rPr>
  </w:style>
  <w:style w:type="paragraph" w:styleId="Heading5">
    <w:name w:val="heading 5"/>
    <w:basedOn w:val="Normal"/>
    <w:next w:val="Normal"/>
    <w:link w:val="Heading5Char"/>
    <w:uiPriority w:val="1"/>
    <w:unhideWhenUsed/>
    <w:rsid w:val="005444BF"/>
    <w:pPr>
      <w:numPr>
        <w:ilvl w:val="4"/>
        <w:numId w:val="17"/>
      </w:numPr>
      <w:spacing w:before="20" w:after="20" w:line="276" w:lineRule="auto"/>
      <w:jc w:val="both"/>
      <w:outlineLvl w:val="4"/>
    </w:pPr>
    <w:rPr>
      <w:rFonts w:ascii="Arial" w:eastAsia="Times New Roman" w:hAnsi="Arial" w:cs="Arial"/>
      <w:b/>
      <w:iCs/>
      <w:szCs w:val="26"/>
      <w:lang w:val="da-DK" w:eastAsia="da-DK"/>
    </w:rPr>
  </w:style>
  <w:style w:type="paragraph" w:styleId="Heading6">
    <w:name w:val="heading 6"/>
    <w:basedOn w:val="Normal"/>
    <w:next w:val="Normal"/>
    <w:link w:val="Heading6Char"/>
    <w:uiPriority w:val="1"/>
    <w:unhideWhenUsed/>
    <w:rsid w:val="005444BF"/>
    <w:pPr>
      <w:numPr>
        <w:ilvl w:val="5"/>
        <w:numId w:val="17"/>
      </w:numPr>
      <w:spacing w:before="20" w:after="20" w:line="276" w:lineRule="auto"/>
      <w:jc w:val="both"/>
      <w:outlineLvl w:val="5"/>
    </w:pPr>
    <w:rPr>
      <w:rFonts w:ascii="Arial" w:eastAsia="Times New Roman" w:hAnsi="Arial" w:cs="Arial"/>
      <w:b/>
      <w:lang w:val="da-DK" w:eastAsia="da-DK"/>
    </w:rPr>
  </w:style>
  <w:style w:type="paragraph" w:styleId="Heading7">
    <w:name w:val="heading 7"/>
    <w:basedOn w:val="Normal"/>
    <w:next w:val="Normal"/>
    <w:link w:val="Heading7Char"/>
    <w:uiPriority w:val="1"/>
    <w:unhideWhenUsed/>
    <w:rsid w:val="005444BF"/>
    <w:pPr>
      <w:numPr>
        <w:ilvl w:val="6"/>
        <w:numId w:val="17"/>
      </w:numPr>
      <w:spacing w:before="20" w:after="20" w:line="276" w:lineRule="auto"/>
      <w:jc w:val="both"/>
      <w:outlineLvl w:val="6"/>
    </w:pPr>
    <w:rPr>
      <w:rFonts w:ascii="Arial" w:eastAsia="Times New Roman" w:hAnsi="Arial" w:cs="Arial"/>
      <w:b/>
      <w:bCs/>
      <w:lang w:val="da-DK" w:eastAsia="da-DK"/>
    </w:rPr>
  </w:style>
  <w:style w:type="paragraph" w:styleId="Heading8">
    <w:name w:val="heading 8"/>
    <w:basedOn w:val="Normal"/>
    <w:next w:val="Normal"/>
    <w:link w:val="Heading8Char"/>
    <w:uiPriority w:val="1"/>
    <w:unhideWhenUsed/>
    <w:rsid w:val="005444BF"/>
    <w:pPr>
      <w:numPr>
        <w:ilvl w:val="7"/>
        <w:numId w:val="17"/>
      </w:numPr>
      <w:spacing w:before="20" w:after="20" w:line="276" w:lineRule="auto"/>
      <w:jc w:val="both"/>
      <w:outlineLvl w:val="7"/>
    </w:pPr>
    <w:rPr>
      <w:rFonts w:ascii="Arial" w:eastAsia="Times New Roman" w:hAnsi="Arial" w:cs="Arial"/>
      <w:b/>
      <w:bCs/>
      <w:iCs/>
      <w:lang w:val="da-DK" w:eastAsia="da-DK"/>
    </w:rPr>
  </w:style>
  <w:style w:type="paragraph" w:styleId="Heading9">
    <w:name w:val="heading 9"/>
    <w:basedOn w:val="Normal"/>
    <w:next w:val="Normal"/>
    <w:link w:val="Heading9Char"/>
    <w:uiPriority w:val="1"/>
    <w:unhideWhenUsed/>
    <w:rsid w:val="005444BF"/>
    <w:pPr>
      <w:numPr>
        <w:ilvl w:val="8"/>
        <w:numId w:val="17"/>
      </w:numPr>
      <w:spacing w:before="20" w:after="20" w:line="276" w:lineRule="auto"/>
      <w:jc w:val="both"/>
      <w:outlineLvl w:val="8"/>
    </w:pPr>
    <w:rPr>
      <w:rFonts w:ascii="Arial" w:eastAsia="Times New Roman" w:hAnsi="Arial" w:cs="Arial"/>
      <w:b/>
      <w:bCs/>
      <w:lang w:val="da-DK" w:eastAsia="da-D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5444BF"/>
    <w:rPr>
      <w:rFonts w:ascii="Arial" w:eastAsia="Times New Roman" w:hAnsi="Arial" w:cs="Arial"/>
      <w:color w:val="10069F"/>
      <w:sz w:val="32"/>
      <w:szCs w:val="32"/>
      <w:lang w:val="da-DK" w:eastAsia="da-DK"/>
    </w:rPr>
  </w:style>
  <w:style w:type="character" w:customStyle="1" w:styleId="Heading2Char">
    <w:name w:val="Heading 2 Char"/>
    <w:basedOn w:val="DefaultParagraphFont"/>
    <w:link w:val="Heading2"/>
    <w:uiPriority w:val="1"/>
    <w:rsid w:val="005444BF"/>
    <w:rPr>
      <w:rFonts w:ascii="Arial" w:eastAsia="Times New Roman" w:hAnsi="Arial" w:cs="Arial"/>
      <w:iCs/>
      <w:caps/>
      <w:color w:val="56C2DE"/>
      <w:szCs w:val="28"/>
      <w:lang w:val="da-DK" w:eastAsia="da-DK"/>
    </w:rPr>
  </w:style>
  <w:style w:type="character" w:customStyle="1" w:styleId="Heading3Char">
    <w:name w:val="Heading 3 Char"/>
    <w:basedOn w:val="DefaultParagraphFont"/>
    <w:link w:val="Heading3"/>
    <w:uiPriority w:val="1"/>
    <w:rsid w:val="005444BF"/>
    <w:rPr>
      <w:rFonts w:ascii="Arial" w:eastAsia="Times New Roman" w:hAnsi="Arial" w:cs="Arial"/>
      <w:i/>
      <w:smallCaps/>
      <w:szCs w:val="26"/>
      <w:lang w:val="da-DK" w:eastAsia="da-DK"/>
    </w:rPr>
  </w:style>
  <w:style w:type="character" w:customStyle="1" w:styleId="Heading4Char">
    <w:name w:val="Heading 4 Char"/>
    <w:basedOn w:val="DefaultParagraphFont"/>
    <w:link w:val="Heading4"/>
    <w:uiPriority w:val="1"/>
    <w:rsid w:val="005444BF"/>
    <w:rPr>
      <w:rFonts w:ascii="Arial" w:eastAsia="Times New Roman" w:hAnsi="Arial" w:cs="Arial"/>
      <w:b/>
      <w:szCs w:val="28"/>
      <w:lang w:val="da-DK" w:eastAsia="da-DK"/>
    </w:rPr>
  </w:style>
  <w:style w:type="character" w:customStyle="1" w:styleId="Heading5Char">
    <w:name w:val="Heading 5 Char"/>
    <w:basedOn w:val="DefaultParagraphFont"/>
    <w:link w:val="Heading5"/>
    <w:uiPriority w:val="1"/>
    <w:rsid w:val="005444BF"/>
    <w:rPr>
      <w:rFonts w:ascii="Arial" w:eastAsia="Times New Roman" w:hAnsi="Arial" w:cs="Arial"/>
      <w:b/>
      <w:iCs/>
      <w:szCs w:val="26"/>
      <w:lang w:val="da-DK" w:eastAsia="da-DK"/>
    </w:rPr>
  </w:style>
  <w:style w:type="character" w:customStyle="1" w:styleId="Heading6Char">
    <w:name w:val="Heading 6 Char"/>
    <w:basedOn w:val="DefaultParagraphFont"/>
    <w:link w:val="Heading6"/>
    <w:uiPriority w:val="1"/>
    <w:rsid w:val="005444BF"/>
    <w:rPr>
      <w:rFonts w:ascii="Arial" w:eastAsia="Times New Roman" w:hAnsi="Arial" w:cs="Arial"/>
      <w:b/>
      <w:lang w:val="da-DK" w:eastAsia="da-DK"/>
    </w:rPr>
  </w:style>
  <w:style w:type="character" w:customStyle="1" w:styleId="Heading7Char">
    <w:name w:val="Heading 7 Char"/>
    <w:basedOn w:val="DefaultParagraphFont"/>
    <w:link w:val="Heading7"/>
    <w:uiPriority w:val="1"/>
    <w:rsid w:val="005444BF"/>
    <w:rPr>
      <w:rFonts w:ascii="Arial" w:eastAsia="Times New Roman" w:hAnsi="Arial" w:cs="Arial"/>
      <w:b/>
      <w:bCs/>
      <w:lang w:val="da-DK" w:eastAsia="da-DK"/>
    </w:rPr>
  </w:style>
  <w:style w:type="character" w:customStyle="1" w:styleId="Heading8Char">
    <w:name w:val="Heading 8 Char"/>
    <w:basedOn w:val="DefaultParagraphFont"/>
    <w:link w:val="Heading8"/>
    <w:uiPriority w:val="1"/>
    <w:rsid w:val="005444BF"/>
    <w:rPr>
      <w:rFonts w:ascii="Arial" w:eastAsia="Times New Roman" w:hAnsi="Arial" w:cs="Arial"/>
      <w:b/>
      <w:bCs/>
      <w:iCs/>
      <w:lang w:val="da-DK" w:eastAsia="da-DK"/>
    </w:rPr>
  </w:style>
  <w:style w:type="character" w:customStyle="1" w:styleId="Heading9Char">
    <w:name w:val="Heading 9 Char"/>
    <w:basedOn w:val="DefaultParagraphFont"/>
    <w:link w:val="Heading9"/>
    <w:uiPriority w:val="1"/>
    <w:rsid w:val="005444BF"/>
    <w:rPr>
      <w:rFonts w:ascii="Arial" w:eastAsia="Times New Roman" w:hAnsi="Arial" w:cs="Arial"/>
      <w:b/>
      <w:bCs/>
      <w:lang w:val="da-DK" w:eastAsia="da-DK"/>
    </w:rPr>
  </w:style>
  <w:style w:type="numbering" w:customStyle="1" w:styleId="NoList1">
    <w:name w:val="No List1"/>
    <w:next w:val="NoList"/>
    <w:uiPriority w:val="99"/>
    <w:semiHidden/>
    <w:unhideWhenUsed/>
    <w:rsid w:val="005444BF"/>
  </w:style>
  <w:style w:type="paragraph" w:styleId="Caption">
    <w:name w:val="caption"/>
    <w:basedOn w:val="Normal"/>
    <w:next w:val="Normal"/>
    <w:autoRedefine/>
    <w:uiPriority w:val="99"/>
    <w:qFormat/>
    <w:rsid w:val="005444BF"/>
    <w:pPr>
      <w:ind w:left="714" w:hanging="357"/>
      <w:jc w:val="both"/>
    </w:pPr>
    <w:rPr>
      <w:rFonts w:ascii="Arial" w:eastAsia="Times New Roman" w:hAnsi="Arial" w:cs="Arial"/>
      <w:iCs/>
      <w:color w:val="0000CC"/>
      <w:szCs w:val="18"/>
      <w:lang w:val="da-DK" w:eastAsia="da-DK"/>
    </w:rPr>
  </w:style>
  <w:style w:type="character" w:styleId="EndnoteReference">
    <w:name w:val="endnote reference"/>
    <w:basedOn w:val="DefaultParagraphFont"/>
    <w:uiPriority w:val="2"/>
    <w:semiHidden/>
    <w:unhideWhenUsed/>
    <w:rsid w:val="005444BF"/>
    <w:rPr>
      <w:rFonts w:ascii="Verdana" w:hAnsi="Verdana"/>
      <w:sz w:val="12"/>
      <w:vertAlign w:val="superscript"/>
    </w:rPr>
  </w:style>
  <w:style w:type="paragraph" w:styleId="EndnoteText">
    <w:name w:val="endnote text"/>
    <w:basedOn w:val="Normal"/>
    <w:link w:val="EndnoteTextChar"/>
    <w:uiPriority w:val="2"/>
    <w:semiHidden/>
    <w:unhideWhenUsed/>
    <w:rsid w:val="005444BF"/>
    <w:pPr>
      <w:spacing w:before="20" w:after="20" w:line="210" w:lineRule="atLeast"/>
      <w:jc w:val="both"/>
    </w:pPr>
    <w:rPr>
      <w:rFonts w:ascii="Arial" w:eastAsia="Times New Roman" w:hAnsi="Arial" w:cs="Arial"/>
      <w:bCs/>
      <w:sz w:val="12"/>
      <w:szCs w:val="20"/>
      <w:lang w:val="da-DK" w:eastAsia="da-DK"/>
    </w:rPr>
  </w:style>
  <w:style w:type="character" w:customStyle="1" w:styleId="EndnoteTextChar">
    <w:name w:val="Endnote Text Char"/>
    <w:basedOn w:val="DefaultParagraphFont"/>
    <w:link w:val="EndnoteText"/>
    <w:uiPriority w:val="2"/>
    <w:semiHidden/>
    <w:rsid w:val="005444BF"/>
    <w:rPr>
      <w:rFonts w:ascii="Arial" w:eastAsia="Times New Roman" w:hAnsi="Arial" w:cs="Arial"/>
      <w:bCs/>
      <w:sz w:val="12"/>
      <w:szCs w:val="20"/>
      <w:lang w:val="da-DK" w:eastAsia="da-DK"/>
    </w:rPr>
  </w:style>
  <w:style w:type="character" w:styleId="FootnoteReference">
    <w:name w:val="footnote reference"/>
    <w:basedOn w:val="DefaultParagraphFont"/>
    <w:uiPriority w:val="99"/>
    <w:unhideWhenUsed/>
    <w:qFormat/>
    <w:rsid w:val="005444BF"/>
    <w:rPr>
      <w:rFonts w:ascii="Verdana" w:hAnsi="Verdana"/>
      <w:sz w:val="16"/>
      <w:vertAlign w:val="superscript"/>
    </w:rPr>
  </w:style>
  <w:style w:type="paragraph" w:styleId="FootnoteText">
    <w:name w:val="footnote text"/>
    <w:basedOn w:val="Normal"/>
    <w:link w:val="FootnoteTextChar"/>
    <w:uiPriority w:val="99"/>
    <w:unhideWhenUsed/>
    <w:qFormat/>
    <w:rsid w:val="005444BF"/>
    <w:pPr>
      <w:spacing w:before="20" w:after="20" w:line="210" w:lineRule="atLeast"/>
    </w:pPr>
    <w:rPr>
      <w:rFonts w:ascii="Arial" w:eastAsia="Times New Roman" w:hAnsi="Arial" w:cs="Arial"/>
      <w:bCs/>
      <w:sz w:val="16"/>
      <w:szCs w:val="20"/>
      <w:lang w:val="da-DK" w:eastAsia="da-DK"/>
    </w:rPr>
  </w:style>
  <w:style w:type="character" w:customStyle="1" w:styleId="FootnoteTextChar">
    <w:name w:val="Footnote Text Char"/>
    <w:basedOn w:val="DefaultParagraphFont"/>
    <w:link w:val="FootnoteText"/>
    <w:uiPriority w:val="99"/>
    <w:qFormat/>
    <w:rsid w:val="005444BF"/>
    <w:rPr>
      <w:rFonts w:ascii="Arial" w:eastAsia="Times New Roman" w:hAnsi="Arial" w:cs="Arial"/>
      <w:bCs/>
      <w:sz w:val="16"/>
      <w:szCs w:val="20"/>
      <w:lang w:val="da-DK" w:eastAsia="da-DK"/>
    </w:rPr>
  </w:style>
  <w:style w:type="character" w:styleId="HTMLAcronym">
    <w:name w:val="HTML Acronym"/>
    <w:basedOn w:val="DefaultParagraphFont"/>
    <w:uiPriority w:val="2"/>
    <w:semiHidden/>
    <w:rsid w:val="005444BF"/>
  </w:style>
  <w:style w:type="paragraph" w:styleId="HTMLAddress">
    <w:name w:val="HTML Address"/>
    <w:basedOn w:val="Normal"/>
    <w:link w:val="HTMLAddressChar"/>
    <w:uiPriority w:val="2"/>
    <w:semiHidden/>
    <w:rsid w:val="005444BF"/>
    <w:pPr>
      <w:spacing w:before="20" w:after="20" w:line="276" w:lineRule="auto"/>
      <w:jc w:val="both"/>
    </w:pPr>
    <w:rPr>
      <w:rFonts w:ascii="Arial" w:eastAsia="Times New Roman" w:hAnsi="Arial" w:cs="Arial"/>
      <w:bCs/>
      <w:i/>
      <w:iCs/>
      <w:lang w:val="da-DK" w:eastAsia="da-DK"/>
    </w:rPr>
  </w:style>
  <w:style w:type="character" w:customStyle="1" w:styleId="HTMLAddressChar">
    <w:name w:val="HTML Address Char"/>
    <w:basedOn w:val="DefaultParagraphFont"/>
    <w:link w:val="HTMLAddress"/>
    <w:uiPriority w:val="2"/>
    <w:semiHidden/>
    <w:rsid w:val="005444BF"/>
    <w:rPr>
      <w:rFonts w:ascii="Arial" w:eastAsia="Times New Roman" w:hAnsi="Arial" w:cs="Arial"/>
      <w:bCs/>
      <w:i/>
      <w:iCs/>
      <w:lang w:val="da-DK" w:eastAsia="da-DK"/>
    </w:rPr>
  </w:style>
  <w:style w:type="character" w:styleId="HTMLCite">
    <w:name w:val="HTML Cite"/>
    <w:basedOn w:val="DefaultParagraphFont"/>
    <w:uiPriority w:val="2"/>
    <w:semiHidden/>
    <w:rsid w:val="005444BF"/>
    <w:rPr>
      <w:i/>
      <w:iCs/>
    </w:rPr>
  </w:style>
  <w:style w:type="character" w:styleId="HTMLCode">
    <w:name w:val="HTML Code"/>
    <w:basedOn w:val="DefaultParagraphFont"/>
    <w:uiPriority w:val="2"/>
    <w:semiHidden/>
    <w:rsid w:val="005444BF"/>
    <w:rPr>
      <w:rFonts w:ascii="Courier New" w:hAnsi="Courier New" w:cs="Courier New"/>
      <w:sz w:val="20"/>
      <w:szCs w:val="20"/>
    </w:rPr>
  </w:style>
  <w:style w:type="character" w:styleId="HTMLDefinition">
    <w:name w:val="HTML Definition"/>
    <w:basedOn w:val="DefaultParagraphFont"/>
    <w:uiPriority w:val="2"/>
    <w:semiHidden/>
    <w:rsid w:val="005444BF"/>
    <w:rPr>
      <w:i/>
      <w:iCs/>
    </w:rPr>
  </w:style>
  <w:style w:type="character" w:styleId="HTMLKeyboard">
    <w:name w:val="HTML Keyboard"/>
    <w:basedOn w:val="DefaultParagraphFont"/>
    <w:uiPriority w:val="2"/>
    <w:semiHidden/>
    <w:rsid w:val="005444BF"/>
    <w:rPr>
      <w:rFonts w:ascii="Courier New" w:hAnsi="Courier New" w:cs="Courier New"/>
      <w:sz w:val="20"/>
      <w:szCs w:val="20"/>
    </w:rPr>
  </w:style>
  <w:style w:type="paragraph" w:styleId="HTMLPreformatted">
    <w:name w:val="HTML Preformatted"/>
    <w:basedOn w:val="Normal"/>
    <w:link w:val="HTMLPreformattedChar"/>
    <w:uiPriority w:val="2"/>
    <w:semiHidden/>
    <w:rsid w:val="005444BF"/>
    <w:pPr>
      <w:spacing w:before="20" w:after="20" w:line="276" w:lineRule="auto"/>
      <w:jc w:val="both"/>
    </w:pPr>
    <w:rPr>
      <w:rFonts w:ascii="Courier New" w:eastAsia="Times New Roman" w:hAnsi="Courier New" w:cs="Courier New"/>
      <w:bCs/>
      <w:sz w:val="20"/>
      <w:szCs w:val="20"/>
      <w:lang w:val="da-DK" w:eastAsia="da-DK"/>
    </w:rPr>
  </w:style>
  <w:style w:type="character" w:customStyle="1" w:styleId="HTMLPreformattedChar">
    <w:name w:val="HTML Preformatted Char"/>
    <w:basedOn w:val="DefaultParagraphFont"/>
    <w:link w:val="HTMLPreformatted"/>
    <w:uiPriority w:val="2"/>
    <w:semiHidden/>
    <w:rsid w:val="005444BF"/>
    <w:rPr>
      <w:rFonts w:ascii="Courier New" w:eastAsia="Times New Roman" w:hAnsi="Courier New" w:cs="Courier New"/>
      <w:bCs/>
      <w:sz w:val="20"/>
      <w:szCs w:val="20"/>
      <w:lang w:val="da-DK" w:eastAsia="da-DK"/>
    </w:rPr>
  </w:style>
  <w:style w:type="character" w:styleId="HTMLSample">
    <w:name w:val="HTML Sample"/>
    <w:basedOn w:val="DefaultParagraphFont"/>
    <w:uiPriority w:val="2"/>
    <w:semiHidden/>
    <w:rsid w:val="005444BF"/>
    <w:rPr>
      <w:rFonts w:ascii="Courier New" w:hAnsi="Courier New" w:cs="Courier New"/>
    </w:rPr>
  </w:style>
  <w:style w:type="character" w:styleId="HTMLTypewriter">
    <w:name w:val="HTML Typewriter"/>
    <w:basedOn w:val="DefaultParagraphFont"/>
    <w:uiPriority w:val="2"/>
    <w:semiHidden/>
    <w:rsid w:val="005444BF"/>
    <w:rPr>
      <w:rFonts w:ascii="Courier New" w:hAnsi="Courier New" w:cs="Courier New"/>
      <w:sz w:val="20"/>
      <w:szCs w:val="20"/>
    </w:rPr>
  </w:style>
  <w:style w:type="character" w:styleId="HTMLVariable">
    <w:name w:val="HTML Variable"/>
    <w:basedOn w:val="DefaultParagraphFont"/>
    <w:uiPriority w:val="2"/>
    <w:semiHidden/>
    <w:rsid w:val="005444BF"/>
    <w:rPr>
      <w:i/>
      <w:iCs/>
    </w:rPr>
  </w:style>
  <w:style w:type="character" w:styleId="LineNumber">
    <w:name w:val="line number"/>
    <w:basedOn w:val="DefaultParagraphFont"/>
    <w:uiPriority w:val="2"/>
    <w:semiHidden/>
    <w:rsid w:val="005444BF"/>
  </w:style>
  <w:style w:type="paragraph" w:styleId="List">
    <w:name w:val="List"/>
    <w:basedOn w:val="Normal"/>
    <w:uiPriority w:val="2"/>
    <w:semiHidden/>
    <w:rsid w:val="005444BF"/>
    <w:pPr>
      <w:spacing w:before="20" w:after="20" w:line="276" w:lineRule="auto"/>
      <w:ind w:left="283" w:hanging="283"/>
      <w:jc w:val="both"/>
    </w:pPr>
    <w:rPr>
      <w:rFonts w:ascii="Arial" w:eastAsia="Times New Roman" w:hAnsi="Arial" w:cs="Arial"/>
      <w:bCs/>
      <w:lang w:val="da-DK" w:eastAsia="da-DK"/>
    </w:rPr>
  </w:style>
  <w:style w:type="paragraph" w:styleId="List2">
    <w:name w:val="List 2"/>
    <w:basedOn w:val="Normal"/>
    <w:uiPriority w:val="2"/>
    <w:semiHidden/>
    <w:rsid w:val="005444BF"/>
    <w:pPr>
      <w:spacing w:before="20" w:after="20" w:line="276" w:lineRule="auto"/>
      <w:ind w:left="566" w:hanging="283"/>
      <w:jc w:val="both"/>
    </w:pPr>
    <w:rPr>
      <w:rFonts w:ascii="Arial" w:eastAsia="Times New Roman" w:hAnsi="Arial" w:cs="Arial"/>
      <w:bCs/>
      <w:lang w:val="da-DK" w:eastAsia="da-DK"/>
    </w:rPr>
  </w:style>
  <w:style w:type="paragraph" w:styleId="List3">
    <w:name w:val="List 3"/>
    <w:basedOn w:val="Normal"/>
    <w:uiPriority w:val="2"/>
    <w:semiHidden/>
    <w:rsid w:val="005444BF"/>
    <w:pPr>
      <w:spacing w:before="20" w:after="20" w:line="276" w:lineRule="auto"/>
      <w:ind w:left="849" w:hanging="283"/>
      <w:jc w:val="both"/>
    </w:pPr>
    <w:rPr>
      <w:rFonts w:ascii="Arial" w:eastAsia="Times New Roman" w:hAnsi="Arial" w:cs="Arial"/>
      <w:bCs/>
      <w:lang w:val="da-DK" w:eastAsia="da-DK"/>
    </w:rPr>
  </w:style>
  <w:style w:type="paragraph" w:styleId="List4">
    <w:name w:val="List 4"/>
    <w:basedOn w:val="Normal"/>
    <w:uiPriority w:val="2"/>
    <w:semiHidden/>
    <w:rsid w:val="005444BF"/>
    <w:pPr>
      <w:spacing w:before="20" w:after="20" w:line="276" w:lineRule="auto"/>
      <w:ind w:left="1132" w:hanging="283"/>
      <w:jc w:val="both"/>
    </w:pPr>
    <w:rPr>
      <w:rFonts w:ascii="Arial" w:eastAsia="Times New Roman" w:hAnsi="Arial" w:cs="Arial"/>
      <w:bCs/>
      <w:lang w:val="da-DK" w:eastAsia="da-DK"/>
    </w:rPr>
  </w:style>
  <w:style w:type="paragraph" w:styleId="List5">
    <w:name w:val="List 5"/>
    <w:basedOn w:val="Normal"/>
    <w:uiPriority w:val="2"/>
    <w:semiHidden/>
    <w:rsid w:val="005444BF"/>
    <w:pPr>
      <w:spacing w:before="20" w:after="20" w:line="276" w:lineRule="auto"/>
      <w:ind w:left="1415" w:hanging="283"/>
      <w:jc w:val="both"/>
    </w:pPr>
    <w:rPr>
      <w:rFonts w:ascii="Arial" w:eastAsia="Times New Roman" w:hAnsi="Arial" w:cs="Arial"/>
      <w:bCs/>
      <w:lang w:val="da-DK" w:eastAsia="da-DK"/>
    </w:rPr>
  </w:style>
  <w:style w:type="paragraph" w:styleId="ListBullet">
    <w:name w:val="List Bullet"/>
    <w:basedOn w:val="Normal"/>
    <w:uiPriority w:val="2"/>
    <w:semiHidden/>
    <w:rsid w:val="005444BF"/>
    <w:pPr>
      <w:numPr>
        <w:numId w:val="1"/>
      </w:numPr>
      <w:spacing w:before="20" w:after="20" w:line="276" w:lineRule="auto"/>
      <w:jc w:val="both"/>
    </w:pPr>
    <w:rPr>
      <w:rFonts w:ascii="Arial" w:eastAsia="Times New Roman" w:hAnsi="Arial" w:cs="Arial"/>
      <w:bCs/>
      <w:lang w:val="da-DK" w:eastAsia="da-DK"/>
    </w:rPr>
  </w:style>
  <w:style w:type="paragraph" w:styleId="ListBullet2">
    <w:name w:val="List Bullet 2"/>
    <w:basedOn w:val="Normal"/>
    <w:uiPriority w:val="2"/>
    <w:semiHidden/>
    <w:unhideWhenUsed/>
    <w:rsid w:val="005444BF"/>
    <w:pPr>
      <w:numPr>
        <w:numId w:val="2"/>
      </w:numPr>
      <w:spacing w:before="20" w:after="20" w:line="276" w:lineRule="auto"/>
      <w:jc w:val="both"/>
    </w:pPr>
    <w:rPr>
      <w:rFonts w:ascii="Arial" w:eastAsia="Times New Roman" w:hAnsi="Arial" w:cs="Arial"/>
      <w:bCs/>
      <w:lang w:val="da-DK" w:eastAsia="da-DK"/>
    </w:rPr>
  </w:style>
  <w:style w:type="paragraph" w:styleId="ListBullet3">
    <w:name w:val="List Bullet 3"/>
    <w:basedOn w:val="Normal"/>
    <w:uiPriority w:val="2"/>
    <w:semiHidden/>
    <w:rsid w:val="005444BF"/>
    <w:pPr>
      <w:numPr>
        <w:numId w:val="3"/>
      </w:numPr>
      <w:spacing w:before="20" w:after="20" w:line="276" w:lineRule="auto"/>
      <w:jc w:val="both"/>
    </w:pPr>
    <w:rPr>
      <w:rFonts w:ascii="Arial" w:eastAsia="Times New Roman" w:hAnsi="Arial" w:cs="Arial"/>
      <w:bCs/>
      <w:lang w:val="da-DK" w:eastAsia="da-DK"/>
    </w:rPr>
  </w:style>
  <w:style w:type="paragraph" w:styleId="ListBullet4">
    <w:name w:val="List Bullet 4"/>
    <w:basedOn w:val="Normal"/>
    <w:uiPriority w:val="2"/>
    <w:semiHidden/>
    <w:rsid w:val="005444BF"/>
    <w:pPr>
      <w:numPr>
        <w:numId w:val="4"/>
      </w:numPr>
      <w:spacing w:before="20" w:after="20" w:line="276" w:lineRule="auto"/>
      <w:jc w:val="both"/>
    </w:pPr>
    <w:rPr>
      <w:rFonts w:ascii="Arial" w:eastAsia="Times New Roman" w:hAnsi="Arial" w:cs="Arial"/>
      <w:bCs/>
      <w:lang w:val="da-DK" w:eastAsia="da-DK"/>
    </w:rPr>
  </w:style>
  <w:style w:type="paragraph" w:styleId="ListBullet5">
    <w:name w:val="List Bullet 5"/>
    <w:basedOn w:val="Normal"/>
    <w:uiPriority w:val="2"/>
    <w:semiHidden/>
    <w:rsid w:val="005444BF"/>
    <w:pPr>
      <w:numPr>
        <w:numId w:val="5"/>
      </w:numPr>
      <w:spacing w:before="20" w:after="20" w:line="276" w:lineRule="auto"/>
      <w:jc w:val="both"/>
    </w:pPr>
    <w:rPr>
      <w:rFonts w:ascii="Arial" w:eastAsia="Times New Roman" w:hAnsi="Arial" w:cs="Arial"/>
      <w:bCs/>
      <w:lang w:val="da-DK" w:eastAsia="da-DK"/>
    </w:rPr>
  </w:style>
  <w:style w:type="paragraph" w:styleId="ListContinue">
    <w:name w:val="List Continue"/>
    <w:basedOn w:val="Normal"/>
    <w:uiPriority w:val="2"/>
    <w:semiHidden/>
    <w:rsid w:val="005444BF"/>
    <w:pPr>
      <w:spacing w:before="20" w:after="120" w:line="276" w:lineRule="auto"/>
      <w:ind w:left="283"/>
      <w:jc w:val="both"/>
    </w:pPr>
    <w:rPr>
      <w:rFonts w:ascii="Arial" w:eastAsia="Times New Roman" w:hAnsi="Arial" w:cs="Arial"/>
      <w:bCs/>
      <w:lang w:val="da-DK" w:eastAsia="da-DK"/>
    </w:rPr>
  </w:style>
  <w:style w:type="paragraph" w:styleId="ListContinue2">
    <w:name w:val="List Continue 2"/>
    <w:basedOn w:val="Normal"/>
    <w:uiPriority w:val="2"/>
    <w:semiHidden/>
    <w:rsid w:val="005444BF"/>
    <w:pPr>
      <w:spacing w:before="20" w:after="120" w:line="276" w:lineRule="auto"/>
      <w:ind w:left="566"/>
      <w:jc w:val="both"/>
    </w:pPr>
    <w:rPr>
      <w:rFonts w:ascii="Arial" w:eastAsia="Times New Roman" w:hAnsi="Arial" w:cs="Arial"/>
      <w:bCs/>
      <w:lang w:val="da-DK" w:eastAsia="da-DK"/>
    </w:rPr>
  </w:style>
  <w:style w:type="paragraph" w:styleId="ListContinue3">
    <w:name w:val="List Continue 3"/>
    <w:basedOn w:val="Normal"/>
    <w:uiPriority w:val="2"/>
    <w:semiHidden/>
    <w:rsid w:val="005444BF"/>
    <w:pPr>
      <w:spacing w:before="20" w:after="120" w:line="276" w:lineRule="auto"/>
      <w:ind w:left="849"/>
      <w:jc w:val="both"/>
    </w:pPr>
    <w:rPr>
      <w:rFonts w:ascii="Arial" w:eastAsia="Times New Roman" w:hAnsi="Arial" w:cs="Arial"/>
      <w:bCs/>
      <w:lang w:val="da-DK" w:eastAsia="da-DK"/>
    </w:rPr>
  </w:style>
  <w:style w:type="paragraph" w:styleId="ListContinue4">
    <w:name w:val="List Continue 4"/>
    <w:basedOn w:val="Normal"/>
    <w:uiPriority w:val="2"/>
    <w:semiHidden/>
    <w:rsid w:val="005444BF"/>
    <w:pPr>
      <w:spacing w:before="20" w:after="120" w:line="276" w:lineRule="auto"/>
      <w:ind w:left="1132"/>
      <w:jc w:val="both"/>
    </w:pPr>
    <w:rPr>
      <w:rFonts w:ascii="Arial" w:eastAsia="Times New Roman" w:hAnsi="Arial" w:cs="Arial"/>
      <w:bCs/>
      <w:lang w:val="da-DK" w:eastAsia="da-DK"/>
    </w:rPr>
  </w:style>
  <w:style w:type="paragraph" w:styleId="ListContinue5">
    <w:name w:val="List Continue 5"/>
    <w:basedOn w:val="Normal"/>
    <w:uiPriority w:val="2"/>
    <w:semiHidden/>
    <w:rsid w:val="005444BF"/>
    <w:pPr>
      <w:spacing w:before="20" w:after="120" w:line="276" w:lineRule="auto"/>
      <w:ind w:left="1415"/>
      <w:jc w:val="both"/>
    </w:pPr>
    <w:rPr>
      <w:rFonts w:ascii="Arial" w:eastAsia="Times New Roman" w:hAnsi="Arial" w:cs="Arial"/>
      <w:bCs/>
      <w:lang w:val="da-DK" w:eastAsia="da-DK"/>
    </w:rPr>
  </w:style>
  <w:style w:type="paragraph" w:styleId="ListNumber">
    <w:name w:val="List Number"/>
    <w:basedOn w:val="Normal"/>
    <w:uiPriority w:val="2"/>
    <w:semiHidden/>
    <w:unhideWhenUsed/>
    <w:rsid w:val="005444BF"/>
    <w:pPr>
      <w:numPr>
        <w:numId w:val="6"/>
      </w:numPr>
      <w:spacing w:before="20" w:after="20" w:line="276" w:lineRule="auto"/>
      <w:jc w:val="both"/>
    </w:pPr>
    <w:rPr>
      <w:rFonts w:ascii="Arial" w:eastAsia="Times New Roman" w:hAnsi="Arial" w:cs="Arial"/>
      <w:bCs/>
      <w:lang w:val="da-DK" w:eastAsia="da-DK"/>
    </w:rPr>
  </w:style>
  <w:style w:type="paragraph" w:styleId="ListNumber2">
    <w:name w:val="List Number 2"/>
    <w:basedOn w:val="Normal"/>
    <w:uiPriority w:val="2"/>
    <w:semiHidden/>
    <w:rsid w:val="005444BF"/>
    <w:pPr>
      <w:numPr>
        <w:numId w:val="7"/>
      </w:numPr>
      <w:spacing w:before="20" w:after="20" w:line="276" w:lineRule="auto"/>
      <w:jc w:val="both"/>
    </w:pPr>
    <w:rPr>
      <w:rFonts w:ascii="Arial" w:eastAsia="Times New Roman" w:hAnsi="Arial" w:cs="Arial"/>
      <w:bCs/>
      <w:lang w:val="da-DK" w:eastAsia="da-DK"/>
    </w:rPr>
  </w:style>
  <w:style w:type="paragraph" w:styleId="ListNumber3">
    <w:name w:val="List Number 3"/>
    <w:basedOn w:val="Normal"/>
    <w:uiPriority w:val="2"/>
    <w:semiHidden/>
    <w:rsid w:val="005444BF"/>
    <w:pPr>
      <w:numPr>
        <w:numId w:val="8"/>
      </w:numPr>
      <w:spacing w:before="20" w:after="20" w:line="276" w:lineRule="auto"/>
      <w:jc w:val="both"/>
    </w:pPr>
    <w:rPr>
      <w:rFonts w:ascii="Arial" w:eastAsia="Times New Roman" w:hAnsi="Arial" w:cs="Arial"/>
      <w:bCs/>
      <w:lang w:val="da-DK" w:eastAsia="da-DK"/>
    </w:rPr>
  </w:style>
  <w:style w:type="paragraph" w:styleId="ListNumber4">
    <w:name w:val="List Number 4"/>
    <w:basedOn w:val="Normal"/>
    <w:uiPriority w:val="2"/>
    <w:semiHidden/>
    <w:rsid w:val="005444BF"/>
    <w:pPr>
      <w:numPr>
        <w:numId w:val="9"/>
      </w:numPr>
      <w:spacing w:before="20" w:after="20" w:line="276" w:lineRule="auto"/>
      <w:jc w:val="both"/>
    </w:pPr>
    <w:rPr>
      <w:rFonts w:ascii="Arial" w:eastAsia="Times New Roman" w:hAnsi="Arial" w:cs="Arial"/>
      <w:bCs/>
      <w:lang w:val="da-DK" w:eastAsia="da-DK"/>
    </w:rPr>
  </w:style>
  <w:style w:type="paragraph" w:styleId="ListNumber5">
    <w:name w:val="List Number 5"/>
    <w:basedOn w:val="Normal"/>
    <w:uiPriority w:val="2"/>
    <w:semiHidden/>
    <w:rsid w:val="005444BF"/>
    <w:pPr>
      <w:numPr>
        <w:numId w:val="10"/>
      </w:numPr>
      <w:spacing w:before="20" w:after="20" w:line="276" w:lineRule="auto"/>
      <w:jc w:val="both"/>
    </w:pPr>
    <w:rPr>
      <w:rFonts w:ascii="Arial" w:eastAsia="Times New Roman" w:hAnsi="Arial" w:cs="Arial"/>
      <w:bCs/>
      <w:lang w:val="da-DK" w:eastAsia="da-DK"/>
    </w:rPr>
  </w:style>
  <w:style w:type="paragraph" w:styleId="MessageHeader">
    <w:name w:val="Message Header"/>
    <w:basedOn w:val="Normal"/>
    <w:link w:val="MessageHeaderChar"/>
    <w:uiPriority w:val="2"/>
    <w:semiHidden/>
    <w:rsid w:val="005444BF"/>
    <w:pPr>
      <w:pBdr>
        <w:top w:val="single" w:sz="6" w:space="1" w:color="auto"/>
        <w:left w:val="single" w:sz="6" w:space="1" w:color="auto"/>
        <w:bottom w:val="single" w:sz="6" w:space="1" w:color="auto"/>
        <w:right w:val="single" w:sz="6" w:space="1" w:color="auto"/>
      </w:pBdr>
      <w:shd w:val="pct20" w:color="auto" w:fill="auto"/>
      <w:spacing w:before="20" w:after="20" w:line="276" w:lineRule="auto"/>
      <w:ind w:left="1134" w:hanging="1134"/>
      <w:jc w:val="both"/>
    </w:pPr>
    <w:rPr>
      <w:rFonts w:ascii="Arial" w:eastAsia="Times New Roman" w:hAnsi="Arial" w:cs="Arial"/>
      <w:bCs/>
      <w:sz w:val="24"/>
      <w:lang w:val="da-DK" w:eastAsia="da-DK"/>
    </w:rPr>
  </w:style>
  <w:style w:type="character" w:customStyle="1" w:styleId="MessageHeaderChar">
    <w:name w:val="Message Header Char"/>
    <w:basedOn w:val="DefaultParagraphFont"/>
    <w:link w:val="MessageHeader"/>
    <w:uiPriority w:val="2"/>
    <w:semiHidden/>
    <w:rsid w:val="005444BF"/>
    <w:rPr>
      <w:rFonts w:ascii="Arial" w:eastAsia="Times New Roman" w:hAnsi="Arial" w:cs="Arial"/>
      <w:bCs/>
      <w:sz w:val="24"/>
      <w:shd w:val="pct20" w:color="auto" w:fill="auto"/>
      <w:lang w:val="da-DK" w:eastAsia="da-DK"/>
    </w:rPr>
  </w:style>
  <w:style w:type="paragraph" w:styleId="NormalWeb">
    <w:name w:val="Normal (Web)"/>
    <w:basedOn w:val="Normal"/>
    <w:uiPriority w:val="99"/>
    <w:rsid w:val="005444BF"/>
    <w:pPr>
      <w:spacing w:before="20" w:after="20" w:line="276" w:lineRule="auto"/>
      <w:jc w:val="both"/>
    </w:pPr>
    <w:rPr>
      <w:rFonts w:ascii="Times New Roman" w:eastAsia="Times New Roman" w:hAnsi="Times New Roman" w:cs="Arial"/>
      <w:bCs/>
      <w:sz w:val="24"/>
      <w:lang w:val="da-DK" w:eastAsia="da-DK"/>
    </w:rPr>
  </w:style>
  <w:style w:type="paragraph" w:styleId="NormalIndent">
    <w:name w:val="Normal Indent"/>
    <w:basedOn w:val="Normal"/>
    <w:uiPriority w:val="2"/>
    <w:semiHidden/>
    <w:rsid w:val="005444BF"/>
    <w:pPr>
      <w:spacing w:before="20" w:after="20" w:line="276" w:lineRule="auto"/>
      <w:ind w:left="1304"/>
      <w:jc w:val="both"/>
    </w:pPr>
    <w:rPr>
      <w:rFonts w:ascii="Arial" w:eastAsia="Times New Roman" w:hAnsi="Arial" w:cs="Arial"/>
      <w:bCs/>
      <w:lang w:val="da-DK" w:eastAsia="da-DK"/>
    </w:rPr>
  </w:style>
  <w:style w:type="paragraph" w:styleId="NoteHeading">
    <w:name w:val="Note Heading"/>
    <w:basedOn w:val="Normal"/>
    <w:next w:val="Normal"/>
    <w:link w:val="NoteHeadingChar"/>
    <w:uiPriority w:val="2"/>
    <w:semiHidden/>
    <w:rsid w:val="005444BF"/>
    <w:pPr>
      <w:spacing w:before="20" w:after="20" w:line="276" w:lineRule="auto"/>
      <w:jc w:val="both"/>
    </w:pPr>
    <w:rPr>
      <w:rFonts w:ascii="Arial" w:eastAsia="Times New Roman" w:hAnsi="Arial" w:cs="Arial"/>
      <w:bCs/>
      <w:lang w:val="da-DK" w:eastAsia="da-DK"/>
    </w:rPr>
  </w:style>
  <w:style w:type="character" w:customStyle="1" w:styleId="NoteHeadingChar">
    <w:name w:val="Note Heading Char"/>
    <w:basedOn w:val="DefaultParagraphFont"/>
    <w:link w:val="NoteHeading"/>
    <w:uiPriority w:val="2"/>
    <w:semiHidden/>
    <w:rsid w:val="005444BF"/>
    <w:rPr>
      <w:rFonts w:ascii="Arial" w:eastAsia="Times New Roman" w:hAnsi="Arial" w:cs="Arial"/>
      <w:bCs/>
      <w:lang w:val="da-DK" w:eastAsia="da-DK"/>
    </w:rPr>
  </w:style>
  <w:style w:type="paragraph" w:styleId="PlainText">
    <w:name w:val="Plain Text"/>
    <w:basedOn w:val="Normal"/>
    <w:link w:val="PlainTextChar"/>
    <w:uiPriority w:val="2"/>
    <w:semiHidden/>
    <w:rsid w:val="005444BF"/>
    <w:pPr>
      <w:spacing w:before="20" w:after="20" w:line="276" w:lineRule="auto"/>
      <w:jc w:val="both"/>
    </w:pPr>
    <w:rPr>
      <w:rFonts w:ascii="Courier New" w:eastAsia="Times New Roman" w:hAnsi="Courier New" w:cs="Courier New"/>
      <w:bCs/>
      <w:sz w:val="20"/>
      <w:szCs w:val="20"/>
      <w:lang w:val="da-DK" w:eastAsia="da-DK"/>
    </w:rPr>
  </w:style>
  <w:style w:type="character" w:customStyle="1" w:styleId="PlainTextChar">
    <w:name w:val="Plain Text Char"/>
    <w:basedOn w:val="DefaultParagraphFont"/>
    <w:link w:val="PlainText"/>
    <w:uiPriority w:val="2"/>
    <w:semiHidden/>
    <w:rsid w:val="005444BF"/>
    <w:rPr>
      <w:rFonts w:ascii="Courier New" w:eastAsia="Times New Roman" w:hAnsi="Courier New" w:cs="Courier New"/>
      <w:bCs/>
      <w:sz w:val="20"/>
      <w:szCs w:val="20"/>
      <w:lang w:val="da-DK" w:eastAsia="da-DK"/>
    </w:rPr>
  </w:style>
  <w:style w:type="paragraph" w:styleId="Salutation">
    <w:name w:val="Salutation"/>
    <w:basedOn w:val="Normal"/>
    <w:next w:val="Normal"/>
    <w:link w:val="SalutationChar"/>
    <w:uiPriority w:val="2"/>
    <w:semiHidden/>
    <w:rsid w:val="005444BF"/>
    <w:pPr>
      <w:spacing w:before="20" w:after="20" w:line="276" w:lineRule="auto"/>
      <w:jc w:val="both"/>
    </w:pPr>
    <w:rPr>
      <w:rFonts w:ascii="Arial" w:eastAsia="Times New Roman" w:hAnsi="Arial" w:cs="Arial"/>
      <w:bCs/>
      <w:lang w:val="da-DK" w:eastAsia="da-DK"/>
    </w:rPr>
  </w:style>
  <w:style w:type="character" w:customStyle="1" w:styleId="SalutationChar">
    <w:name w:val="Salutation Char"/>
    <w:basedOn w:val="DefaultParagraphFont"/>
    <w:link w:val="Salutation"/>
    <w:uiPriority w:val="2"/>
    <w:semiHidden/>
    <w:rsid w:val="005444BF"/>
    <w:rPr>
      <w:rFonts w:ascii="Arial" w:eastAsia="Times New Roman" w:hAnsi="Arial" w:cs="Arial"/>
      <w:bCs/>
      <w:lang w:val="da-DK" w:eastAsia="da-DK"/>
    </w:rPr>
  </w:style>
  <w:style w:type="paragraph" w:styleId="Signature">
    <w:name w:val="Signature"/>
    <w:basedOn w:val="Normal"/>
    <w:link w:val="SignatureChar"/>
    <w:uiPriority w:val="2"/>
    <w:semiHidden/>
    <w:rsid w:val="005444BF"/>
    <w:pPr>
      <w:spacing w:before="20" w:after="20" w:line="276" w:lineRule="auto"/>
      <w:ind w:left="4252"/>
      <w:jc w:val="both"/>
    </w:pPr>
    <w:rPr>
      <w:rFonts w:ascii="Arial" w:eastAsia="Times New Roman" w:hAnsi="Arial" w:cs="Arial"/>
      <w:bCs/>
      <w:lang w:val="da-DK" w:eastAsia="da-DK"/>
    </w:rPr>
  </w:style>
  <w:style w:type="character" w:customStyle="1" w:styleId="SignatureChar">
    <w:name w:val="Signature Char"/>
    <w:basedOn w:val="DefaultParagraphFont"/>
    <w:link w:val="Signature"/>
    <w:uiPriority w:val="2"/>
    <w:semiHidden/>
    <w:rsid w:val="005444BF"/>
    <w:rPr>
      <w:rFonts w:ascii="Arial" w:eastAsia="Times New Roman" w:hAnsi="Arial" w:cs="Arial"/>
      <w:bCs/>
      <w:lang w:val="da-DK" w:eastAsia="da-DK"/>
    </w:rPr>
  </w:style>
  <w:style w:type="character" w:styleId="Strong">
    <w:name w:val="Strong"/>
    <w:aliases w:val="SP-Strong"/>
    <w:basedOn w:val="DefaultParagraphFont"/>
    <w:uiPriority w:val="22"/>
    <w:unhideWhenUsed/>
    <w:qFormat/>
    <w:rsid w:val="005444BF"/>
    <w:rPr>
      <w:b/>
      <w:bCs/>
    </w:rPr>
  </w:style>
  <w:style w:type="paragraph" w:styleId="Subtitle">
    <w:name w:val="Subtitle"/>
    <w:basedOn w:val="Normal"/>
    <w:link w:val="SubtitleChar"/>
    <w:uiPriority w:val="2"/>
    <w:unhideWhenUsed/>
    <w:qFormat/>
    <w:rsid w:val="005444BF"/>
    <w:pPr>
      <w:spacing w:before="20" w:after="60" w:line="276" w:lineRule="auto"/>
      <w:jc w:val="center"/>
      <w:outlineLvl w:val="1"/>
    </w:pPr>
    <w:rPr>
      <w:rFonts w:ascii="Arial" w:eastAsia="Times New Roman" w:hAnsi="Arial" w:cs="Arial"/>
      <w:bCs/>
      <w:sz w:val="24"/>
      <w:lang w:val="da-DK" w:eastAsia="da-DK"/>
    </w:rPr>
  </w:style>
  <w:style w:type="character" w:customStyle="1" w:styleId="SubtitleChar">
    <w:name w:val="Subtitle Char"/>
    <w:basedOn w:val="DefaultParagraphFont"/>
    <w:link w:val="Subtitle"/>
    <w:uiPriority w:val="2"/>
    <w:rsid w:val="005444BF"/>
    <w:rPr>
      <w:rFonts w:ascii="Arial" w:eastAsia="Times New Roman" w:hAnsi="Arial" w:cs="Arial"/>
      <w:bCs/>
      <w:sz w:val="24"/>
      <w:lang w:val="da-DK" w:eastAsia="da-DK"/>
    </w:rPr>
  </w:style>
  <w:style w:type="table" w:styleId="Table3Deffects1">
    <w:name w:val="Table 3D effects 1"/>
    <w:basedOn w:val="TableNormal"/>
    <w:semiHidden/>
    <w:rsid w:val="005444BF"/>
    <w:pPr>
      <w:spacing w:before="120" w:after="120" w:line="260" w:lineRule="atLeast"/>
      <w:jc w:val="both"/>
    </w:pPr>
    <w:rPr>
      <w:rFonts w:ascii="Arial" w:eastAsia="Times New Roman" w:hAnsi="Arial" w:cs="Arial"/>
      <w:bCs/>
      <w:lang w:val="da-DK" w:eastAsia="da-DK"/>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444BF"/>
    <w:pPr>
      <w:spacing w:before="120" w:after="120" w:line="260" w:lineRule="atLeast"/>
      <w:jc w:val="both"/>
    </w:pPr>
    <w:rPr>
      <w:rFonts w:ascii="Arial" w:eastAsia="Times New Roman" w:hAnsi="Arial" w:cs="Arial"/>
      <w:bCs/>
      <w:color w:val="000080"/>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444BF"/>
    <w:pPr>
      <w:spacing w:before="120" w:after="120" w:line="260" w:lineRule="atLeast"/>
      <w:jc w:val="both"/>
    </w:pPr>
    <w:rPr>
      <w:rFonts w:ascii="Arial" w:eastAsia="Times New Roman" w:hAnsi="Arial" w:cs="Arial"/>
      <w:bCs/>
      <w:color w:val="FFFFFF"/>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444BF"/>
    <w:pPr>
      <w:spacing w:before="120" w:after="120" w:line="260" w:lineRule="atLeast"/>
      <w:jc w:val="both"/>
    </w:pPr>
    <w:rPr>
      <w:rFonts w:ascii="Arial" w:eastAsia="Times New Roman" w:hAnsi="Arial" w:cs="Arial"/>
      <w:bCs/>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444BF"/>
    <w:pPr>
      <w:spacing w:before="120" w:after="120" w:line="260" w:lineRule="atLeast"/>
      <w:jc w:val="both"/>
    </w:pPr>
    <w:rPr>
      <w:rFonts w:ascii="Arial" w:eastAsia="Times New Roman" w:hAnsi="Arial" w:cs="Arial"/>
      <w:b/>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444BF"/>
    <w:pPr>
      <w:spacing w:before="120" w:after="120" w:line="260" w:lineRule="atLeast"/>
      <w:jc w:val="both"/>
    </w:pPr>
    <w:rPr>
      <w:rFonts w:ascii="Arial" w:eastAsia="Times New Roman" w:hAnsi="Arial" w:cs="Arial"/>
      <w:b/>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444BF"/>
    <w:pPr>
      <w:spacing w:before="120" w:after="120" w:line="260" w:lineRule="atLeast"/>
      <w:jc w:val="both"/>
    </w:pPr>
    <w:rPr>
      <w:rFonts w:ascii="Arial" w:eastAsia="Times New Roman" w:hAnsi="Arial" w:cs="Arial"/>
      <w:b/>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444BF"/>
    <w:pPr>
      <w:spacing w:before="120" w:after="120" w:line="260" w:lineRule="atLeast"/>
      <w:jc w:val="both"/>
    </w:pPr>
    <w:rPr>
      <w:rFonts w:ascii="Arial" w:eastAsia="Times New Roman" w:hAnsi="Arial" w:cs="Arial"/>
      <w:bCs/>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444BF"/>
    <w:pPr>
      <w:spacing w:before="120" w:after="120" w:line="260" w:lineRule="atLeast"/>
      <w:jc w:val="both"/>
    </w:pPr>
    <w:rPr>
      <w:rFonts w:ascii="Arial" w:eastAsia="Times New Roman" w:hAnsi="Arial" w:cs="Arial"/>
      <w:bCs/>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444BF"/>
    <w:pPr>
      <w:spacing w:before="120" w:after="120" w:line="260" w:lineRule="atLeast"/>
      <w:jc w:val="both"/>
    </w:pPr>
    <w:rPr>
      <w:rFonts w:ascii="Arial" w:eastAsia="Times New Roman" w:hAnsi="Arial" w:cs="Arial"/>
      <w:bCs/>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5444BF"/>
    <w:pPr>
      <w:spacing w:before="120" w:after="120" w:line="260" w:lineRule="atLeast"/>
      <w:jc w:val="both"/>
    </w:pPr>
    <w:rPr>
      <w:rFonts w:ascii="Arial" w:eastAsia="Times New Roman" w:hAnsi="Arial" w:cs="Arial"/>
      <w:bCs/>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444BF"/>
    <w:pPr>
      <w:spacing w:before="120" w:after="120" w:line="260" w:lineRule="atLeast"/>
      <w:jc w:val="both"/>
    </w:pPr>
    <w:rPr>
      <w:rFonts w:ascii="Arial" w:eastAsia="Times New Roman" w:hAnsi="Arial" w:cs="Arial"/>
      <w:bCs/>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444BF"/>
    <w:pPr>
      <w:spacing w:before="120" w:after="120" w:line="260" w:lineRule="atLeast"/>
      <w:jc w:val="both"/>
    </w:pPr>
    <w:rPr>
      <w:rFonts w:ascii="Arial" w:eastAsia="Times New Roman" w:hAnsi="Arial" w:cs="Arial"/>
      <w:bCs/>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444BF"/>
    <w:pPr>
      <w:spacing w:before="120" w:after="120" w:line="260" w:lineRule="atLeast"/>
      <w:jc w:val="both"/>
    </w:pPr>
    <w:rPr>
      <w:rFonts w:ascii="Arial" w:eastAsia="Times New Roman" w:hAnsi="Arial" w:cs="Arial"/>
      <w:b/>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444BF"/>
    <w:pPr>
      <w:spacing w:before="120" w:after="120" w:line="260" w:lineRule="atLeast"/>
      <w:jc w:val="both"/>
    </w:pPr>
    <w:rPr>
      <w:rFonts w:ascii="Arial" w:eastAsia="Times New Roman" w:hAnsi="Arial" w:cs="Arial"/>
      <w:bCs/>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5444BF"/>
    <w:pPr>
      <w:spacing w:before="120" w:after="120" w:line="260" w:lineRule="atLeast"/>
      <w:jc w:val="both"/>
    </w:pPr>
    <w:rPr>
      <w:rFonts w:ascii="Arial" w:eastAsia="Times New Roman" w:hAnsi="Arial" w:cs="Arial"/>
      <w:bCs/>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444BF"/>
    <w:pPr>
      <w:spacing w:before="120" w:after="120" w:line="260" w:lineRule="atLeast"/>
      <w:jc w:val="both"/>
    </w:pPr>
    <w:rPr>
      <w:rFonts w:ascii="Arial" w:eastAsia="Times New Roman" w:hAnsi="Arial" w:cs="Arial"/>
      <w:bCs/>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444BF"/>
    <w:pPr>
      <w:spacing w:before="120" w:after="120" w:line="260" w:lineRule="atLeast"/>
      <w:jc w:val="both"/>
    </w:pPr>
    <w:rPr>
      <w:rFonts w:ascii="Arial" w:eastAsia="Times New Roman" w:hAnsi="Arial" w:cs="Arial"/>
      <w:bCs/>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444BF"/>
    <w:pPr>
      <w:spacing w:before="120" w:after="120" w:line="260" w:lineRule="atLeast"/>
      <w:jc w:val="both"/>
    </w:pPr>
    <w:rPr>
      <w:rFonts w:ascii="Arial" w:eastAsia="Times New Roman" w:hAnsi="Arial" w:cs="Arial"/>
      <w:bCs/>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444BF"/>
    <w:pPr>
      <w:spacing w:before="120" w:after="120" w:line="260" w:lineRule="atLeast"/>
      <w:jc w:val="both"/>
    </w:pPr>
    <w:rPr>
      <w:rFonts w:ascii="Arial" w:eastAsia="Times New Roman" w:hAnsi="Arial" w:cs="Arial"/>
      <w:bCs/>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444BF"/>
    <w:pPr>
      <w:spacing w:before="120" w:after="120" w:line="260" w:lineRule="atLeast"/>
      <w:jc w:val="both"/>
    </w:pPr>
    <w:rPr>
      <w:rFonts w:ascii="Arial" w:eastAsia="Times New Roman" w:hAnsi="Arial" w:cs="Arial"/>
      <w:bCs/>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2"/>
    <w:unhideWhenUsed/>
    <w:qFormat/>
    <w:rsid w:val="005444BF"/>
    <w:pPr>
      <w:spacing w:before="240" w:after="60" w:line="276" w:lineRule="auto"/>
      <w:jc w:val="center"/>
      <w:outlineLvl w:val="0"/>
    </w:pPr>
    <w:rPr>
      <w:rFonts w:ascii="Arial" w:eastAsia="Times New Roman" w:hAnsi="Arial" w:cs="Arial"/>
      <w:b/>
      <w:kern w:val="28"/>
      <w:sz w:val="32"/>
      <w:szCs w:val="32"/>
      <w:lang w:val="da-DK" w:eastAsia="da-DK"/>
    </w:rPr>
  </w:style>
  <w:style w:type="character" w:customStyle="1" w:styleId="TitleChar">
    <w:name w:val="Title Char"/>
    <w:basedOn w:val="DefaultParagraphFont"/>
    <w:link w:val="Title"/>
    <w:uiPriority w:val="2"/>
    <w:rsid w:val="005444BF"/>
    <w:rPr>
      <w:rFonts w:ascii="Arial" w:eastAsia="Times New Roman" w:hAnsi="Arial" w:cs="Arial"/>
      <w:b/>
      <w:kern w:val="28"/>
      <w:sz w:val="32"/>
      <w:szCs w:val="32"/>
      <w:lang w:val="da-DK" w:eastAsia="da-DK"/>
    </w:rPr>
  </w:style>
  <w:style w:type="paragraph" w:styleId="TOC1">
    <w:name w:val="toc 1"/>
    <w:basedOn w:val="Normal"/>
    <w:next w:val="Normal"/>
    <w:link w:val="TOC1Char"/>
    <w:autoRedefine/>
    <w:uiPriority w:val="39"/>
    <w:rsid w:val="005444BF"/>
    <w:pPr>
      <w:spacing w:after="100"/>
      <w:jc w:val="both"/>
    </w:pPr>
    <w:rPr>
      <w:rFonts w:ascii="Arial" w:eastAsia="Times New Roman" w:hAnsi="Arial" w:cs="Arial"/>
      <w:szCs w:val="20"/>
      <w:lang w:val="da-DK" w:eastAsia="da-DK"/>
    </w:rPr>
  </w:style>
  <w:style w:type="paragraph" w:styleId="TOC2">
    <w:name w:val="toc 2"/>
    <w:basedOn w:val="Normal"/>
    <w:next w:val="Normal"/>
    <w:link w:val="TOC2Char"/>
    <w:autoRedefine/>
    <w:uiPriority w:val="39"/>
    <w:rsid w:val="005444BF"/>
    <w:pPr>
      <w:tabs>
        <w:tab w:val="left" w:pos="851"/>
        <w:tab w:val="right" w:leader="dot" w:pos="9344"/>
      </w:tabs>
      <w:spacing w:after="100"/>
      <w:ind w:left="221"/>
      <w:jc w:val="both"/>
    </w:pPr>
    <w:rPr>
      <w:rFonts w:ascii="Arial" w:eastAsia="Times New Roman" w:hAnsi="Arial" w:cs="Arial"/>
      <w:bCs/>
      <w:szCs w:val="20"/>
      <w:lang w:val="da-DK" w:eastAsia="da-DK"/>
    </w:rPr>
  </w:style>
  <w:style w:type="paragraph" w:styleId="TOC3">
    <w:name w:val="toc 3"/>
    <w:basedOn w:val="Normal"/>
    <w:next w:val="Normal"/>
    <w:link w:val="TOC3Char"/>
    <w:uiPriority w:val="39"/>
    <w:rsid w:val="005444BF"/>
    <w:pPr>
      <w:tabs>
        <w:tab w:val="left" w:pos="851"/>
        <w:tab w:val="right" w:leader="dot" w:pos="8891"/>
      </w:tabs>
      <w:spacing w:after="100"/>
    </w:pPr>
    <w:rPr>
      <w:rFonts w:ascii="Arial" w:eastAsia="Times New Roman" w:hAnsi="Arial" w:cs="Arial"/>
      <w:bCs/>
      <w:iCs/>
      <w:szCs w:val="20"/>
      <w:lang w:val="da-DK" w:eastAsia="da-DK"/>
    </w:rPr>
  </w:style>
  <w:style w:type="paragraph" w:customStyle="1" w:styleId="TOC41">
    <w:name w:val="TOC 41"/>
    <w:basedOn w:val="Normal"/>
    <w:next w:val="Normal"/>
    <w:rsid w:val="005444BF"/>
    <w:pPr>
      <w:spacing w:after="0" w:line="276" w:lineRule="auto"/>
      <w:ind w:left="540"/>
      <w:jc w:val="both"/>
    </w:pPr>
    <w:rPr>
      <w:rFonts w:eastAsia="Times New Roman" w:cs="Arial"/>
      <w:bCs/>
      <w:szCs w:val="18"/>
      <w:lang w:val="da-DK" w:eastAsia="da-DK"/>
    </w:rPr>
  </w:style>
  <w:style w:type="paragraph" w:customStyle="1" w:styleId="TOC51">
    <w:name w:val="TOC 51"/>
    <w:basedOn w:val="Normal"/>
    <w:next w:val="Normal"/>
    <w:rsid w:val="005444BF"/>
    <w:pPr>
      <w:spacing w:after="0" w:line="276" w:lineRule="auto"/>
      <w:ind w:left="720"/>
      <w:jc w:val="both"/>
    </w:pPr>
    <w:rPr>
      <w:rFonts w:eastAsia="Times New Roman" w:cs="Arial"/>
      <w:bCs/>
      <w:szCs w:val="18"/>
      <w:lang w:val="da-DK" w:eastAsia="da-DK"/>
    </w:rPr>
  </w:style>
  <w:style w:type="numbering" w:styleId="111111">
    <w:name w:val="Outline List 2"/>
    <w:basedOn w:val="NoList"/>
    <w:semiHidden/>
    <w:rsid w:val="005444BF"/>
    <w:pPr>
      <w:numPr>
        <w:numId w:val="11"/>
      </w:numPr>
    </w:pPr>
  </w:style>
  <w:style w:type="numbering" w:styleId="1ai">
    <w:name w:val="Outline List 1"/>
    <w:basedOn w:val="NoList"/>
    <w:semiHidden/>
    <w:rsid w:val="005444BF"/>
    <w:pPr>
      <w:numPr>
        <w:numId w:val="12"/>
      </w:numPr>
    </w:pPr>
  </w:style>
  <w:style w:type="numbering" w:styleId="ArticleSection">
    <w:name w:val="Outline List 3"/>
    <w:basedOn w:val="NoList"/>
    <w:semiHidden/>
    <w:rsid w:val="005444BF"/>
    <w:pPr>
      <w:numPr>
        <w:numId w:val="13"/>
      </w:numPr>
    </w:pPr>
  </w:style>
  <w:style w:type="paragraph" w:styleId="BlockText">
    <w:name w:val="Block Text"/>
    <w:basedOn w:val="Normal"/>
    <w:uiPriority w:val="2"/>
    <w:semiHidden/>
    <w:rsid w:val="005444BF"/>
    <w:pPr>
      <w:spacing w:before="20" w:after="120" w:line="276" w:lineRule="auto"/>
      <w:ind w:left="1440" w:right="1440"/>
      <w:jc w:val="both"/>
    </w:pPr>
    <w:rPr>
      <w:rFonts w:ascii="Arial" w:eastAsia="Times New Roman" w:hAnsi="Arial" w:cs="Arial"/>
      <w:bCs/>
      <w:lang w:val="da-DK" w:eastAsia="da-DK"/>
    </w:rPr>
  </w:style>
  <w:style w:type="paragraph" w:styleId="BodyText">
    <w:name w:val="Body Text"/>
    <w:aliases w:val=" Char,Char"/>
    <w:basedOn w:val="Normal"/>
    <w:link w:val="BodyTextChar"/>
    <w:uiPriority w:val="99"/>
    <w:qFormat/>
    <w:rsid w:val="005444BF"/>
    <w:pPr>
      <w:spacing w:before="20" w:after="120" w:line="276" w:lineRule="auto"/>
      <w:jc w:val="both"/>
    </w:pPr>
    <w:rPr>
      <w:rFonts w:ascii="Arial" w:eastAsia="Times New Roman" w:hAnsi="Arial" w:cs="Arial"/>
      <w:bCs/>
      <w:lang w:val="da-DK" w:eastAsia="da-DK"/>
    </w:rPr>
  </w:style>
  <w:style w:type="character" w:customStyle="1" w:styleId="BodyTextChar">
    <w:name w:val="Body Text Char"/>
    <w:aliases w:val=" Char Char,Char Char"/>
    <w:basedOn w:val="DefaultParagraphFont"/>
    <w:link w:val="BodyText"/>
    <w:uiPriority w:val="99"/>
    <w:qFormat/>
    <w:rsid w:val="005444BF"/>
    <w:rPr>
      <w:rFonts w:ascii="Arial" w:eastAsia="Times New Roman" w:hAnsi="Arial" w:cs="Arial"/>
      <w:bCs/>
      <w:lang w:val="da-DK" w:eastAsia="da-DK"/>
    </w:rPr>
  </w:style>
  <w:style w:type="paragraph" w:styleId="BodyText2">
    <w:name w:val="Body Text 2"/>
    <w:basedOn w:val="Normal"/>
    <w:link w:val="BodyText2Char"/>
    <w:uiPriority w:val="2"/>
    <w:semiHidden/>
    <w:rsid w:val="005444BF"/>
    <w:pPr>
      <w:spacing w:before="20" w:after="120" w:line="480" w:lineRule="auto"/>
      <w:jc w:val="both"/>
    </w:pPr>
    <w:rPr>
      <w:rFonts w:ascii="Arial" w:eastAsia="Times New Roman" w:hAnsi="Arial" w:cs="Arial"/>
      <w:bCs/>
      <w:lang w:val="da-DK" w:eastAsia="da-DK"/>
    </w:rPr>
  </w:style>
  <w:style w:type="character" w:customStyle="1" w:styleId="BodyText2Char">
    <w:name w:val="Body Text 2 Char"/>
    <w:basedOn w:val="DefaultParagraphFont"/>
    <w:link w:val="BodyText2"/>
    <w:uiPriority w:val="2"/>
    <w:semiHidden/>
    <w:rsid w:val="005444BF"/>
    <w:rPr>
      <w:rFonts w:ascii="Arial" w:eastAsia="Times New Roman" w:hAnsi="Arial" w:cs="Arial"/>
      <w:bCs/>
      <w:lang w:val="da-DK" w:eastAsia="da-DK"/>
    </w:rPr>
  </w:style>
  <w:style w:type="paragraph" w:styleId="BodyText3">
    <w:name w:val="Body Text 3"/>
    <w:basedOn w:val="Normal"/>
    <w:link w:val="BodyText3Char"/>
    <w:uiPriority w:val="2"/>
    <w:semiHidden/>
    <w:rsid w:val="005444BF"/>
    <w:pPr>
      <w:spacing w:before="20" w:after="120" w:line="276" w:lineRule="auto"/>
      <w:jc w:val="both"/>
    </w:pPr>
    <w:rPr>
      <w:rFonts w:ascii="Arial" w:eastAsia="Times New Roman" w:hAnsi="Arial" w:cs="Arial"/>
      <w:bCs/>
      <w:sz w:val="16"/>
      <w:szCs w:val="16"/>
      <w:lang w:val="da-DK" w:eastAsia="da-DK"/>
    </w:rPr>
  </w:style>
  <w:style w:type="character" w:customStyle="1" w:styleId="BodyText3Char">
    <w:name w:val="Body Text 3 Char"/>
    <w:basedOn w:val="DefaultParagraphFont"/>
    <w:link w:val="BodyText3"/>
    <w:uiPriority w:val="2"/>
    <w:semiHidden/>
    <w:rsid w:val="005444BF"/>
    <w:rPr>
      <w:rFonts w:ascii="Arial" w:eastAsia="Times New Roman" w:hAnsi="Arial" w:cs="Arial"/>
      <w:bCs/>
      <w:sz w:val="16"/>
      <w:szCs w:val="16"/>
      <w:lang w:val="da-DK" w:eastAsia="da-DK"/>
    </w:rPr>
  </w:style>
  <w:style w:type="paragraph" w:styleId="BodyTextFirstIndent">
    <w:name w:val="Body Text First Indent"/>
    <w:basedOn w:val="BodyText"/>
    <w:link w:val="BodyTextFirstIndentChar"/>
    <w:uiPriority w:val="2"/>
    <w:semiHidden/>
    <w:rsid w:val="005444BF"/>
    <w:pPr>
      <w:ind w:firstLine="210"/>
    </w:pPr>
  </w:style>
  <w:style w:type="character" w:customStyle="1" w:styleId="BodyTextFirstIndentChar">
    <w:name w:val="Body Text First Indent Char"/>
    <w:basedOn w:val="BodyTextChar"/>
    <w:link w:val="BodyTextFirstIndent"/>
    <w:uiPriority w:val="2"/>
    <w:semiHidden/>
    <w:rsid w:val="005444BF"/>
    <w:rPr>
      <w:rFonts w:ascii="Arial" w:eastAsia="Times New Roman" w:hAnsi="Arial" w:cs="Arial"/>
      <w:bCs/>
      <w:lang w:val="da-DK" w:eastAsia="da-DK"/>
    </w:rPr>
  </w:style>
  <w:style w:type="paragraph" w:styleId="BodyTextIndent">
    <w:name w:val="Body Text Indent"/>
    <w:basedOn w:val="Normal"/>
    <w:link w:val="BodyTextIndentChar"/>
    <w:uiPriority w:val="2"/>
    <w:semiHidden/>
    <w:rsid w:val="005444BF"/>
    <w:pPr>
      <w:spacing w:before="20" w:after="120" w:line="276" w:lineRule="auto"/>
      <w:ind w:left="283"/>
      <w:jc w:val="both"/>
    </w:pPr>
    <w:rPr>
      <w:rFonts w:ascii="Arial" w:eastAsia="Times New Roman" w:hAnsi="Arial" w:cs="Arial"/>
      <w:bCs/>
      <w:lang w:val="da-DK" w:eastAsia="da-DK"/>
    </w:rPr>
  </w:style>
  <w:style w:type="character" w:customStyle="1" w:styleId="BodyTextIndentChar">
    <w:name w:val="Body Text Indent Char"/>
    <w:basedOn w:val="DefaultParagraphFont"/>
    <w:link w:val="BodyTextIndent"/>
    <w:uiPriority w:val="2"/>
    <w:semiHidden/>
    <w:rsid w:val="005444BF"/>
    <w:rPr>
      <w:rFonts w:ascii="Arial" w:eastAsia="Times New Roman" w:hAnsi="Arial" w:cs="Arial"/>
      <w:bCs/>
      <w:lang w:val="da-DK" w:eastAsia="da-DK"/>
    </w:rPr>
  </w:style>
  <w:style w:type="paragraph" w:styleId="BodyTextFirstIndent2">
    <w:name w:val="Body Text First Indent 2"/>
    <w:basedOn w:val="BodyTextIndent"/>
    <w:link w:val="BodyTextFirstIndent2Char"/>
    <w:uiPriority w:val="2"/>
    <w:semiHidden/>
    <w:rsid w:val="005444BF"/>
    <w:pPr>
      <w:ind w:firstLine="210"/>
    </w:pPr>
  </w:style>
  <w:style w:type="character" w:customStyle="1" w:styleId="BodyTextFirstIndent2Char">
    <w:name w:val="Body Text First Indent 2 Char"/>
    <w:basedOn w:val="BodyTextIndentChar"/>
    <w:link w:val="BodyTextFirstIndent2"/>
    <w:uiPriority w:val="2"/>
    <w:semiHidden/>
    <w:rsid w:val="005444BF"/>
    <w:rPr>
      <w:rFonts w:ascii="Arial" w:eastAsia="Times New Roman" w:hAnsi="Arial" w:cs="Arial"/>
      <w:bCs/>
      <w:lang w:val="da-DK" w:eastAsia="da-DK"/>
    </w:rPr>
  </w:style>
  <w:style w:type="paragraph" w:styleId="BodyTextIndent2">
    <w:name w:val="Body Text Indent 2"/>
    <w:basedOn w:val="Normal"/>
    <w:link w:val="BodyTextIndent2Char"/>
    <w:uiPriority w:val="2"/>
    <w:semiHidden/>
    <w:rsid w:val="005444BF"/>
    <w:pPr>
      <w:spacing w:before="20" w:after="120" w:line="480" w:lineRule="auto"/>
      <w:ind w:left="283"/>
      <w:jc w:val="both"/>
    </w:pPr>
    <w:rPr>
      <w:rFonts w:ascii="Arial" w:eastAsia="Times New Roman" w:hAnsi="Arial" w:cs="Arial"/>
      <w:bCs/>
      <w:lang w:val="da-DK" w:eastAsia="da-DK"/>
    </w:rPr>
  </w:style>
  <w:style w:type="character" w:customStyle="1" w:styleId="BodyTextIndent2Char">
    <w:name w:val="Body Text Indent 2 Char"/>
    <w:basedOn w:val="DefaultParagraphFont"/>
    <w:link w:val="BodyTextIndent2"/>
    <w:uiPriority w:val="2"/>
    <w:semiHidden/>
    <w:rsid w:val="005444BF"/>
    <w:rPr>
      <w:rFonts w:ascii="Arial" w:eastAsia="Times New Roman" w:hAnsi="Arial" w:cs="Arial"/>
      <w:bCs/>
      <w:lang w:val="da-DK" w:eastAsia="da-DK"/>
    </w:rPr>
  </w:style>
  <w:style w:type="paragraph" w:styleId="BodyTextIndent3">
    <w:name w:val="Body Text Indent 3"/>
    <w:basedOn w:val="Normal"/>
    <w:link w:val="BodyTextIndent3Char"/>
    <w:uiPriority w:val="2"/>
    <w:semiHidden/>
    <w:rsid w:val="005444BF"/>
    <w:pPr>
      <w:spacing w:before="20" w:after="120" w:line="276" w:lineRule="auto"/>
      <w:ind w:left="283"/>
      <w:jc w:val="both"/>
    </w:pPr>
    <w:rPr>
      <w:rFonts w:ascii="Arial" w:eastAsia="Times New Roman" w:hAnsi="Arial" w:cs="Arial"/>
      <w:bCs/>
      <w:sz w:val="16"/>
      <w:szCs w:val="16"/>
      <w:lang w:val="da-DK" w:eastAsia="da-DK"/>
    </w:rPr>
  </w:style>
  <w:style w:type="character" w:customStyle="1" w:styleId="BodyTextIndent3Char">
    <w:name w:val="Body Text Indent 3 Char"/>
    <w:basedOn w:val="DefaultParagraphFont"/>
    <w:link w:val="BodyTextIndent3"/>
    <w:uiPriority w:val="2"/>
    <w:semiHidden/>
    <w:rsid w:val="005444BF"/>
    <w:rPr>
      <w:rFonts w:ascii="Arial" w:eastAsia="Times New Roman" w:hAnsi="Arial" w:cs="Arial"/>
      <w:bCs/>
      <w:sz w:val="16"/>
      <w:szCs w:val="16"/>
      <w:lang w:val="da-DK" w:eastAsia="da-DK"/>
    </w:rPr>
  </w:style>
  <w:style w:type="paragraph" w:styleId="Closing">
    <w:name w:val="Closing"/>
    <w:basedOn w:val="Normal"/>
    <w:link w:val="ClosingChar"/>
    <w:uiPriority w:val="2"/>
    <w:semiHidden/>
    <w:rsid w:val="005444BF"/>
    <w:pPr>
      <w:spacing w:before="20" w:after="20" w:line="276" w:lineRule="auto"/>
      <w:ind w:left="4252"/>
      <w:jc w:val="both"/>
    </w:pPr>
    <w:rPr>
      <w:rFonts w:ascii="Arial" w:eastAsia="Times New Roman" w:hAnsi="Arial" w:cs="Arial"/>
      <w:bCs/>
      <w:lang w:val="da-DK" w:eastAsia="da-DK"/>
    </w:rPr>
  </w:style>
  <w:style w:type="character" w:customStyle="1" w:styleId="ClosingChar">
    <w:name w:val="Closing Char"/>
    <w:basedOn w:val="DefaultParagraphFont"/>
    <w:link w:val="Closing"/>
    <w:uiPriority w:val="2"/>
    <w:semiHidden/>
    <w:rsid w:val="005444BF"/>
    <w:rPr>
      <w:rFonts w:ascii="Arial" w:eastAsia="Times New Roman" w:hAnsi="Arial" w:cs="Arial"/>
      <w:bCs/>
      <w:lang w:val="da-DK" w:eastAsia="da-DK"/>
    </w:rPr>
  </w:style>
  <w:style w:type="paragraph" w:styleId="Date">
    <w:name w:val="Date"/>
    <w:basedOn w:val="Normal"/>
    <w:next w:val="Normal"/>
    <w:link w:val="DateChar"/>
    <w:uiPriority w:val="2"/>
    <w:semiHidden/>
    <w:rsid w:val="005444BF"/>
    <w:pPr>
      <w:spacing w:before="20" w:after="20" w:line="276" w:lineRule="auto"/>
      <w:jc w:val="both"/>
    </w:pPr>
    <w:rPr>
      <w:rFonts w:ascii="Arial" w:eastAsia="Times New Roman" w:hAnsi="Arial" w:cs="Arial"/>
      <w:bCs/>
      <w:lang w:val="da-DK" w:eastAsia="da-DK"/>
    </w:rPr>
  </w:style>
  <w:style w:type="character" w:customStyle="1" w:styleId="DateChar">
    <w:name w:val="Date Char"/>
    <w:basedOn w:val="DefaultParagraphFont"/>
    <w:link w:val="Date"/>
    <w:uiPriority w:val="2"/>
    <w:semiHidden/>
    <w:rsid w:val="005444BF"/>
    <w:rPr>
      <w:rFonts w:ascii="Arial" w:eastAsia="Times New Roman" w:hAnsi="Arial" w:cs="Arial"/>
      <w:bCs/>
      <w:lang w:val="da-DK" w:eastAsia="da-DK"/>
    </w:rPr>
  </w:style>
  <w:style w:type="paragraph" w:styleId="E-mailSignature">
    <w:name w:val="E-mail Signature"/>
    <w:basedOn w:val="Normal"/>
    <w:link w:val="E-mailSignatureChar"/>
    <w:uiPriority w:val="2"/>
    <w:semiHidden/>
    <w:rsid w:val="005444BF"/>
    <w:pPr>
      <w:spacing w:before="20" w:after="20" w:line="276" w:lineRule="auto"/>
      <w:jc w:val="both"/>
    </w:pPr>
    <w:rPr>
      <w:rFonts w:ascii="Arial" w:eastAsia="Times New Roman" w:hAnsi="Arial" w:cs="Arial"/>
      <w:bCs/>
      <w:lang w:val="da-DK" w:eastAsia="da-DK"/>
    </w:rPr>
  </w:style>
  <w:style w:type="character" w:customStyle="1" w:styleId="E-mailSignatureChar">
    <w:name w:val="E-mail Signature Char"/>
    <w:basedOn w:val="DefaultParagraphFont"/>
    <w:link w:val="E-mailSignature"/>
    <w:uiPriority w:val="2"/>
    <w:semiHidden/>
    <w:rsid w:val="005444BF"/>
    <w:rPr>
      <w:rFonts w:ascii="Arial" w:eastAsia="Times New Roman" w:hAnsi="Arial" w:cs="Arial"/>
      <w:bCs/>
      <w:lang w:val="da-DK" w:eastAsia="da-DK"/>
    </w:rPr>
  </w:style>
  <w:style w:type="character" w:styleId="Emphasis">
    <w:name w:val="Emphasis"/>
    <w:basedOn w:val="DefaultParagraphFont"/>
    <w:uiPriority w:val="2"/>
    <w:rsid w:val="005444BF"/>
    <w:rPr>
      <w:i/>
      <w:iCs/>
    </w:rPr>
  </w:style>
  <w:style w:type="paragraph" w:styleId="EnvelopeAddress">
    <w:name w:val="envelope address"/>
    <w:basedOn w:val="Normal"/>
    <w:uiPriority w:val="2"/>
    <w:semiHidden/>
    <w:unhideWhenUsed/>
    <w:rsid w:val="005444BF"/>
    <w:pPr>
      <w:framePr w:w="7920" w:h="1980" w:hRule="exact" w:hSpace="141" w:wrap="auto" w:hAnchor="page" w:xAlign="center" w:yAlign="bottom"/>
      <w:spacing w:before="20" w:after="20" w:line="276" w:lineRule="auto"/>
      <w:ind w:left="2880"/>
      <w:jc w:val="both"/>
    </w:pPr>
    <w:rPr>
      <w:rFonts w:ascii="Arial" w:eastAsia="Times New Roman" w:hAnsi="Arial" w:cs="Arial"/>
      <w:bCs/>
      <w:sz w:val="24"/>
      <w:lang w:val="da-DK" w:eastAsia="da-DK"/>
    </w:rPr>
  </w:style>
  <w:style w:type="paragraph" w:styleId="EnvelopeReturn">
    <w:name w:val="envelope return"/>
    <w:basedOn w:val="Normal"/>
    <w:uiPriority w:val="2"/>
    <w:semiHidden/>
    <w:unhideWhenUsed/>
    <w:rsid w:val="005444BF"/>
    <w:pPr>
      <w:spacing w:before="20" w:after="20" w:line="276" w:lineRule="auto"/>
      <w:jc w:val="both"/>
    </w:pPr>
    <w:rPr>
      <w:rFonts w:ascii="Arial" w:eastAsia="Times New Roman" w:hAnsi="Arial" w:cs="Arial"/>
      <w:bCs/>
      <w:sz w:val="20"/>
      <w:szCs w:val="20"/>
      <w:lang w:val="da-DK" w:eastAsia="da-DK"/>
    </w:rPr>
  </w:style>
  <w:style w:type="paragraph" w:styleId="Footer">
    <w:name w:val="footer"/>
    <w:basedOn w:val="Normal"/>
    <w:link w:val="FooterChar"/>
    <w:uiPriority w:val="99"/>
    <w:rsid w:val="005444BF"/>
    <w:pPr>
      <w:tabs>
        <w:tab w:val="right" w:pos="9509"/>
      </w:tabs>
      <w:spacing w:before="20" w:after="20" w:line="210" w:lineRule="atLeast"/>
      <w:jc w:val="both"/>
    </w:pPr>
    <w:rPr>
      <w:rFonts w:ascii="Arial" w:eastAsia="Times New Roman" w:hAnsi="Arial" w:cs="Arial"/>
      <w:bCs/>
      <w:caps/>
      <w:sz w:val="16"/>
      <w:lang w:val="da-DK" w:eastAsia="da-DK"/>
    </w:rPr>
  </w:style>
  <w:style w:type="character" w:customStyle="1" w:styleId="FooterChar">
    <w:name w:val="Footer Char"/>
    <w:basedOn w:val="DefaultParagraphFont"/>
    <w:link w:val="Footer"/>
    <w:uiPriority w:val="99"/>
    <w:rsid w:val="005444BF"/>
    <w:rPr>
      <w:rFonts w:ascii="Arial" w:eastAsia="Times New Roman" w:hAnsi="Arial" w:cs="Arial"/>
      <w:bCs/>
      <w:caps/>
      <w:sz w:val="16"/>
      <w:lang w:val="da-DK" w:eastAsia="da-DK"/>
    </w:rPr>
  </w:style>
  <w:style w:type="paragraph" w:styleId="Header">
    <w:name w:val="header"/>
    <w:basedOn w:val="Normal"/>
    <w:link w:val="HeaderChar"/>
    <w:uiPriority w:val="99"/>
    <w:rsid w:val="005444BF"/>
    <w:pPr>
      <w:tabs>
        <w:tab w:val="right" w:pos="8902"/>
      </w:tabs>
      <w:spacing w:before="20" w:after="20" w:line="160" w:lineRule="atLeast"/>
      <w:ind w:left="-624"/>
      <w:jc w:val="both"/>
    </w:pPr>
    <w:rPr>
      <w:rFonts w:ascii="Arial" w:eastAsia="Times New Roman" w:hAnsi="Arial" w:cs="Arial"/>
      <w:bCs/>
      <w:caps/>
      <w:spacing w:val="4"/>
      <w:sz w:val="13"/>
      <w:lang w:val="da-DK" w:eastAsia="da-DK"/>
    </w:rPr>
  </w:style>
  <w:style w:type="character" w:customStyle="1" w:styleId="HeaderChar">
    <w:name w:val="Header Char"/>
    <w:basedOn w:val="DefaultParagraphFont"/>
    <w:link w:val="Header"/>
    <w:uiPriority w:val="99"/>
    <w:rsid w:val="005444BF"/>
    <w:rPr>
      <w:rFonts w:ascii="Arial" w:eastAsia="Times New Roman" w:hAnsi="Arial" w:cs="Arial"/>
      <w:bCs/>
      <w:caps/>
      <w:spacing w:val="4"/>
      <w:sz w:val="13"/>
      <w:lang w:val="da-DK" w:eastAsia="da-DK"/>
    </w:rPr>
  </w:style>
  <w:style w:type="character" w:styleId="FollowedHyperlink">
    <w:name w:val="FollowedHyperlink"/>
    <w:basedOn w:val="DefaultParagraphFont"/>
    <w:uiPriority w:val="2"/>
    <w:semiHidden/>
    <w:unhideWhenUsed/>
    <w:rsid w:val="005444BF"/>
    <w:rPr>
      <w:rFonts w:ascii="Verdana" w:hAnsi="Verdana"/>
      <w:color w:val="808080"/>
      <w:sz w:val="18"/>
      <w:u w:val="none"/>
    </w:rPr>
  </w:style>
  <w:style w:type="character" w:styleId="Hyperlink">
    <w:name w:val="Hyperlink"/>
    <w:basedOn w:val="DefaultParagraphFont"/>
    <w:uiPriority w:val="99"/>
    <w:unhideWhenUsed/>
    <w:rsid w:val="005444BF"/>
    <w:rPr>
      <w:rFonts w:ascii="Arial" w:hAnsi="Arial"/>
      <w:b w:val="0"/>
      <w:i w:val="0"/>
      <w:color w:val="auto"/>
      <w:sz w:val="22"/>
      <w:u w:val="none"/>
    </w:rPr>
  </w:style>
  <w:style w:type="character" w:styleId="PageNumber">
    <w:name w:val="page number"/>
    <w:basedOn w:val="DefaultParagraphFont"/>
    <w:uiPriority w:val="2"/>
    <w:rsid w:val="005444BF"/>
    <w:rPr>
      <w:rFonts w:ascii="Verdana" w:hAnsi="Verdana"/>
      <w:sz w:val="15"/>
    </w:rPr>
  </w:style>
  <w:style w:type="paragraph" w:customStyle="1" w:styleId="Normal-Intentedfor">
    <w:name w:val="Normal - Intented for"/>
    <w:basedOn w:val="Normal-Documentdatatext"/>
    <w:uiPriority w:val="2"/>
    <w:rsid w:val="005444BF"/>
  </w:style>
  <w:style w:type="paragraph" w:customStyle="1" w:styleId="Normal-TOCHeading">
    <w:name w:val="Normal - TOC Heading"/>
    <w:basedOn w:val="Normal"/>
    <w:next w:val="Normal"/>
    <w:uiPriority w:val="2"/>
    <w:rsid w:val="005444BF"/>
    <w:pPr>
      <w:spacing w:before="60" w:after="60" w:line="280" w:lineRule="atLeast"/>
      <w:jc w:val="both"/>
    </w:pPr>
    <w:rPr>
      <w:rFonts w:ascii="Arial" w:eastAsia="Times New Roman" w:hAnsi="Arial" w:cs="Arial"/>
      <w:b/>
      <w:bCs/>
      <w:caps/>
      <w:color w:val="009DE0"/>
      <w:lang w:val="da-DK" w:eastAsia="da-DK"/>
    </w:rPr>
  </w:style>
  <w:style w:type="paragraph" w:customStyle="1" w:styleId="Normal-Headnote">
    <w:name w:val="Normal - Head note"/>
    <w:basedOn w:val="Normal"/>
    <w:uiPriority w:val="2"/>
    <w:rsid w:val="005444BF"/>
    <w:pPr>
      <w:spacing w:before="20" w:after="20" w:line="270" w:lineRule="atLeast"/>
      <w:ind w:left="624"/>
      <w:jc w:val="both"/>
    </w:pPr>
    <w:rPr>
      <w:rFonts w:ascii="Arial" w:eastAsia="Times New Roman" w:hAnsi="Arial" w:cs="Arial"/>
      <w:b/>
      <w:bCs/>
      <w:color w:val="4D4D4D"/>
      <w:sz w:val="21"/>
      <w:lang w:val="da-DK" w:eastAsia="da-DK"/>
    </w:rPr>
  </w:style>
  <w:style w:type="paragraph" w:customStyle="1" w:styleId="Template">
    <w:name w:val="Template"/>
    <w:link w:val="TemplateChar"/>
    <w:uiPriority w:val="2"/>
    <w:semiHidden/>
    <w:rsid w:val="005444BF"/>
    <w:pPr>
      <w:tabs>
        <w:tab w:val="left" w:pos="198"/>
      </w:tabs>
      <w:spacing w:before="120" w:after="120" w:line="200" w:lineRule="atLeast"/>
      <w:jc w:val="both"/>
    </w:pPr>
    <w:rPr>
      <w:rFonts w:ascii="Verdana" w:eastAsia="Times New Roman" w:hAnsi="Verdana" w:cs="Arial"/>
      <w:bCs/>
      <w:noProof/>
      <w:sz w:val="14"/>
      <w:szCs w:val="24"/>
      <w:lang w:val="en-GB" w:eastAsia="da-DK"/>
    </w:rPr>
  </w:style>
  <w:style w:type="paragraph" w:customStyle="1" w:styleId="Template-Adresse">
    <w:name w:val="Template - Adresse"/>
    <w:basedOn w:val="Template"/>
    <w:uiPriority w:val="2"/>
    <w:semiHidden/>
    <w:rsid w:val="005444BF"/>
  </w:style>
  <w:style w:type="paragraph" w:customStyle="1" w:styleId="Normal-FrontpageHeading1">
    <w:name w:val="Normal - Frontpage Heading 1"/>
    <w:basedOn w:val="Normal"/>
    <w:link w:val="Normal-FrontpageHeading1Char"/>
    <w:uiPriority w:val="2"/>
    <w:rsid w:val="005444BF"/>
    <w:pPr>
      <w:suppressLineNumbers/>
      <w:suppressAutoHyphens/>
      <w:spacing w:before="60" w:after="60" w:line="276" w:lineRule="auto"/>
    </w:pPr>
    <w:rPr>
      <w:rFonts w:ascii="Arial" w:eastAsia="Times New Roman" w:hAnsi="Arial" w:cs="Arial"/>
      <w:b/>
      <w:bCs/>
      <w:caps/>
      <w:color w:val="4D4D4D"/>
      <w:sz w:val="52"/>
      <w:lang w:val="da-DK" w:eastAsia="da-DK"/>
    </w:rPr>
  </w:style>
  <w:style w:type="paragraph" w:customStyle="1" w:styleId="Normal-FrontpageHeading2">
    <w:name w:val="Normal - Frontpage Heading 2"/>
    <w:basedOn w:val="Normal-FrontpageHeading1"/>
    <w:link w:val="Normal-FrontpageHeading2Char"/>
    <w:uiPriority w:val="2"/>
    <w:rsid w:val="005444BF"/>
    <w:rPr>
      <w:color w:val="009DE0"/>
    </w:rPr>
  </w:style>
  <w:style w:type="paragraph" w:customStyle="1" w:styleId="Normal-Documentdataleadtext">
    <w:name w:val="Normal - Document data leadtext"/>
    <w:basedOn w:val="Normal"/>
    <w:uiPriority w:val="2"/>
    <w:rsid w:val="005444BF"/>
    <w:pPr>
      <w:spacing w:before="20" w:after="20" w:line="276" w:lineRule="auto"/>
      <w:jc w:val="both"/>
    </w:pPr>
    <w:rPr>
      <w:rFonts w:ascii="Arial" w:eastAsia="Times New Roman" w:hAnsi="Arial" w:cs="Arial"/>
      <w:bCs/>
      <w:sz w:val="16"/>
      <w:lang w:val="da-DK" w:eastAsia="da-DK"/>
    </w:rPr>
  </w:style>
  <w:style w:type="paragraph" w:customStyle="1" w:styleId="Normal-Documentdatatext">
    <w:name w:val="Normal - Document data text"/>
    <w:basedOn w:val="Normal"/>
    <w:uiPriority w:val="2"/>
    <w:rsid w:val="005444BF"/>
    <w:pPr>
      <w:spacing w:before="20" w:after="20" w:line="276" w:lineRule="auto"/>
      <w:jc w:val="both"/>
    </w:pPr>
    <w:rPr>
      <w:rFonts w:ascii="Arial" w:eastAsia="Times New Roman" w:hAnsi="Arial" w:cs="Arial"/>
      <w:b/>
      <w:bCs/>
      <w:lang w:val="da-DK" w:eastAsia="da-DK"/>
    </w:rPr>
  </w:style>
  <w:style w:type="paragraph" w:customStyle="1" w:styleId="Template-ReftoFrontpageheading1">
    <w:name w:val="Template - Ref to Frontpage heading 1"/>
    <w:basedOn w:val="Template"/>
    <w:link w:val="Template-ReftoFrontpageheading1Char"/>
    <w:uiPriority w:val="2"/>
    <w:semiHidden/>
    <w:rsid w:val="005444BF"/>
    <w:pPr>
      <w:spacing w:line="280" w:lineRule="atLeast"/>
    </w:pPr>
    <w:rPr>
      <w:b/>
      <w:caps/>
      <w:color w:val="009DE0"/>
    </w:rPr>
  </w:style>
  <w:style w:type="paragraph" w:customStyle="1" w:styleId="Normal-FactBoxHeading1-White">
    <w:name w:val="Normal - Fact Box Heading 1 -  White"/>
    <w:basedOn w:val="Normal"/>
    <w:next w:val="Normal-FactBoxHeading2-Black"/>
    <w:rsid w:val="005444BF"/>
    <w:pPr>
      <w:spacing w:before="20" w:after="20" w:line="320" w:lineRule="atLeast"/>
      <w:jc w:val="both"/>
    </w:pPr>
    <w:rPr>
      <w:rFonts w:ascii="Arial" w:eastAsia="Times New Roman" w:hAnsi="Arial" w:cs="Arial"/>
      <w:b/>
      <w:bCs/>
      <w:caps/>
      <w:color w:val="FFFFFF"/>
      <w:sz w:val="30"/>
      <w:lang w:val="da-DK" w:eastAsia="da-DK"/>
    </w:rPr>
  </w:style>
  <w:style w:type="paragraph" w:customStyle="1" w:styleId="Normal-FactBoxHeading1-Black">
    <w:name w:val="Normal - Fact Box Heading 1 - Black"/>
    <w:basedOn w:val="Normal"/>
    <w:rsid w:val="005444BF"/>
    <w:pPr>
      <w:spacing w:before="20" w:line="276" w:lineRule="auto"/>
      <w:jc w:val="both"/>
    </w:pPr>
    <w:rPr>
      <w:rFonts w:ascii="Arial" w:eastAsia="Times New Roman" w:hAnsi="Arial" w:cs="Arial"/>
      <w:b/>
      <w:bCs/>
      <w:caps/>
      <w:lang w:val="da-DK" w:eastAsia="da-DK"/>
    </w:rPr>
  </w:style>
  <w:style w:type="paragraph" w:customStyle="1" w:styleId="Normal-FactBoxHeading2-White">
    <w:name w:val="Normal - Fact Box Heading 2 - White"/>
    <w:basedOn w:val="Normal"/>
    <w:next w:val="Normal-FactBoxBodytext-White"/>
    <w:rsid w:val="005444BF"/>
    <w:pPr>
      <w:spacing w:before="20" w:after="100" w:line="220" w:lineRule="atLeast"/>
      <w:jc w:val="both"/>
    </w:pPr>
    <w:rPr>
      <w:rFonts w:ascii="Arial" w:eastAsia="Times New Roman" w:hAnsi="Arial" w:cs="Arial"/>
      <w:b/>
      <w:bCs/>
      <w:color w:val="FFFFFF"/>
      <w:lang w:val="da-DK" w:eastAsia="da-DK"/>
    </w:rPr>
  </w:style>
  <w:style w:type="paragraph" w:customStyle="1" w:styleId="Normal-FactBoxHeading2-Black">
    <w:name w:val="Normal - Fact Box Heading 2 - Black"/>
    <w:basedOn w:val="Normal"/>
    <w:next w:val="Normal-FactBoxBodytext-Black"/>
    <w:rsid w:val="005444BF"/>
    <w:pPr>
      <w:spacing w:before="20" w:after="20" w:line="220" w:lineRule="atLeast"/>
      <w:jc w:val="both"/>
    </w:pPr>
    <w:rPr>
      <w:rFonts w:ascii="Arial" w:eastAsia="Times New Roman" w:hAnsi="Arial" w:cs="Arial"/>
      <w:b/>
      <w:bCs/>
      <w:lang w:val="da-DK" w:eastAsia="da-DK"/>
    </w:rPr>
  </w:style>
  <w:style w:type="paragraph" w:customStyle="1" w:styleId="Normal-FactBoxBodytext-White">
    <w:name w:val="Normal - Fact Box Body text - White"/>
    <w:basedOn w:val="Normal"/>
    <w:rsid w:val="005444BF"/>
    <w:pPr>
      <w:spacing w:before="20" w:after="20" w:line="280" w:lineRule="atLeast"/>
      <w:jc w:val="both"/>
    </w:pPr>
    <w:rPr>
      <w:rFonts w:ascii="Arial" w:eastAsia="Times New Roman" w:hAnsi="Arial" w:cs="Arial"/>
      <w:bCs/>
      <w:color w:val="FFFFFF"/>
      <w:lang w:val="da-DK" w:eastAsia="da-DK"/>
    </w:rPr>
  </w:style>
  <w:style w:type="paragraph" w:customStyle="1" w:styleId="Normal-FactBoxBodytext-Black">
    <w:name w:val="Normal - Fact Box Body text - Black"/>
    <w:basedOn w:val="Normal"/>
    <w:rsid w:val="005444BF"/>
    <w:pPr>
      <w:spacing w:before="20" w:after="20" w:line="220" w:lineRule="atLeast"/>
      <w:jc w:val="both"/>
    </w:pPr>
    <w:rPr>
      <w:rFonts w:ascii="Arial" w:eastAsia="Times New Roman" w:hAnsi="Arial" w:cs="Arial"/>
      <w:bCs/>
      <w:lang w:val="da-DK" w:eastAsia="da-DK"/>
    </w:rPr>
  </w:style>
  <w:style w:type="character" w:customStyle="1" w:styleId="Normal-FrontpageHeading1Char">
    <w:name w:val="Normal - Frontpage Heading 1 Char"/>
    <w:basedOn w:val="DefaultParagraphFont"/>
    <w:link w:val="Normal-FrontpageHeading1"/>
    <w:uiPriority w:val="2"/>
    <w:rsid w:val="005444BF"/>
    <w:rPr>
      <w:rFonts w:ascii="Arial" w:eastAsia="Times New Roman" w:hAnsi="Arial" w:cs="Arial"/>
      <w:b/>
      <w:bCs/>
      <w:caps/>
      <w:color w:val="4D4D4D"/>
      <w:sz w:val="52"/>
      <w:lang w:val="da-DK" w:eastAsia="da-DK"/>
    </w:rPr>
  </w:style>
  <w:style w:type="paragraph" w:customStyle="1" w:styleId="Normal-NoteHeading">
    <w:name w:val="Normal - Note Heading"/>
    <w:basedOn w:val="Normal"/>
    <w:uiPriority w:val="2"/>
    <w:rsid w:val="005444BF"/>
    <w:pPr>
      <w:spacing w:before="20" w:after="100" w:line="170" w:lineRule="atLeast"/>
      <w:jc w:val="both"/>
    </w:pPr>
    <w:rPr>
      <w:rFonts w:ascii="Arial" w:eastAsia="Times New Roman" w:hAnsi="Arial" w:cs="Arial"/>
      <w:b/>
      <w:bCs/>
      <w:color w:val="009DE0"/>
      <w:sz w:val="15"/>
      <w:lang w:val="da-DK" w:eastAsia="da-DK"/>
    </w:rPr>
  </w:style>
  <w:style w:type="paragraph" w:customStyle="1" w:styleId="Normal-Note">
    <w:name w:val="Normal - Note"/>
    <w:basedOn w:val="Normal"/>
    <w:uiPriority w:val="2"/>
    <w:rsid w:val="005444BF"/>
    <w:pPr>
      <w:spacing w:before="20" w:after="20" w:line="170" w:lineRule="atLeast"/>
      <w:jc w:val="both"/>
    </w:pPr>
    <w:rPr>
      <w:rFonts w:ascii="Arial" w:eastAsia="Times New Roman" w:hAnsi="Arial" w:cs="Arial"/>
      <w:bCs/>
      <w:sz w:val="15"/>
      <w:lang w:val="da-DK" w:eastAsia="da-DK"/>
    </w:rPr>
  </w:style>
  <w:style w:type="paragraph" w:customStyle="1" w:styleId="Caption-Text">
    <w:name w:val="Caption - Text"/>
    <w:basedOn w:val="Normal"/>
    <w:rsid w:val="005444BF"/>
    <w:pPr>
      <w:spacing w:before="20" w:after="20" w:line="170" w:lineRule="atLeast"/>
      <w:jc w:val="both"/>
    </w:pPr>
    <w:rPr>
      <w:rFonts w:ascii="Arial" w:eastAsia="Times New Roman" w:hAnsi="Arial" w:cs="Arial"/>
      <w:bCs/>
      <w:sz w:val="16"/>
      <w:lang w:val="da-DK" w:eastAsia="da-DK"/>
    </w:rPr>
  </w:style>
  <w:style w:type="paragraph" w:customStyle="1" w:styleId="Normal-LeadingAfterCaption">
    <w:name w:val="Normal - Leading After Caption"/>
    <w:basedOn w:val="Normal"/>
    <w:uiPriority w:val="2"/>
    <w:rsid w:val="005444BF"/>
    <w:pPr>
      <w:framePr w:wrap="around" w:vAnchor="text" w:hAnchor="page" w:x="8818" w:y="1"/>
      <w:spacing w:before="20" w:after="20" w:line="100" w:lineRule="exact"/>
      <w:suppressOverlap/>
      <w:jc w:val="both"/>
    </w:pPr>
    <w:rPr>
      <w:rFonts w:ascii="Arial" w:eastAsia="Times New Roman" w:hAnsi="Arial" w:cs="Arial"/>
      <w:bCs/>
      <w:sz w:val="10"/>
      <w:lang w:val="it-IT" w:eastAsia="da-DK"/>
    </w:rPr>
  </w:style>
  <w:style w:type="paragraph" w:customStyle="1" w:styleId="Template-ReftoFrontpageheading2">
    <w:name w:val="Template - Ref to Frontpage heading 2"/>
    <w:basedOn w:val="Template-ReftoFrontpageheading1"/>
    <w:link w:val="Template-ReftoFrontpageheading2Char"/>
    <w:uiPriority w:val="2"/>
    <w:semiHidden/>
    <w:rsid w:val="005444BF"/>
  </w:style>
  <w:style w:type="paragraph" w:customStyle="1" w:styleId="Normal-RevisionData">
    <w:name w:val="Normal - Revision Data"/>
    <w:basedOn w:val="Normal"/>
    <w:uiPriority w:val="2"/>
    <w:rsid w:val="005444BF"/>
    <w:pPr>
      <w:spacing w:before="20" w:after="20" w:line="276" w:lineRule="auto"/>
      <w:jc w:val="both"/>
    </w:pPr>
    <w:rPr>
      <w:rFonts w:ascii="Arial" w:eastAsia="Times New Roman" w:hAnsi="Arial" w:cs="Arial"/>
      <w:bCs/>
      <w:sz w:val="16"/>
      <w:lang w:val="da-DK" w:eastAsia="da-DK"/>
    </w:rPr>
  </w:style>
  <w:style w:type="paragraph" w:customStyle="1" w:styleId="Normal-RevisionDataText">
    <w:name w:val="Normal - Revision Data Text"/>
    <w:basedOn w:val="Normal"/>
    <w:uiPriority w:val="2"/>
    <w:rsid w:val="005444BF"/>
    <w:pPr>
      <w:spacing w:before="20" w:after="20" w:line="276" w:lineRule="auto"/>
      <w:jc w:val="both"/>
    </w:pPr>
    <w:rPr>
      <w:rFonts w:ascii="Arial" w:eastAsia="Times New Roman" w:hAnsi="Arial" w:cs="Arial"/>
      <w:b/>
      <w:bCs/>
      <w:lang w:val="da-DK" w:eastAsia="da-DK"/>
    </w:rPr>
  </w:style>
  <w:style w:type="character" w:customStyle="1" w:styleId="Normal-FrontpageHeading2Char">
    <w:name w:val="Normal - Frontpage Heading 2 Char"/>
    <w:basedOn w:val="Normal-FrontpageHeading1Char"/>
    <w:link w:val="Normal-FrontpageHeading2"/>
    <w:uiPriority w:val="2"/>
    <w:rsid w:val="005444BF"/>
    <w:rPr>
      <w:rFonts w:ascii="Arial" w:eastAsia="Times New Roman" w:hAnsi="Arial" w:cs="Arial"/>
      <w:b/>
      <w:bCs/>
      <w:caps/>
      <w:color w:val="009DE0"/>
      <w:sz w:val="52"/>
      <w:lang w:val="da-DK" w:eastAsia="da-DK"/>
    </w:rPr>
  </w:style>
  <w:style w:type="character" w:customStyle="1" w:styleId="TemplateChar">
    <w:name w:val="Template Char"/>
    <w:basedOn w:val="DefaultParagraphFont"/>
    <w:link w:val="Template"/>
    <w:uiPriority w:val="2"/>
    <w:semiHidden/>
    <w:rsid w:val="005444BF"/>
    <w:rPr>
      <w:rFonts w:ascii="Verdana" w:eastAsia="Times New Roman" w:hAnsi="Verdana" w:cs="Arial"/>
      <w:bCs/>
      <w:noProof/>
      <w:sz w:val="14"/>
      <w:szCs w:val="24"/>
      <w:lang w:val="en-GB" w:eastAsia="da-DK"/>
    </w:rPr>
  </w:style>
  <w:style w:type="character" w:customStyle="1" w:styleId="Template-ReftoFrontpageheading1Char">
    <w:name w:val="Template - Ref to Frontpage heading 1 Char"/>
    <w:basedOn w:val="TemplateChar"/>
    <w:link w:val="Template-ReftoFrontpageheading1"/>
    <w:uiPriority w:val="2"/>
    <w:semiHidden/>
    <w:rsid w:val="005444BF"/>
    <w:rPr>
      <w:rFonts w:ascii="Verdana" w:eastAsia="Times New Roman" w:hAnsi="Verdana" w:cs="Arial"/>
      <w:b/>
      <w:bCs/>
      <w:caps/>
      <w:noProof/>
      <w:color w:val="009DE0"/>
      <w:sz w:val="14"/>
      <w:szCs w:val="24"/>
      <w:lang w:val="en-GB" w:eastAsia="da-DK"/>
    </w:rPr>
  </w:style>
  <w:style w:type="character" w:customStyle="1" w:styleId="Template-ReftoFrontpageheading2Char">
    <w:name w:val="Template - Ref to Frontpage heading 2 Char"/>
    <w:basedOn w:val="Template-ReftoFrontpageheading1Char"/>
    <w:link w:val="Template-ReftoFrontpageheading2"/>
    <w:uiPriority w:val="2"/>
    <w:semiHidden/>
    <w:rsid w:val="005444BF"/>
    <w:rPr>
      <w:rFonts w:ascii="Verdana" w:eastAsia="Times New Roman" w:hAnsi="Verdana" w:cs="Arial"/>
      <w:b/>
      <w:bCs/>
      <w:caps/>
      <w:noProof/>
      <w:color w:val="009DE0"/>
      <w:sz w:val="14"/>
      <w:szCs w:val="24"/>
      <w:lang w:val="en-GB" w:eastAsia="da-DK"/>
    </w:rPr>
  </w:style>
  <w:style w:type="paragraph" w:customStyle="1" w:styleId="Template-Stylerefheader">
    <w:name w:val="Template - Styleref header"/>
    <w:basedOn w:val="Header"/>
    <w:uiPriority w:val="2"/>
    <w:semiHidden/>
    <w:rsid w:val="005444BF"/>
    <w:pPr>
      <w:ind w:left="0"/>
    </w:pPr>
  </w:style>
  <w:style w:type="paragraph" w:customStyle="1" w:styleId="Normal-Ref">
    <w:name w:val="Normal - Ref"/>
    <w:basedOn w:val="Normal"/>
    <w:uiPriority w:val="2"/>
    <w:rsid w:val="005444BF"/>
    <w:pPr>
      <w:spacing w:before="20" w:after="20" w:line="276" w:lineRule="auto"/>
      <w:jc w:val="both"/>
    </w:pPr>
    <w:rPr>
      <w:rFonts w:ascii="Arial" w:eastAsia="Times New Roman" w:hAnsi="Arial" w:cs="Arial"/>
      <w:bCs/>
      <w:lang w:val="da-DK" w:eastAsia="da-DK"/>
    </w:rPr>
  </w:style>
  <w:style w:type="paragraph" w:customStyle="1" w:styleId="Normal-Optional1">
    <w:name w:val="Normal - Optional 1"/>
    <w:basedOn w:val="Normal-RevisionDataText"/>
    <w:uiPriority w:val="2"/>
    <w:rsid w:val="005444BF"/>
  </w:style>
  <w:style w:type="paragraph" w:customStyle="1" w:styleId="Normal-Optional2">
    <w:name w:val="Normal - Optional 2"/>
    <w:basedOn w:val="Normal-RevisionDataText"/>
    <w:uiPriority w:val="2"/>
    <w:rsid w:val="005444BF"/>
  </w:style>
  <w:style w:type="paragraph" w:customStyle="1" w:styleId="Normal-SupplementTOC1">
    <w:name w:val="Normal - Supplement TOC1"/>
    <w:basedOn w:val="Normal"/>
    <w:next w:val="Normal-SupplementsTOC2"/>
    <w:uiPriority w:val="2"/>
    <w:rsid w:val="005444BF"/>
    <w:pPr>
      <w:spacing w:before="20" w:after="20" w:line="276" w:lineRule="auto"/>
      <w:jc w:val="both"/>
    </w:pPr>
    <w:rPr>
      <w:rFonts w:ascii="Arial" w:eastAsia="Times New Roman" w:hAnsi="Arial" w:cs="Arial"/>
      <w:b/>
      <w:bCs/>
      <w:lang w:val="da-DK" w:eastAsia="da-DK"/>
    </w:rPr>
  </w:style>
  <w:style w:type="paragraph" w:customStyle="1" w:styleId="Normal-SupplementsTOC2">
    <w:name w:val="Normal - Supplements TOC2"/>
    <w:basedOn w:val="Normal"/>
    <w:uiPriority w:val="2"/>
    <w:rsid w:val="005444BF"/>
    <w:pPr>
      <w:spacing w:before="20" w:after="20" w:line="276" w:lineRule="auto"/>
      <w:jc w:val="both"/>
    </w:pPr>
    <w:rPr>
      <w:rFonts w:ascii="Arial" w:eastAsia="Times New Roman" w:hAnsi="Arial" w:cs="Arial"/>
      <w:bCs/>
      <w:lang w:val="da-DK" w:eastAsia="da-DK"/>
    </w:rPr>
  </w:style>
  <w:style w:type="paragraph" w:customStyle="1" w:styleId="TOC61">
    <w:name w:val="TOC 61"/>
    <w:basedOn w:val="Normal"/>
    <w:next w:val="Normal"/>
    <w:rsid w:val="005444BF"/>
    <w:pPr>
      <w:spacing w:after="0" w:line="276" w:lineRule="auto"/>
      <w:ind w:left="900"/>
      <w:jc w:val="both"/>
    </w:pPr>
    <w:rPr>
      <w:rFonts w:eastAsia="Times New Roman" w:cs="Arial"/>
      <w:bCs/>
      <w:szCs w:val="18"/>
      <w:lang w:val="da-DK" w:eastAsia="da-DK"/>
    </w:rPr>
  </w:style>
  <w:style w:type="paragraph" w:customStyle="1" w:styleId="Normal-Bullet">
    <w:name w:val="Normal - Bullet"/>
    <w:basedOn w:val="Normal"/>
    <w:uiPriority w:val="2"/>
    <w:rsid w:val="005444BF"/>
    <w:pPr>
      <w:numPr>
        <w:numId w:val="15"/>
      </w:numPr>
      <w:spacing w:before="20" w:after="20" w:line="276" w:lineRule="auto"/>
      <w:jc w:val="both"/>
    </w:pPr>
    <w:rPr>
      <w:rFonts w:ascii="Arial" w:eastAsia="Times New Roman" w:hAnsi="Arial" w:cs="Arial"/>
      <w:bCs/>
      <w:lang w:val="da-DK" w:eastAsia="da-DK"/>
    </w:rPr>
  </w:style>
  <w:style w:type="paragraph" w:customStyle="1" w:styleId="Normal-Numbering">
    <w:name w:val="Normal - Numbering"/>
    <w:basedOn w:val="Normal-Bullet"/>
    <w:uiPriority w:val="2"/>
    <w:rsid w:val="005444BF"/>
    <w:pPr>
      <w:numPr>
        <w:numId w:val="14"/>
      </w:numPr>
    </w:pPr>
  </w:style>
  <w:style w:type="paragraph" w:customStyle="1" w:styleId="Normal-SupplementNumber">
    <w:name w:val="Normal - Supplement Number"/>
    <w:basedOn w:val="Normal"/>
    <w:next w:val="Normal-Supplementstitle"/>
    <w:uiPriority w:val="2"/>
    <w:rsid w:val="005444BF"/>
    <w:pPr>
      <w:pageBreakBefore/>
      <w:spacing w:before="2560" w:after="20" w:line="280" w:lineRule="atLeast"/>
      <w:jc w:val="both"/>
    </w:pPr>
    <w:rPr>
      <w:rFonts w:ascii="Arial" w:eastAsia="Times New Roman" w:hAnsi="Arial" w:cs="Arial"/>
      <w:b/>
      <w:bCs/>
      <w:caps/>
      <w:color w:val="009DE0"/>
      <w:lang w:val="da-DK" w:eastAsia="da-DK"/>
    </w:rPr>
  </w:style>
  <w:style w:type="paragraph" w:customStyle="1" w:styleId="Normal-Supplementstitle">
    <w:name w:val="Normal - Supplements title"/>
    <w:basedOn w:val="Normal-SupplementNumber"/>
    <w:next w:val="Normal"/>
    <w:uiPriority w:val="2"/>
    <w:rsid w:val="005444BF"/>
    <w:pPr>
      <w:pageBreakBefore w:val="0"/>
      <w:spacing w:before="0"/>
    </w:pPr>
  </w:style>
  <w:style w:type="paragraph" w:customStyle="1" w:styleId="Normal-Optional1leadtext">
    <w:name w:val="Normal - Optional 1 leadtext"/>
    <w:basedOn w:val="Normal-Documentdataleadtext"/>
    <w:uiPriority w:val="2"/>
    <w:rsid w:val="005444BF"/>
  </w:style>
  <w:style w:type="paragraph" w:customStyle="1" w:styleId="Normal-Optional2leadtext">
    <w:name w:val="Normal - Optional 2 leadtext"/>
    <w:basedOn w:val="Normal-Optional1leadtext"/>
    <w:uiPriority w:val="2"/>
    <w:rsid w:val="005444BF"/>
  </w:style>
  <w:style w:type="character" w:customStyle="1" w:styleId="TOC4Char">
    <w:name w:val="TOC 4 Char"/>
    <w:basedOn w:val="DefaultParagraphFont"/>
    <w:link w:val="TOC4"/>
    <w:rsid w:val="005444BF"/>
    <w:rPr>
      <w:rFonts w:ascii="Verdana" w:hAnsi="Verdana"/>
      <w:szCs w:val="18"/>
    </w:rPr>
  </w:style>
  <w:style w:type="paragraph" w:styleId="DocumentMap">
    <w:name w:val="Document Map"/>
    <w:basedOn w:val="Normal"/>
    <w:link w:val="DocumentMapChar"/>
    <w:uiPriority w:val="2"/>
    <w:semiHidden/>
    <w:rsid w:val="005444BF"/>
    <w:pPr>
      <w:shd w:val="clear" w:color="auto" w:fill="000080"/>
      <w:spacing w:before="20" w:after="20" w:line="276" w:lineRule="auto"/>
      <w:jc w:val="both"/>
    </w:pPr>
    <w:rPr>
      <w:rFonts w:ascii="Tahoma" w:eastAsia="Times New Roman" w:hAnsi="Tahoma" w:cs="Tahoma"/>
      <w:bCs/>
      <w:sz w:val="20"/>
      <w:szCs w:val="20"/>
      <w:lang w:val="da-DK" w:eastAsia="da-DK"/>
    </w:rPr>
  </w:style>
  <w:style w:type="character" w:customStyle="1" w:styleId="DocumentMapChar">
    <w:name w:val="Document Map Char"/>
    <w:basedOn w:val="DefaultParagraphFont"/>
    <w:link w:val="DocumentMap"/>
    <w:uiPriority w:val="2"/>
    <w:semiHidden/>
    <w:rsid w:val="005444BF"/>
    <w:rPr>
      <w:rFonts w:ascii="Tahoma" w:eastAsia="Times New Roman" w:hAnsi="Tahoma" w:cs="Tahoma"/>
      <w:bCs/>
      <w:sz w:val="20"/>
      <w:szCs w:val="20"/>
      <w:shd w:val="clear" w:color="auto" w:fill="000080"/>
      <w:lang w:val="da-DK" w:eastAsia="da-DK"/>
    </w:rPr>
  </w:style>
  <w:style w:type="paragraph" w:customStyle="1" w:styleId="Heading1-NOTTOC">
    <w:name w:val="Heading 1 - NOT TOC"/>
    <w:basedOn w:val="Heading1"/>
    <w:rsid w:val="005444BF"/>
    <w:pPr>
      <w:numPr>
        <w:numId w:val="0"/>
      </w:numPr>
      <w:outlineLvl w:val="9"/>
    </w:pPr>
  </w:style>
  <w:style w:type="paragraph" w:customStyle="1" w:styleId="Heading2-NOTTOC">
    <w:name w:val="Heading 2 - NOT TOC"/>
    <w:basedOn w:val="Heading2"/>
    <w:rsid w:val="005444BF"/>
    <w:pPr>
      <w:numPr>
        <w:ilvl w:val="0"/>
        <w:numId w:val="0"/>
      </w:numPr>
      <w:outlineLvl w:val="9"/>
    </w:pPr>
  </w:style>
  <w:style w:type="paragraph" w:customStyle="1" w:styleId="Heading3-NOTTOC">
    <w:name w:val="Heading 3 - NOT TOC"/>
    <w:basedOn w:val="Heading3"/>
    <w:rsid w:val="005444BF"/>
    <w:pPr>
      <w:numPr>
        <w:ilvl w:val="0"/>
        <w:numId w:val="0"/>
      </w:numPr>
      <w:outlineLvl w:val="9"/>
    </w:pPr>
  </w:style>
  <w:style w:type="paragraph" w:customStyle="1" w:styleId="Heading4-NOTTOC">
    <w:name w:val="Heading 4 - NOT TOC"/>
    <w:basedOn w:val="Heading4"/>
    <w:rsid w:val="005444BF"/>
    <w:pPr>
      <w:numPr>
        <w:ilvl w:val="0"/>
        <w:numId w:val="0"/>
      </w:numPr>
      <w:outlineLvl w:val="9"/>
    </w:pPr>
  </w:style>
  <w:style w:type="paragraph" w:customStyle="1" w:styleId="Normal-SupplementNumber-NOTTOC">
    <w:name w:val="Normal - Supplement Number - NOT TOC"/>
    <w:basedOn w:val="Normal-SupplementNumber"/>
    <w:rsid w:val="005444BF"/>
  </w:style>
  <w:style w:type="paragraph" w:customStyle="1" w:styleId="Normal-SupplementsTitle-NOTTOC">
    <w:name w:val="Normal - Supplements Title - NOT TOC"/>
    <w:basedOn w:val="Normal-Supplementstitle"/>
    <w:rsid w:val="005444BF"/>
  </w:style>
  <w:style w:type="paragraph" w:customStyle="1" w:styleId="TOC71">
    <w:name w:val="TOC 71"/>
    <w:basedOn w:val="Normal"/>
    <w:next w:val="Normal"/>
    <w:uiPriority w:val="39"/>
    <w:rsid w:val="005444BF"/>
    <w:pPr>
      <w:tabs>
        <w:tab w:val="right" w:pos="7218"/>
      </w:tabs>
      <w:spacing w:after="0" w:line="276" w:lineRule="auto"/>
      <w:jc w:val="both"/>
    </w:pPr>
    <w:rPr>
      <w:rFonts w:eastAsia="Times New Roman" w:cs="Arial"/>
      <w:bCs/>
      <w:noProof/>
      <w:szCs w:val="18"/>
      <w:lang w:val="da-DK" w:eastAsia="da-DK"/>
    </w:rPr>
  </w:style>
  <w:style w:type="paragraph" w:customStyle="1" w:styleId="TOC81">
    <w:name w:val="TOC 81"/>
    <w:basedOn w:val="Normal"/>
    <w:next w:val="Normal"/>
    <w:uiPriority w:val="39"/>
    <w:rsid w:val="005444BF"/>
    <w:pPr>
      <w:spacing w:after="0" w:line="276" w:lineRule="auto"/>
      <w:jc w:val="both"/>
    </w:pPr>
    <w:rPr>
      <w:rFonts w:eastAsia="Times New Roman" w:cs="Arial"/>
      <w:bCs/>
      <w:szCs w:val="18"/>
      <w:lang w:val="da-DK" w:eastAsia="da-DK"/>
    </w:rPr>
  </w:style>
  <w:style w:type="paragraph" w:customStyle="1" w:styleId="TOC91">
    <w:name w:val="TOC 91"/>
    <w:basedOn w:val="Normal"/>
    <w:next w:val="Normal"/>
    <w:rsid w:val="005444BF"/>
    <w:pPr>
      <w:spacing w:after="0" w:line="276" w:lineRule="auto"/>
      <w:ind w:left="1440"/>
      <w:jc w:val="both"/>
    </w:pPr>
    <w:rPr>
      <w:rFonts w:eastAsia="Times New Roman" w:cs="Arial"/>
      <w:bCs/>
      <w:szCs w:val="18"/>
      <w:lang w:val="da-DK" w:eastAsia="da-DK"/>
    </w:rPr>
  </w:style>
  <w:style w:type="paragraph" w:styleId="BalloonText">
    <w:name w:val="Balloon Text"/>
    <w:basedOn w:val="Normal"/>
    <w:link w:val="BalloonTextChar"/>
    <w:uiPriority w:val="99"/>
    <w:rsid w:val="005444BF"/>
    <w:pPr>
      <w:spacing w:after="0" w:line="240" w:lineRule="auto"/>
      <w:jc w:val="both"/>
    </w:pPr>
    <w:rPr>
      <w:rFonts w:ascii="Tahoma" w:eastAsia="Times New Roman" w:hAnsi="Tahoma" w:cs="Tahoma"/>
      <w:bCs/>
      <w:sz w:val="16"/>
      <w:szCs w:val="16"/>
      <w:lang w:val="da-DK" w:eastAsia="da-DK"/>
    </w:rPr>
  </w:style>
  <w:style w:type="character" w:customStyle="1" w:styleId="BalloonTextChar">
    <w:name w:val="Balloon Text Char"/>
    <w:basedOn w:val="DefaultParagraphFont"/>
    <w:link w:val="BalloonText"/>
    <w:uiPriority w:val="99"/>
    <w:rsid w:val="005444BF"/>
    <w:rPr>
      <w:rFonts w:ascii="Tahoma" w:eastAsia="Times New Roman" w:hAnsi="Tahoma" w:cs="Tahoma"/>
      <w:bCs/>
      <w:sz w:val="16"/>
      <w:szCs w:val="16"/>
      <w:lang w:val="da-DK" w:eastAsia="da-DK"/>
    </w:rPr>
  </w:style>
  <w:style w:type="table" w:customStyle="1" w:styleId="Ramboll2">
    <w:name w:val="Ramboll2"/>
    <w:basedOn w:val="TableNormal"/>
    <w:uiPriority w:val="99"/>
    <w:qFormat/>
    <w:rsid w:val="005444BF"/>
    <w:pPr>
      <w:spacing w:before="120" w:after="120" w:line="276" w:lineRule="auto"/>
      <w:jc w:val="both"/>
    </w:pPr>
    <w:rPr>
      <w:rFonts w:ascii="Verdana" w:eastAsia="Times New Roman" w:hAnsi="Verdana" w:cs="Arial"/>
      <w:bCs/>
      <w:color w:val="006BC2"/>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c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clsstandardtext">
    <w:name w:val="clsstandardtext"/>
    <w:basedOn w:val="DefaultParagraphFont"/>
    <w:uiPriority w:val="99"/>
    <w:rsid w:val="005444BF"/>
    <w:rPr>
      <w:rFonts w:cs="Times New Roman"/>
    </w:rPr>
  </w:style>
  <w:style w:type="character" w:styleId="CommentReference">
    <w:name w:val="annotation reference"/>
    <w:basedOn w:val="DefaultParagraphFont"/>
    <w:uiPriority w:val="99"/>
    <w:rsid w:val="005444BF"/>
    <w:rPr>
      <w:sz w:val="16"/>
      <w:szCs w:val="16"/>
    </w:rPr>
  </w:style>
  <w:style w:type="paragraph" w:styleId="CommentText">
    <w:name w:val="annotation text"/>
    <w:basedOn w:val="Normal"/>
    <w:link w:val="CommentTextChar"/>
    <w:uiPriority w:val="99"/>
    <w:rsid w:val="005444BF"/>
    <w:pPr>
      <w:spacing w:before="20" w:after="20" w:line="240" w:lineRule="auto"/>
      <w:jc w:val="both"/>
    </w:pPr>
    <w:rPr>
      <w:rFonts w:ascii="Arial" w:eastAsia="Times New Roman" w:hAnsi="Arial" w:cs="Arial"/>
      <w:bCs/>
      <w:sz w:val="20"/>
      <w:szCs w:val="20"/>
      <w:lang w:val="da-DK" w:eastAsia="da-DK"/>
    </w:rPr>
  </w:style>
  <w:style w:type="character" w:customStyle="1" w:styleId="CommentTextChar">
    <w:name w:val="Comment Text Char"/>
    <w:basedOn w:val="DefaultParagraphFont"/>
    <w:link w:val="CommentText"/>
    <w:uiPriority w:val="99"/>
    <w:rsid w:val="005444BF"/>
    <w:rPr>
      <w:rFonts w:ascii="Arial" w:eastAsia="Times New Roman" w:hAnsi="Arial" w:cs="Arial"/>
      <w:bCs/>
      <w:sz w:val="20"/>
      <w:szCs w:val="20"/>
      <w:lang w:val="da-DK" w:eastAsia="da-DK"/>
    </w:rPr>
  </w:style>
  <w:style w:type="paragraph" w:styleId="CommentSubject">
    <w:name w:val="annotation subject"/>
    <w:basedOn w:val="CommentText"/>
    <w:next w:val="CommentText"/>
    <w:link w:val="CommentSubjectChar"/>
    <w:uiPriority w:val="99"/>
    <w:rsid w:val="005444BF"/>
    <w:rPr>
      <w:b/>
      <w:bCs w:val="0"/>
    </w:rPr>
  </w:style>
  <w:style w:type="character" w:customStyle="1" w:styleId="CommentSubjectChar">
    <w:name w:val="Comment Subject Char"/>
    <w:basedOn w:val="CommentTextChar"/>
    <w:link w:val="CommentSubject"/>
    <w:uiPriority w:val="99"/>
    <w:rsid w:val="005444BF"/>
    <w:rPr>
      <w:rFonts w:ascii="Arial" w:eastAsia="Times New Roman" w:hAnsi="Arial" w:cs="Arial"/>
      <w:b/>
      <w:bCs w:val="0"/>
      <w:sz w:val="20"/>
      <w:szCs w:val="20"/>
      <w:lang w:val="da-DK" w:eastAsia="da-DK"/>
    </w:rPr>
  </w:style>
  <w:style w:type="character" w:customStyle="1" w:styleId="apple-style-span">
    <w:name w:val="apple-style-span"/>
    <w:basedOn w:val="DefaultParagraphFont"/>
    <w:uiPriority w:val="99"/>
    <w:rsid w:val="005444BF"/>
    <w:rPr>
      <w:rFonts w:cs="Times New Roman"/>
    </w:rPr>
  </w:style>
  <w:style w:type="character" w:customStyle="1" w:styleId="skypepnhtextspan">
    <w:name w:val="skype_pnh_text_span"/>
    <w:basedOn w:val="DefaultParagraphFont"/>
    <w:uiPriority w:val="99"/>
    <w:rsid w:val="005444BF"/>
    <w:rPr>
      <w:rFonts w:cs="Times New Roman"/>
    </w:rPr>
  </w:style>
  <w:style w:type="character" w:customStyle="1" w:styleId="skypepnhrightspan">
    <w:name w:val="skype_pnh_right_span"/>
    <w:basedOn w:val="DefaultParagraphFont"/>
    <w:uiPriority w:val="99"/>
    <w:rsid w:val="005444BF"/>
    <w:rPr>
      <w:rFonts w:cs="Times New Roman"/>
    </w:rPr>
  </w:style>
  <w:style w:type="paragraph" w:customStyle="1" w:styleId="ListParagraph1">
    <w:name w:val="List Paragraph1"/>
    <w:basedOn w:val="Normal"/>
    <w:next w:val="ListParagraph"/>
    <w:link w:val="ListParagraphChar"/>
    <w:uiPriority w:val="34"/>
    <w:qFormat/>
    <w:rsid w:val="005444BF"/>
    <w:pPr>
      <w:spacing w:after="200" w:line="276" w:lineRule="auto"/>
      <w:ind w:left="720"/>
      <w:contextualSpacing/>
    </w:pPr>
    <w:rPr>
      <w:rFonts w:ascii="Arial" w:hAnsi="Arial"/>
      <w:bCs/>
      <w:lang w:val="da-DK"/>
    </w:rPr>
  </w:style>
  <w:style w:type="character" w:customStyle="1" w:styleId="tekst4">
    <w:name w:val="tekst4"/>
    <w:basedOn w:val="DefaultParagraphFont"/>
    <w:uiPriority w:val="99"/>
    <w:rsid w:val="005444BF"/>
  </w:style>
  <w:style w:type="table" w:customStyle="1" w:styleId="LightList-Accent51">
    <w:name w:val="Light List - Accent 51"/>
    <w:basedOn w:val="TableNormal"/>
    <w:next w:val="LightList-Accent5"/>
    <w:uiPriority w:val="61"/>
    <w:rsid w:val="005444BF"/>
    <w:pPr>
      <w:spacing w:after="0" w:line="240" w:lineRule="auto"/>
    </w:pPr>
    <w:rPr>
      <w:bCs/>
      <w:lang w:val="fi-FI"/>
    </w:rPr>
    <w:tblPr>
      <w:tblStyleRowBandSize w:val="1"/>
      <w:tblStyleColBandSize w:val="1"/>
      <w:tblBorders>
        <w:top w:val="single" w:sz="8" w:space="0" w:color="C63418"/>
        <w:left w:val="single" w:sz="8" w:space="0" w:color="C63418"/>
        <w:bottom w:val="single" w:sz="8" w:space="0" w:color="C63418"/>
        <w:right w:val="single" w:sz="8" w:space="0" w:color="C63418"/>
      </w:tblBorders>
    </w:tblPr>
    <w:tblStylePr w:type="firstRow">
      <w:pPr>
        <w:spacing w:before="0" w:after="0" w:line="240" w:lineRule="auto"/>
      </w:pPr>
      <w:rPr>
        <w:b/>
        <w:bCs/>
        <w:color w:val="FFFFFF"/>
      </w:rPr>
      <w:tblPr/>
      <w:tcPr>
        <w:shd w:val="clear" w:color="auto" w:fill="C63418"/>
      </w:tcPr>
    </w:tblStylePr>
    <w:tblStylePr w:type="lastRow">
      <w:pPr>
        <w:spacing w:before="0" w:after="0" w:line="240" w:lineRule="auto"/>
      </w:pPr>
      <w:rPr>
        <w:b/>
        <w:bCs/>
      </w:rPr>
      <w:tblPr/>
      <w:tcPr>
        <w:tcBorders>
          <w:top w:val="double" w:sz="6" w:space="0" w:color="C63418"/>
          <w:left w:val="single" w:sz="8" w:space="0" w:color="C63418"/>
          <w:bottom w:val="single" w:sz="8" w:space="0" w:color="C63418"/>
          <w:right w:val="single" w:sz="8" w:space="0" w:color="C63418"/>
        </w:tcBorders>
      </w:tcPr>
    </w:tblStylePr>
    <w:tblStylePr w:type="firstCol">
      <w:rPr>
        <w:b/>
        <w:bCs/>
      </w:rPr>
    </w:tblStylePr>
    <w:tblStylePr w:type="lastCol">
      <w:rPr>
        <w:b/>
        <w:bCs/>
      </w:rPr>
    </w:tblStylePr>
    <w:tblStylePr w:type="band1Vert">
      <w:tblPr/>
      <w:tcPr>
        <w:tcBorders>
          <w:top w:val="single" w:sz="8" w:space="0" w:color="C63418"/>
          <w:left w:val="single" w:sz="8" w:space="0" w:color="C63418"/>
          <w:bottom w:val="single" w:sz="8" w:space="0" w:color="C63418"/>
          <w:right w:val="single" w:sz="8" w:space="0" w:color="C63418"/>
        </w:tcBorders>
      </w:tcPr>
    </w:tblStylePr>
    <w:tblStylePr w:type="band1Horz">
      <w:tblPr/>
      <w:tcPr>
        <w:tcBorders>
          <w:top w:val="single" w:sz="8" w:space="0" w:color="C63418"/>
          <w:left w:val="single" w:sz="8" w:space="0" w:color="C63418"/>
          <w:bottom w:val="single" w:sz="8" w:space="0" w:color="C63418"/>
          <w:right w:val="single" w:sz="8" w:space="0" w:color="C63418"/>
        </w:tcBorders>
      </w:tcPr>
    </w:tblStylePr>
  </w:style>
  <w:style w:type="paragraph" w:customStyle="1" w:styleId="Default">
    <w:name w:val="Default"/>
    <w:rsid w:val="005444BF"/>
    <w:pPr>
      <w:autoSpaceDE w:val="0"/>
      <w:autoSpaceDN w:val="0"/>
      <w:adjustRightInd w:val="0"/>
      <w:spacing w:after="0" w:line="240" w:lineRule="auto"/>
    </w:pPr>
    <w:rPr>
      <w:rFonts w:ascii="Verdana" w:eastAsia="Times New Roman" w:hAnsi="Verdana" w:cs="Verdana"/>
      <w:bCs/>
      <w:color w:val="000000"/>
      <w:sz w:val="24"/>
      <w:szCs w:val="24"/>
      <w:lang w:eastAsia="da-DK"/>
    </w:rPr>
  </w:style>
  <w:style w:type="paragraph" w:styleId="Revision">
    <w:name w:val="Revision"/>
    <w:hidden/>
    <w:uiPriority w:val="99"/>
    <w:semiHidden/>
    <w:rsid w:val="005444BF"/>
    <w:pPr>
      <w:spacing w:after="0" w:line="240" w:lineRule="auto"/>
    </w:pPr>
    <w:rPr>
      <w:rFonts w:ascii="Verdana" w:eastAsia="Times New Roman" w:hAnsi="Verdana" w:cs="Arial"/>
      <w:bCs/>
      <w:sz w:val="18"/>
      <w:szCs w:val="24"/>
      <w:lang w:eastAsia="da-DK"/>
    </w:rPr>
  </w:style>
  <w:style w:type="table" w:customStyle="1" w:styleId="Ramboll21">
    <w:name w:val="Ramboll21"/>
    <w:basedOn w:val="TableNormal"/>
    <w:uiPriority w:val="99"/>
    <w:qFormat/>
    <w:rsid w:val="005444BF"/>
    <w:pPr>
      <w:spacing w:before="120" w:after="120" w:line="276" w:lineRule="auto"/>
      <w:jc w:val="both"/>
    </w:pPr>
    <w:rPr>
      <w:rFonts w:ascii="Verdana" w:eastAsia="Times New Roman" w:hAnsi="Verdana" w:cs="Arial"/>
      <w:bCs/>
      <w:lang w:val="da-DK" w:eastAsia="da-DK"/>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tyhik">
    <w:name w:val="tyhik"/>
    <w:basedOn w:val="DefaultParagraphFont"/>
    <w:rsid w:val="005444BF"/>
  </w:style>
  <w:style w:type="character" w:customStyle="1" w:styleId="apple-converted-space">
    <w:name w:val="apple-converted-space"/>
    <w:basedOn w:val="DefaultParagraphFont"/>
    <w:rsid w:val="005444BF"/>
  </w:style>
  <w:style w:type="table" w:customStyle="1" w:styleId="Ramboll22">
    <w:name w:val="Ramboll22"/>
    <w:basedOn w:val="TableNormal"/>
    <w:uiPriority w:val="99"/>
    <w:qFormat/>
    <w:rsid w:val="005444BF"/>
    <w:pPr>
      <w:spacing w:after="0" w:line="240" w:lineRule="auto"/>
    </w:pPr>
    <w:rPr>
      <w:rFonts w:ascii="Verdana" w:eastAsia="Times New Roman" w:hAnsi="Verdana" w:cs="Arial"/>
      <w:bCs/>
      <w:color w:val="006BC2"/>
      <w:lang w:val="da-DK" w:eastAsia="da-DK"/>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cPr>
      <w:shd w:val="clear" w:color="auto" w:fill="FFFFFF"/>
    </w:tc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styleId="PlaceholderText">
    <w:name w:val="Placeholder Text"/>
    <w:basedOn w:val="DefaultParagraphFont"/>
    <w:uiPriority w:val="99"/>
    <w:semiHidden/>
    <w:rsid w:val="005444BF"/>
    <w:rPr>
      <w:color w:val="808080"/>
    </w:rPr>
  </w:style>
  <w:style w:type="table" w:customStyle="1" w:styleId="SP-Tabel">
    <w:name w:val="SP-Tabel"/>
    <w:basedOn w:val="GridTable4-Accent1"/>
    <w:uiPriority w:val="99"/>
    <w:rsid w:val="005444BF"/>
    <w:pPr>
      <w:spacing w:before="60"/>
    </w:pPr>
    <w:rPr>
      <w:sz w:val="18"/>
      <w:szCs w:val="18"/>
      <w:lang w:eastAsia="et-EE"/>
    </w:rPr>
    <w:tblPr>
      <w:tblBorders>
        <w:top w:val="single" w:sz="4" w:space="0" w:color="6D6B5C"/>
        <w:left w:val="single" w:sz="4" w:space="0" w:color="6D6B5C"/>
        <w:bottom w:val="single" w:sz="4" w:space="0" w:color="6D6B5C"/>
        <w:right w:val="single" w:sz="4" w:space="0" w:color="6D6B5C"/>
        <w:insideH w:val="single" w:sz="4" w:space="0" w:color="6D6B5C"/>
        <w:insideV w:val="single" w:sz="4" w:space="0" w:color="6D6B5C"/>
      </w:tblBorders>
    </w:tblPr>
    <w:tblStylePr w:type="firstRow">
      <w:pPr>
        <w:keepNext/>
        <w:wordWrap/>
      </w:pPr>
      <w:rPr>
        <w:rFonts w:ascii="Verdana" w:hAnsi="Verdana"/>
        <w:b/>
        <w:bCs/>
        <w:color w:val="FFFFFF"/>
      </w:rPr>
      <w:tblPr/>
      <w:tcPr>
        <w:tcBorders>
          <w:top w:val="single" w:sz="4" w:space="0" w:color="C40079"/>
          <w:left w:val="single" w:sz="4" w:space="0" w:color="C40079"/>
          <w:bottom w:val="single" w:sz="4" w:space="0" w:color="C40079"/>
          <w:right w:val="single" w:sz="4" w:space="0" w:color="C40079"/>
          <w:insideH w:val="single" w:sz="4" w:space="0" w:color="C40079"/>
          <w:insideV w:val="single" w:sz="4" w:space="0" w:color="C40079"/>
        </w:tcBorders>
        <w:shd w:val="clear" w:color="auto" w:fill="A7D3F5"/>
      </w:tcPr>
    </w:tblStylePr>
    <w:tblStylePr w:type="lastRow">
      <w:rPr>
        <w:b/>
        <w:bCs/>
      </w:rPr>
      <w:tblPr/>
      <w:tcPr>
        <w:tcBorders>
          <w:top w:val="single" w:sz="4" w:space="0" w:color="6D6B5C"/>
          <w:left w:val="single" w:sz="4" w:space="0" w:color="6D6B5C"/>
          <w:bottom w:val="single" w:sz="4" w:space="0" w:color="6D6B5C"/>
          <w:right w:val="single" w:sz="4" w:space="0" w:color="6D6B5C"/>
          <w:insideH w:val="single" w:sz="4" w:space="0" w:color="6D6B5C"/>
          <w:insideV w:val="single" w:sz="4" w:space="0" w:color="6D6B5C"/>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GridTable4-Accent11">
    <w:name w:val="Grid Table 4 - Accent 11"/>
    <w:basedOn w:val="TableNormal"/>
    <w:next w:val="GridTable4-Accent1"/>
    <w:uiPriority w:val="49"/>
    <w:rsid w:val="005444BF"/>
    <w:pPr>
      <w:spacing w:before="120" w:after="0" w:line="240" w:lineRule="auto"/>
      <w:jc w:val="both"/>
    </w:pPr>
    <w:rPr>
      <w:rFonts w:ascii="Arial" w:eastAsia="Times New Roman" w:hAnsi="Arial" w:cs="Arial"/>
      <w:bCs/>
      <w:lang w:val="da-DK" w:eastAsia="da-DK"/>
    </w:rPr>
    <w:tblPr>
      <w:tblStyleRowBandSize w:val="1"/>
      <w:tblStyleColBandSize w:val="1"/>
      <w:tblBorders>
        <w:top w:val="single" w:sz="4" w:space="0" w:color="CAE4F9"/>
        <w:left w:val="single" w:sz="4" w:space="0" w:color="CAE4F9"/>
        <w:bottom w:val="single" w:sz="4" w:space="0" w:color="CAE4F9"/>
        <w:right w:val="single" w:sz="4" w:space="0" w:color="CAE4F9"/>
        <w:insideH w:val="single" w:sz="4" w:space="0" w:color="CAE4F9"/>
        <w:insideV w:val="single" w:sz="4" w:space="0" w:color="CAE4F9"/>
      </w:tblBorders>
    </w:tblPr>
    <w:tblStylePr w:type="firstRow">
      <w:rPr>
        <w:b/>
        <w:bCs/>
        <w:color w:val="FFFFFF"/>
      </w:rPr>
      <w:tblPr/>
      <w:tcPr>
        <w:tcBorders>
          <w:top w:val="single" w:sz="4" w:space="0" w:color="A7D3F5"/>
          <w:left w:val="single" w:sz="4" w:space="0" w:color="A7D3F5"/>
          <w:bottom w:val="single" w:sz="4" w:space="0" w:color="A7D3F5"/>
          <w:right w:val="single" w:sz="4" w:space="0" w:color="A7D3F5"/>
          <w:insideH w:val="nil"/>
          <w:insideV w:val="nil"/>
        </w:tcBorders>
        <w:shd w:val="clear" w:color="auto" w:fill="A7D3F5"/>
      </w:tcPr>
    </w:tblStylePr>
    <w:tblStylePr w:type="lastRow">
      <w:rPr>
        <w:b/>
        <w:bCs/>
      </w:rPr>
      <w:tblPr/>
      <w:tcPr>
        <w:tcBorders>
          <w:top w:val="double" w:sz="4" w:space="0" w:color="A7D3F5"/>
        </w:tcBorders>
      </w:tcPr>
    </w:tblStylePr>
    <w:tblStylePr w:type="firstCol">
      <w:rPr>
        <w:b/>
        <w:bCs/>
      </w:rPr>
    </w:tblStylePr>
    <w:tblStylePr w:type="lastCol">
      <w:rPr>
        <w:b/>
        <w:bCs/>
      </w:rPr>
    </w:tblStylePr>
    <w:tblStylePr w:type="band1Vert">
      <w:tblPr/>
      <w:tcPr>
        <w:shd w:val="clear" w:color="auto" w:fill="EDF6FD"/>
      </w:tcPr>
    </w:tblStylePr>
    <w:tblStylePr w:type="band1Horz">
      <w:tblPr/>
      <w:tcPr>
        <w:shd w:val="clear" w:color="auto" w:fill="EDF6FD"/>
      </w:tcPr>
    </w:tblStylePr>
  </w:style>
  <w:style w:type="table" w:customStyle="1" w:styleId="TableGridLight1">
    <w:name w:val="Table Grid Light1"/>
    <w:basedOn w:val="TableNormal"/>
    <w:next w:val="TableGridLight"/>
    <w:uiPriority w:val="40"/>
    <w:rsid w:val="005444BF"/>
    <w:pPr>
      <w:spacing w:before="120" w:after="0" w:line="240" w:lineRule="auto"/>
      <w:jc w:val="both"/>
    </w:pPr>
    <w:rPr>
      <w:rFonts w:ascii="Arial" w:eastAsia="Times New Roman" w:hAnsi="Arial" w:cs="Arial"/>
      <w:bCs/>
      <w:lang w:val="da-DK" w:eastAsia="da-DK"/>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P-Tabel1">
    <w:name w:val="SP-Tabel1"/>
    <w:basedOn w:val="GridTable4-Accent1"/>
    <w:uiPriority w:val="99"/>
    <w:rsid w:val="005444BF"/>
    <w:pPr>
      <w:spacing w:before="60"/>
    </w:pPr>
    <w:rPr>
      <w:rFonts w:ascii="Verdana" w:eastAsia="Verdana" w:hAnsi="Verdana" w:cs="Arial"/>
      <w:bCs/>
      <w:sz w:val="18"/>
      <w:szCs w:val="18"/>
      <w:lang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A7D3F5"/>
          <w:left w:val="single" w:sz="4" w:space="0" w:color="A7D3F5"/>
          <w:bottom w:val="single" w:sz="4" w:space="0" w:color="A7D3F5"/>
          <w:right w:val="single" w:sz="4" w:space="0" w:color="A7D3F5"/>
          <w:insideH w:val="nil"/>
          <w:insideV w:val="nil"/>
        </w:tcBorders>
        <w:shd w:val="clear" w:color="auto" w:fill="005F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
    <w:name w:val="SP-Tabel2"/>
    <w:basedOn w:val="GridTable4-Accent1"/>
    <w:uiPriority w:val="99"/>
    <w:rsid w:val="005444BF"/>
    <w:pPr>
      <w:spacing w:before="60"/>
    </w:pPr>
    <w:rPr>
      <w:rFonts w:ascii="Verdana" w:eastAsia="Verdana" w:hAnsi="Verdana" w:cs="Arial"/>
      <w:bCs/>
      <w:sz w:val="18"/>
      <w:szCs w:val="18"/>
      <w:lang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SP-Lisadepealkiri">
    <w:name w:val="SP-Lisade pealkiri"/>
    <w:basedOn w:val="Normal"/>
    <w:rsid w:val="005444BF"/>
    <w:pPr>
      <w:spacing w:before="2280" w:after="120" w:line="276" w:lineRule="auto"/>
    </w:pPr>
    <w:rPr>
      <w:b/>
      <w:bCs/>
      <w:color w:val="005FB0"/>
      <w:sz w:val="28"/>
      <w:szCs w:val="18"/>
      <w:lang w:val="da-DK"/>
    </w:rPr>
  </w:style>
  <w:style w:type="paragraph" w:styleId="TableofFigures">
    <w:name w:val="table of figures"/>
    <w:basedOn w:val="Normal"/>
    <w:next w:val="Normal"/>
    <w:uiPriority w:val="99"/>
    <w:unhideWhenUsed/>
    <w:rsid w:val="005444BF"/>
    <w:pPr>
      <w:spacing w:after="100"/>
      <w:jc w:val="both"/>
    </w:pPr>
    <w:rPr>
      <w:rFonts w:ascii="Arial" w:eastAsia="Times New Roman" w:hAnsi="Arial" w:cs="Arial"/>
      <w:bCs/>
      <w:lang w:val="da-DK" w:eastAsia="da-DK"/>
    </w:rPr>
  </w:style>
  <w:style w:type="paragraph" w:customStyle="1" w:styleId="TEKST">
    <w:name w:val="TEKST"/>
    <w:basedOn w:val="Normal"/>
    <w:link w:val="TEKSTChar"/>
    <w:qFormat/>
    <w:rsid w:val="005444BF"/>
    <w:pPr>
      <w:spacing w:before="100" w:beforeAutospacing="1" w:after="100" w:afterAutospacing="1" w:line="240" w:lineRule="atLeast"/>
      <w:jc w:val="both"/>
    </w:pPr>
    <w:rPr>
      <w:rFonts w:ascii="Arial" w:eastAsia="Times New Roman" w:hAnsi="Arial"/>
      <w:bCs/>
      <w:spacing w:val="10"/>
      <w:sz w:val="20"/>
      <w:szCs w:val="28"/>
      <w:lang w:val="da-DK" w:eastAsia="et-EE"/>
    </w:rPr>
  </w:style>
  <w:style w:type="character" w:customStyle="1" w:styleId="TEKSTChar">
    <w:name w:val="TEKST Char"/>
    <w:basedOn w:val="DefaultParagraphFont"/>
    <w:link w:val="TEKST"/>
    <w:rsid w:val="005444BF"/>
    <w:rPr>
      <w:rFonts w:ascii="Arial" w:eastAsia="Times New Roman" w:hAnsi="Arial"/>
      <w:bCs/>
      <w:spacing w:val="10"/>
      <w:sz w:val="20"/>
      <w:szCs w:val="28"/>
      <w:lang w:val="da-DK" w:eastAsia="et-EE"/>
    </w:rPr>
  </w:style>
  <w:style w:type="paragraph" w:customStyle="1" w:styleId="Footnote">
    <w:name w:val="Footnote"/>
    <w:basedOn w:val="TEKST"/>
    <w:link w:val="FootnoteChar"/>
    <w:qFormat/>
    <w:rsid w:val="005444BF"/>
    <w:pPr>
      <w:spacing w:before="120" w:beforeAutospacing="0" w:after="120" w:afterAutospacing="0" w:line="240" w:lineRule="auto"/>
    </w:pPr>
    <w:rPr>
      <w:rFonts w:ascii="Verdana" w:hAnsi="Verdana"/>
      <w:sz w:val="16"/>
    </w:rPr>
  </w:style>
  <w:style w:type="character" w:customStyle="1" w:styleId="FootnoteChar">
    <w:name w:val="Footnote Char"/>
    <w:basedOn w:val="TEKSTChar"/>
    <w:link w:val="Footnote"/>
    <w:rsid w:val="005444BF"/>
    <w:rPr>
      <w:rFonts w:ascii="Verdana" w:eastAsia="Times New Roman" w:hAnsi="Verdana"/>
      <w:bCs/>
      <w:spacing w:val="10"/>
      <w:sz w:val="16"/>
      <w:szCs w:val="28"/>
      <w:lang w:val="da-DK" w:eastAsia="et-EE"/>
    </w:rPr>
  </w:style>
  <w:style w:type="character" w:styleId="UnresolvedMention">
    <w:name w:val="Unresolved Mention"/>
    <w:basedOn w:val="DefaultParagraphFont"/>
    <w:uiPriority w:val="99"/>
    <w:semiHidden/>
    <w:unhideWhenUsed/>
    <w:rsid w:val="005444BF"/>
    <w:rPr>
      <w:color w:val="605E5C"/>
      <w:shd w:val="clear" w:color="auto" w:fill="E1DFDD"/>
    </w:rPr>
  </w:style>
  <w:style w:type="character" w:customStyle="1" w:styleId="bold">
    <w:name w:val="bold"/>
    <w:basedOn w:val="DefaultParagraphFont"/>
    <w:rsid w:val="005444BF"/>
  </w:style>
  <w:style w:type="character" w:customStyle="1" w:styleId="ListParagraphChar">
    <w:name w:val="List Paragraph Char"/>
    <w:basedOn w:val="DefaultParagraphFont"/>
    <w:link w:val="ListParagraph1"/>
    <w:uiPriority w:val="34"/>
    <w:rsid w:val="005444BF"/>
    <w:rPr>
      <w:rFonts w:eastAsia="Verdana" w:cs="Times New Roman"/>
      <w:lang w:eastAsia="en-US"/>
    </w:rPr>
  </w:style>
  <w:style w:type="table" w:customStyle="1" w:styleId="SP-Tabel11">
    <w:name w:val="SP-Tabel11"/>
    <w:basedOn w:val="GridTable4-Accent1"/>
    <w:uiPriority w:val="99"/>
    <w:rsid w:val="005444BF"/>
    <w:pPr>
      <w:spacing w:before="60"/>
    </w:pPr>
    <w:rPr>
      <w:rFonts w:ascii="Verdana" w:eastAsia="Verdana" w:hAnsi="Verdana" w:cs="Arial"/>
      <w:bCs/>
      <w:sz w:val="18"/>
      <w:szCs w:val="18"/>
      <w:lang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12">
    <w:name w:val="SP-Tabel12"/>
    <w:basedOn w:val="GridTable4-Accent1"/>
    <w:uiPriority w:val="99"/>
    <w:rsid w:val="005444BF"/>
    <w:pPr>
      <w:spacing w:before="60"/>
    </w:pPr>
    <w:rPr>
      <w:rFonts w:ascii="Verdana" w:eastAsia="Verdana" w:hAnsi="Verdana" w:cs="Arial"/>
      <w:bCs/>
      <w:sz w:val="18"/>
      <w:szCs w:val="18"/>
      <w:lang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RBminitext">
    <w:name w:val="RB_minitext"/>
    <w:qFormat/>
    <w:rsid w:val="005444BF"/>
    <w:pPr>
      <w:shd w:val="clear" w:color="auto" w:fill="FFFFFF"/>
      <w:suppressAutoHyphens/>
      <w:spacing w:after="0" w:line="240" w:lineRule="auto"/>
      <w:jc w:val="center"/>
    </w:pPr>
    <w:rPr>
      <w:rFonts w:ascii="Myriad Pro" w:eastAsia="Myriad Pro" w:hAnsi="Myriad Pro" w:cs="Myriad Pro"/>
      <w:bCs/>
      <w:i/>
      <w:iCs/>
      <w:noProof/>
      <w:color w:val="003787"/>
      <w:sz w:val="16"/>
      <w:szCs w:val="16"/>
      <w:lang w:val="en-US"/>
    </w:rPr>
  </w:style>
  <w:style w:type="character" w:customStyle="1" w:styleId="RBbodyChar">
    <w:name w:val="RB_body Char"/>
    <w:basedOn w:val="DefaultParagraphFont"/>
    <w:link w:val="RBbody"/>
    <w:locked/>
    <w:rsid w:val="005444BF"/>
    <w:rPr>
      <w:rFonts w:ascii="Myriad Pro" w:hAnsi="Myriad Pro"/>
      <w:color w:val="5D5D5D"/>
      <w:shd w:val="clear" w:color="auto" w:fill="FFFFFF"/>
      <w:lang w:val="en-US"/>
    </w:rPr>
  </w:style>
  <w:style w:type="paragraph" w:customStyle="1" w:styleId="RBbody">
    <w:name w:val="RB_body"/>
    <w:link w:val="RBbodyChar"/>
    <w:qFormat/>
    <w:rsid w:val="005444BF"/>
    <w:pPr>
      <w:shd w:val="clear" w:color="auto" w:fill="FFFFFF"/>
      <w:spacing w:after="200" w:line="360" w:lineRule="auto"/>
    </w:pPr>
    <w:rPr>
      <w:rFonts w:ascii="Myriad Pro" w:hAnsi="Myriad Pro"/>
      <w:color w:val="5D5D5D"/>
      <w:lang w:val="en-US"/>
    </w:rPr>
  </w:style>
  <w:style w:type="paragraph" w:customStyle="1" w:styleId="TOCHeading1">
    <w:name w:val="TOC Heading1"/>
    <w:basedOn w:val="Heading1"/>
    <w:next w:val="Normal"/>
    <w:uiPriority w:val="39"/>
    <w:unhideWhenUsed/>
    <w:qFormat/>
    <w:rsid w:val="005444BF"/>
    <w:pPr>
      <w:pageBreakBefore w:val="0"/>
      <w:numPr>
        <w:numId w:val="0"/>
      </w:numPr>
      <w:spacing w:before="240" w:after="0"/>
      <w:jc w:val="left"/>
      <w:outlineLvl w:val="9"/>
    </w:pPr>
    <w:rPr>
      <w:rFonts w:ascii="Calibri Light" w:hAnsi="Calibri Light" w:cs="Times New Roman"/>
      <w:b/>
      <w:bCs/>
      <w:sz w:val="44"/>
      <w:lang w:val="en-US" w:eastAsia="en-US"/>
    </w:rPr>
  </w:style>
  <w:style w:type="character" w:customStyle="1" w:styleId="TOC2Char">
    <w:name w:val="TOC 2 Char"/>
    <w:basedOn w:val="DefaultParagraphFont"/>
    <w:link w:val="TOC2"/>
    <w:uiPriority w:val="39"/>
    <w:rsid w:val="005444BF"/>
    <w:rPr>
      <w:rFonts w:ascii="Arial" w:eastAsia="Times New Roman" w:hAnsi="Arial" w:cs="Arial"/>
      <w:bCs/>
      <w:szCs w:val="20"/>
      <w:lang w:val="da-DK" w:eastAsia="da-DK"/>
    </w:rPr>
  </w:style>
  <w:style w:type="character" w:customStyle="1" w:styleId="TOC1Char">
    <w:name w:val="TOC 1 Char"/>
    <w:basedOn w:val="DefaultParagraphFont"/>
    <w:link w:val="TOC1"/>
    <w:uiPriority w:val="39"/>
    <w:rsid w:val="005444BF"/>
    <w:rPr>
      <w:rFonts w:ascii="Arial" w:eastAsia="Times New Roman" w:hAnsi="Arial" w:cs="Arial"/>
      <w:szCs w:val="20"/>
      <w:lang w:val="da-DK" w:eastAsia="da-DK"/>
    </w:rPr>
  </w:style>
  <w:style w:type="character" w:customStyle="1" w:styleId="TOC3Char">
    <w:name w:val="TOC 3 Char"/>
    <w:basedOn w:val="DefaultParagraphFont"/>
    <w:link w:val="TOC3"/>
    <w:uiPriority w:val="39"/>
    <w:rsid w:val="005444BF"/>
    <w:rPr>
      <w:rFonts w:ascii="Arial" w:eastAsia="Times New Roman" w:hAnsi="Arial" w:cs="Arial"/>
      <w:bCs/>
      <w:iCs/>
      <w:szCs w:val="20"/>
      <w:lang w:val="da-DK" w:eastAsia="da-DK"/>
    </w:rPr>
  </w:style>
  <w:style w:type="paragraph" w:styleId="TOC4">
    <w:name w:val="toc 4"/>
    <w:basedOn w:val="Normal"/>
    <w:next w:val="Normal"/>
    <w:link w:val="TOC4Char"/>
    <w:autoRedefine/>
    <w:semiHidden/>
    <w:unhideWhenUsed/>
    <w:rsid w:val="005444BF"/>
    <w:pPr>
      <w:spacing w:after="100"/>
      <w:ind w:left="660"/>
    </w:pPr>
    <w:rPr>
      <w:rFonts w:ascii="Verdana" w:hAnsi="Verdana"/>
      <w:szCs w:val="18"/>
    </w:rPr>
  </w:style>
  <w:style w:type="paragraph" w:styleId="ListParagraph">
    <w:name w:val="List Paragraph"/>
    <w:basedOn w:val="Normal"/>
    <w:uiPriority w:val="34"/>
    <w:qFormat/>
    <w:rsid w:val="005444BF"/>
    <w:pPr>
      <w:ind w:left="720"/>
      <w:contextualSpacing/>
    </w:pPr>
  </w:style>
  <w:style w:type="table" w:styleId="LightList-Accent5">
    <w:name w:val="Light List Accent 5"/>
    <w:basedOn w:val="TableNormal"/>
    <w:uiPriority w:val="61"/>
    <w:semiHidden/>
    <w:unhideWhenUsed/>
    <w:rsid w:val="005444BF"/>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GridTable4-Accent1">
    <w:name w:val="Grid Table 4 Accent 1"/>
    <w:basedOn w:val="TableNormal"/>
    <w:uiPriority w:val="49"/>
    <w:rsid w:val="005444B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GridLight">
    <w:name w:val="Grid Table Light"/>
    <w:basedOn w:val="TableNormal"/>
    <w:uiPriority w:val="40"/>
    <w:rsid w:val="005444B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P-Tabel21">
    <w:name w:val="SP-Tabel21"/>
    <w:basedOn w:val="GridTable4-Accent1"/>
    <w:uiPriority w:val="99"/>
    <w:rsid w:val="00E430D0"/>
    <w:pPr>
      <w:spacing w:before="60"/>
    </w:pPr>
    <w:rPr>
      <w:rFonts w:ascii="Verdana" w:eastAsia="Verdana" w:hAnsi="Verdana" w:cs="Arial"/>
      <w:bCs/>
      <w:sz w:val="18"/>
      <w:szCs w:val="18"/>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2">
    <w:name w:val="SP-Tabel22"/>
    <w:basedOn w:val="GridTable4-Accent1"/>
    <w:uiPriority w:val="99"/>
    <w:rsid w:val="004F70E7"/>
    <w:pPr>
      <w:spacing w:before="60"/>
    </w:pPr>
    <w:rPr>
      <w:rFonts w:ascii="Verdana" w:eastAsia="Verdana" w:hAnsi="Verdana" w:cs="Arial"/>
      <w:bCs/>
      <w:sz w:val="18"/>
      <w:szCs w:val="18"/>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footer" Target="footer4.xml"/><Relationship Id="rId47" Type="http://schemas.openxmlformats.org/officeDocument/2006/relationships/hyperlink" Target="mailto:liina.roosimagi@ttja.ee" TargetMode="External"/><Relationship Id="rId63" Type="http://schemas.openxmlformats.org/officeDocument/2006/relationships/hyperlink" Target="mailto:kesk@terviseamet.ee" TargetMode="External"/><Relationship Id="rId68" Type="http://schemas.openxmlformats.org/officeDocument/2006/relationships/hyperlink" Target="mailto:info@telia.ee" TargetMode="External"/><Relationship Id="rId84" Type="http://schemas.openxmlformats.org/officeDocument/2006/relationships/hyperlink" Target="https://www.ametlikudteadaanded.ee/" TargetMode="External"/><Relationship Id="rId89" Type="http://schemas.openxmlformats.org/officeDocument/2006/relationships/hyperlink" Target="http://infoleht.keskkonnainfo.ee/" TargetMode="External"/><Relationship Id="rId16" Type="http://schemas.openxmlformats.org/officeDocument/2006/relationships/image" Target="media/image8.png"/><Relationship Id="rId11" Type="http://schemas.openxmlformats.org/officeDocument/2006/relationships/header" Target="header1.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hyperlink" Target="mailto:info@agri.ee" TargetMode="External"/><Relationship Id="rId58" Type="http://schemas.openxmlformats.org/officeDocument/2006/relationships/hyperlink" Target="mailto:maantee@mnt.ee" TargetMode="External"/><Relationship Id="rId74" Type="http://schemas.openxmlformats.org/officeDocument/2006/relationships/hyperlink" Target="mailto:nature@hot.ee" TargetMode="External"/><Relationship Id="rId79" Type="http://schemas.openxmlformats.org/officeDocument/2006/relationships/hyperlink" Target="http://railbaltic.info/et/materjalid/keskkonnamoju-strateegiline-hindamine-ksh/category/1356-heakskiidetud-ksh-aruanne-9-08-2017" TargetMode="External"/><Relationship Id="rId5" Type="http://schemas.openxmlformats.org/officeDocument/2006/relationships/webSettings" Target="webSettings.xml"/><Relationship Id="rId90" Type="http://schemas.openxmlformats.org/officeDocument/2006/relationships/hyperlink" Target="http://register.keskkonnainfo.ee" TargetMode="External"/><Relationship Id="rId95" Type="http://schemas.openxmlformats.org/officeDocument/2006/relationships/fontTable" Target="fontTable.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header" Target="header3.xml"/><Relationship Id="rId48" Type="http://schemas.openxmlformats.org/officeDocument/2006/relationships/hyperlink" Target="mailto:karmo.korvek@railbaltica.org" TargetMode="External"/><Relationship Id="rId64" Type="http://schemas.openxmlformats.org/officeDocument/2006/relationships/hyperlink" Target="mailto:valve@kki.ee" TargetMode="External"/><Relationship Id="rId69" Type="http://schemas.openxmlformats.org/officeDocument/2006/relationships/hyperlink" Target="mailto:info@elasa.ee" TargetMode="External"/><Relationship Id="rId80" Type="http://schemas.openxmlformats.org/officeDocument/2006/relationships/hyperlink" Target="https://maakonnaplaneering.ee/harju-maakonnaplaneering" TargetMode="External"/><Relationship Id="rId85" Type="http://schemas.openxmlformats.org/officeDocument/2006/relationships/hyperlink" Target="https://www.riigiteataja.ee/index.html"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2.xm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oter" Target="footer3.xml"/><Relationship Id="rId46" Type="http://schemas.openxmlformats.org/officeDocument/2006/relationships/footer" Target="footer6.xml"/><Relationship Id="rId59" Type="http://schemas.openxmlformats.org/officeDocument/2006/relationships/hyperlink" Target="mailto:info@muinsuskaitseamet.ee" TargetMode="External"/><Relationship Id="rId67" Type="http://schemas.openxmlformats.org/officeDocument/2006/relationships/hyperlink" Target="mailto:gaasivork@gaas.ee" TargetMode="External"/><Relationship Id="rId20" Type="http://schemas.openxmlformats.org/officeDocument/2006/relationships/image" Target="media/image11.png"/><Relationship Id="rId41" Type="http://schemas.openxmlformats.org/officeDocument/2006/relationships/header" Target="header2.xml"/><Relationship Id="rId54" Type="http://schemas.openxmlformats.org/officeDocument/2006/relationships/hyperlink" Target="mailto:info@mkm.ee" TargetMode="External"/><Relationship Id="rId62" Type="http://schemas.openxmlformats.org/officeDocument/2006/relationships/hyperlink" Target="mailto:rescue@rescue.ee" TargetMode="External"/><Relationship Id="rId70" Type="http://schemas.openxmlformats.org/officeDocument/2006/relationships/hyperlink" Target="mailto:info@eko.org.ee" TargetMode="External"/><Relationship Id="rId75" Type="http://schemas.openxmlformats.org/officeDocument/2006/relationships/hyperlink" Target="mailto:ejs@ejs.ee" TargetMode="External"/><Relationship Id="rId83" Type="http://schemas.openxmlformats.org/officeDocument/2006/relationships/hyperlink" Target="https://www.ttja.ee/et/ettevottele-organisatsioonile/rail-balticu-eelprojekt-ja-uuringud" TargetMode="External"/><Relationship Id="rId88" Type="http://schemas.openxmlformats.org/officeDocument/2006/relationships/hyperlink" Target="https://www.envir.ee/sites/default/files/kaitstusekaart400.pdf" TargetMode="External"/><Relationship Id="rId91" Type="http://schemas.openxmlformats.org/officeDocument/2006/relationships/hyperlink" Target="https://www.botany.ut.ee/jaanus.paal/n2000.pdf"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mailto:hendrik.puhkim@skpk.ee" TargetMode="External"/><Relationship Id="rId57" Type="http://schemas.openxmlformats.org/officeDocument/2006/relationships/hyperlink" Target="mailto:info@rahandusministeerium.ee" TargetMode="External"/><Relationship Id="rId10" Type="http://schemas.openxmlformats.org/officeDocument/2006/relationships/image" Target="media/image3.emf"/><Relationship Id="rId31" Type="http://schemas.openxmlformats.org/officeDocument/2006/relationships/image" Target="media/image22.png"/><Relationship Id="rId44" Type="http://schemas.openxmlformats.org/officeDocument/2006/relationships/footer" Target="footer5.xml"/><Relationship Id="rId52" Type="http://schemas.openxmlformats.org/officeDocument/2006/relationships/hyperlink" Target="mailto:info@siseministeerium.ee" TargetMode="External"/><Relationship Id="rId60" Type="http://schemas.openxmlformats.org/officeDocument/2006/relationships/hyperlink" Target="mailto:ppa@politsei.ee" TargetMode="External"/><Relationship Id="rId65" Type="http://schemas.openxmlformats.org/officeDocument/2006/relationships/hyperlink" Target="mailto:info@elering.ee" TargetMode="External"/><Relationship Id="rId73" Type="http://schemas.openxmlformats.org/officeDocument/2006/relationships/hyperlink" Target="mailto:toimkond@avalikultrailbalticust.ee" TargetMode="External"/><Relationship Id="rId78" Type="http://schemas.openxmlformats.org/officeDocument/2006/relationships/hyperlink" Target="https://maakonnaplaneering.ee/147" TargetMode="External"/><Relationship Id="rId81" Type="http://schemas.openxmlformats.org/officeDocument/2006/relationships/hyperlink" Target="https://maakonnaplaneering.ee/rapla-maakonnaplaneering1" TargetMode="External"/><Relationship Id="rId86" Type="http://schemas.openxmlformats.org/officeDocument/2006/relationships/hyperlink" Target="http://xgis.maaamet.ee/xGIS/XGis" TargetMode="External"/><Relationship Id="rId94" Type="http://schemas.openxmlformats.org/officeDocument/2006/relationships/hyperlink" Target="https://www.riigiteataja.ee/aktilisa/3210/2201/4001/arengukava.pdf" TargetMode="External"/><Relationship Id="rId99"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9.jpeg"/><Relationship Id="rId34" Type="http://schemas.openxmlformats.org/officeDocument/2006/relationships/image" Target="media/image25.png"/><Relationship Id="rId50" Type="http://schemas.openxmlformats.org/officeDocument/2006/relationships/hyperlink" Target="mailto:info@kaitseministeerium.ee" TargetMode="External"/><Relationship Id="rId55" Type="http://schemas.openxmlformats.org/officeDocument/2006/relationships/hyperlink" Target="mailto:min@kul.ee" TargetMode="External"/><Relationship Id="rId76" Type="http://schemas.openxmlformats.org/officeDocument/2006/relationships/hyperlink" Target="https://maakonnaplaneering.ee/127" TargetMode="External"/><Relationship Id="rId97" Type="http://schemas.openxmlformats.org/officeDocument/2006/relationships/customXml" Target="../customXml/item2.xml"/><Relationship Id="rId7" Type="http://schemas.openxmlformats.org/officeDocument/2006/relationships/endnotes" Target="endnotes.xml"/><Relationship Id="rId71" Type="http://schemas.openxmlformats.org/officeDocument/2006/relationships/hyperlink" Target="mailto:rmk@rmk.ee" TargetMode="External"/><Relationship Id="rId92" Type="http://schemas.openxmlformats.org/officeDocument/2006/relationships/hyperlink" Target="http://natura2000.eea.europa.eu/"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header" Target="header4.xml"/><Relationship Id="rId66" Type="http://schemas.openxmlformats.org/officeDocument/2006/relationships/hyperlink" Target="mailto:elektrilevi@elektrilevi.ee" TargetMode="External"/><Relationship Id="rId87" Type="http://schemas.openxmlformats.org/officeDocument/2006/relationships/hyperlink" Target="https://register.muinas.ee/public.php" TargetMode="External"/><Relationship Id="rId61" Type="http://schemas.openxmlformats.org/officeDocument/2006/relationships/hyperlink" Target="mailto:pma@pma.agri.ee" TargetMode="External"/><Relationship Id="rId82" Type="http://schemas.openxmlformats.org/officeDocument/2006/relationships/hyperlink" Target="https://maakonnaplaneering.ee/142" TargetMode="External"/><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hyperlink" Target="mailto:info@sm.ee" TargetMode="External"/><Relationship Id="rId77" Type="http://schemas.openxmlformats.org/officeDocument/2006/relationships/hyperlink" Target="https://maakonnaplaneering.ee/120" TargetMode="External"/><Relationship Id="rId8" Type="http://schemas.openxmlformats.org/officeDocument/2006/relationships/image" Target="media/image1.png"/><Relationship Id="rId51" Type="http://schemas.openxmlformats.org/officeDocument/2006/relationships/hyperlink" Target="mailto:keskkonnaministeerium@envir.ee" TargetMode="External"/><Relationship Id="rId72" Type="http://schemas.openxmlformats.org/officeDocument/2006/relationships/hyperlink" Target="mailto:erametsaliit@erametsaliit.ee" TargetMode="External"/><Relationship Id="rId93" Type="http://schemas.openxmlformats.org/officeDocument/2006/relationships/hyperlink" Target="https://www.rahandusministeerium.ee/et/ruumiline-planeerimine/uleriigiline-planeering" TargetMode="External"/><Relationship Id="rId98"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8" Type="http://schemas.openxmlformats.org/officeDocument/2006/relationships/hyperlink" Target="http://www.maavalitsus.ee/documents/2845826/19372816/Rapla+maakonnaplaneeringu+2030-+kehtestamine.pdf/ad65818b-f1c0-45cd-b1f9-1edb8ff3281b" TargetMode="External"/><Relationship Id="rId13" Type="http://schemas.openxmlformats.org/officeDocument/2006/relationships/hyperlink" Target="https://eesti2030.wordpress.com/" TargetMode="External"/><Relationship Id="rId18" Type="http://schemas.openxmlformats.org/officeDocument/2006/relationships/hyperlink" Target="https://www.etis.ee/CV/Jaanus_Remm/est" TargetMode="External"/><Relationship Id="rId3" Type="http://schemas.openxmlformats.org/officeDocument/2006/relationships/hyperlink" Target="https://www.ametlikudteadaanded.ee/avalik/teadaanne?teate_number=1451713" TargetMode="External"/><Relationship Id="rId7" Type="http://schemas.openxmlformats.org/officeDocument/2006/relationships/hyperlink" Target="https://maakonnaplaneering.ee/harju-maakonnaplaneering" TargetMode="External"/><Relationship Id="rId12" Type="http://schemas.openxmlformats.org/officeDocument/2006/relationships/hyperlink" Target="https://www.ttja.ee/et/ettevottele-organisatsioonile/rail-balticu-eelprojekt-ja-uuringud" TargetMode="External"/><Relationship Id="rId17" Type="http://schemas.openxmlformats.org/officeDocument/2006/relationships/hyperlink" Target="http://www.envir.ee/et/kmh-uuringud-ja-juhendid" TargetMode="External"/><Relationship Id="rId2" Type="http://schemas.openxmlformats.org/officeDocument/2006/relationships/hyperlink" Target="http://www.railbaltic.info/et/materjalid/keskkonnamoju-strateegiline-hindamine-ksh/category/1356-heakskiidetud-ksh-aruanne-9-08-2017" TargetMode="External"/><Relationship Id="rId16" Type="http://schemas.openxmlformats.org/officeDocument/2006/relationships/hyperlink" Target="https://www.riigiteataja.ee/akt/121122011015" TargetMode="External"/><Relationship Id="rId20" Type="http://schemas.openxmlformats.org/officeDocument/2006/relationships/hyperlink" Target="https://www.etis.ee/CV/Oliver_Kalda/est" TargetMode="External"/><Relationship Id="rId1" Type="http://schemas.openxmlformats.org/officeDocument/2006/relationships/hyperlink" Target="http://www.railbaltic.info/et/materjalid/maakonnaplaneeringud" TargetMode="External"/><Relationship Id="rId6" Type="http://schemas.openxmlformats.org/officeDocument/2006/relationships/hyperlink" Target="http://www.maavalitsus.ee/documents/2845826/19256713/Harju+maakonnaplaneeringu+kehtestamine.pdf/3638bf5f-526b-43c7-9862-85d696ff77b1" TargetMode="External"/><Relationship Id="rId11" Type="http://schemas.openxmlformats.org/officeDocument/2006/relationships/hyperlink" Target="https://maakonnaplaneering.ee/142" TargetMode="External"/><Relationship Id="rId5" Type="http://schemas.openxmlformats.org/officeDocument/2006/relationships/hyperlink" Target="https://www.riigiteataja.ee/akt/119032019098?leiaKehtiv" TargetMode="External"/><Relationship Id="rId15" Type="http://schemas.openxmlformats.org/officeDocument/2006/relationships/hyperlink" Target="https://www.riigiteataja.ee/akt/106092017001" TargetMode="External"/><Relationship Id="rId10" Type="http://schemas.openxmlformats.org/officeDocument/2006/relationships/hyperlink" Target="https://maakonnaplaneering.ee/documents/2845826/19122810/kehtestamise+k%C3%A4skkiri.pdf/98bc5d40-544f-4f17-a17c-bd20b0a3cccd" TargetMode="External"/><Relationship Id="rId19" Type="http://schemas.openxmlformats.org/officeDocument/2006/relationships/hyperlink" Target="https://www.etis.ee/CV/Riinu_Rannap/est" TargetMode="External"/><Relationship Id="rId4" Type="http://schemas.openxmlformats.org/officeDocument/2006/relationships/hyperlink" Target="https://ec.europa.eu/transport/modes/rail/ertms_en" TargetMode="External"/><Relationship Id="rId9" Type="http://schemas.openxmlformats.org/officeDocument/2006/relationships/hyperlink" Target="https://maakonnaplaneering.ee/rapla-maakonnaplaneering1" TargetMode="External"/><Relationship Id="rId14" Type="http://schemas.openxmlformats.org/officeDocument/2006/relationships/hyperlink" Target="https://www.mkm.ee/sites/default/files/transpordi_arengukava.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2.xml><?xml version="1.0" encoding="utf-8"?>
<ct:contentTypeSchema xmlns:ct="http://schemas.microsoft.com/office/2006/metadata/contentType" xmlns:ma="http://schemas.microsoft.com/office/2006/metadata/properties/metaAttributes" ct:_="" ma:_="" ma:contentTypeName="Dokument" ma:contentTypeID="0x010100770138AFA6B1804DA3CEEABE5E788108" ma:contentTypeVersion="9" ma:contentTypeDescription="Loo uus dokument" ma:contentTypeScope="" ma:versionID="d67c25d5afacacaec65886ad937eaafa">
  <xsd:schema xmlns:xsd="http://www.w3.org/2001/XMLSchema" xmlns:xs="http://www.w3.org/2001/XMLSchema" xmlns:p="http://schemas.microsoft.com/office/2006/metadata/properties" xmlns:ns2="60c67042-8ef2-4164-a38d-fbaf346b0eb3" xmlns:ns3="ee9a5537-62ce-4d2c-a9f1-3d3d4c881b94" targetNamespace="http://schemas.microsoft.com/office/2006/metadata/properties" ma:root="true" ma:fieldsID="b6ba09a4475d33591c0d2e2b1f4fa773" ns2:_="" ns3:_="">
    <xsd:import namespace="60c67042-8ef2-4164-a38d-fbaf346b0eb3"/>
    <xsd:import namespace="ee9a5537-62ce-4d2c-a9f1-3d3d4c881b9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c67042-8ef2-4164-a38d-fbaf346b0eb3" elementFormDefault="qualified">
    <xsd:import namespace="http://schemas.microsoft.com/office/2006/documentManagement/types"/>
    <xsd:import namespace="http://schemas.microsoft.com/office/infopath/2007/PartnerControls"/>
    <xsd:element name="SharedWithUsers" ma:index="8"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Ühiskasutusse andmise üksikasjad"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e9a5537-62ce-4d2c-a9f1-3d3d4c881b9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331A551-6232-4D3C-9AA9-040F0192CD5A}">
  <ds:schemaRefs>
    <ds:schemaRef ds:uri="http://schemas.openxmlformats.org/officeDocument/2006/bibliography"/>
  </ds:schemaRefs>
</ds:datastoreItem>
</file>

<file path=customXml/itemProps2.xml><?xml version="1.0" encoding="utf-8"?>
<ds:datastoreItem xmlns:ds="http://schemas.openxmlformats.org/officeDocument/2006/customXml" ds:itemID="{42037341-2A43-46A7-BAAB-E13FFF666319}"/>
</file>

<file path=customXml/itemProps3.xml><?xml version="1.0" encoding="utf-8"?>
<ds:datastoreItem xmlns:ds="http://schemas.openxmlformats.org/officeDocument/2006/customXml" ds:itemID="{AE5937D2-3FBD-4FA7-98C0-94BEF8DCB92A}"/>
</file>

<file path=customXml/itemProps4.xml><?xml version="1.0" encoding="utf-8"?>
<ds:datastoreItem xmlns:ds="http://schemas.openxmlformats.org/officeDocument/2006/customXml" ds:itemID="{D682E2BE-D399-4EEE-971B-9BD3F38FA9AB}"/>
</file>

<file path=docProps/app.xml><?xml version="1.0" encoding="utf-8"?>
<Properties xmlns="http://schemas.openxmlformats.org/officeDocument/2006/extended-properties" xmlns:vt="http://schemas.openxmlformats.org/officeDocument/2006/docPropsVTypes">
  <Template>Normal</Template>
  <TotalTime>247</TotalTime>
  <Pages>77</Pages>
  <Words>20316</Words>
  <Characters>117838</Characters>
  <Application>Microsoft Office Word</Application>
  <DocSecurity>0</DocSecurity>
  <Lines>981</Lines>
  <Paragraphs>275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Aide Kaar</dc:creator>
  <cp:keywords/>
  <dc:description/>
  <cp:lastModifiedBy>Aide Kaar</cp:lastModifiedBy>
  <cp:revision>48</cp:revision>
  <cp:lastPrinted>2019-10-24T10:01:00Z</cp:lastPrinted>
  <dcterms:created xsi:type="dcterms:W3CDTF">2019-09-24T10:21:00Z</dcterms:created>
  <dcterms:modified xsi:type="dcterms:W3CDTF">2019-10-24T10:03:00Z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0x010100770138AFA6B1804DA3CEEABE5E788108</vt:lpwstr>
  </property>
</Properties>
</file>